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931E1F" w14:textId="77777777" w:rsidR="00A9204E" w:rsidRDefault="00A405C0" w:rsidP="00A405C0">
      <w:pPr>
        <w:jc w:val="right"/>
      </w:pPr>
      <w:permStart w:id="1370573336" w:edGrp="everyone"/>
      <w:r w:rsidRPr="00765D2D">
        <w:rPr>
          <w:rFonts w:cs="Arial"/>
          <w:noProof/>
          <w:szCs w:val="24"/>
          <w:lang w:eastAsia="en-GB"/>
        </w:rPr>
        <w:drawing>
          <wp:inline distT="0" distB="0" distL="0" distR="0" wp14:anchorId="67E78A13" wp14:editId="38A8F124">
            <wp:extent cx="2090419" cy="734291"/>
            <wp:effectExtent l="0" t="0" r="5715" b="8890"/>
            <wp:docPr id="1" name="Picture 1" title="Logo of North East Lincolnshire Clinical Commissioning Gro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a:stretch/>
                  </pic:blipFill>
                  <pic:spPr bwMode="auto">
                    <a:xfrm>
                      <a:off x="0" y="0"/>
                      <a:ext cx="2091615" cy="734711"/>
                    </a:xfrm>
                    <a:prstGeom prst="rect">
                      <a:avLst/>
                    </a:prstGeom>
                    <a:noFill/>
                    <a:ln>
                      <a:noFill/>
                    </a:ln>
                    <a:extLst>
                      <a:ext uri="{53640926-AAD7-44D8-BBD7-CCE9431645EC}">
                        <a14:shadowObscured xmlns:a14="http://schemas.microsoft.com/office/drawing/2010/main"/>
                      </a:ext>
                    </a:extLst>
                  </pic:spPr>
                </pic:pic>
              </a:graphicData>
            </a:graphic>
          </wp:inline>
        </w:drawing>
      </w:r>
      <w:permEnd w:id="1370573336"/>
    </w:p>
    <w:p w14:paraId="20F750B9" w14:textId="77777777" w:rsidR="00F77B98" w:rsidRDefault="00F77B98" w:rsidP="00A405C0">
      <w:pPr>
        <w:pStyle w:val="NoSpacing"/>
        <w:jc w:val="center"/>
        <w:rPr>
          <w:rFonts w:ascii="Arial" w:hAnsi="Arial" w:cs="Arial"/>
          <w:b/>
          <w:bCs/>
          <w:lang w:eastAsia="en-GB"/>
        </w:rPr>
      </w:pPr>
    </w:p>
    <w:p w14:paraId="4AE08B4B" w14:textId="77777777" w:rsidR="00A405C0" w:rsidRPr="00A405C0" w:rsidRDefault="00A405C0" w:rsidP="00A405C0">
      <w:pPr>
        <w:pStyle w:val="NoSpacing"/>
        <w:jc w:val="center"/>
        <w:rPr>
          <w:rFonts w:ascii="Arial" w:hAnsi="Arial" w:cs="Arial"/>
          <w:b/>
          <w:bCs/>
          <w:lang w:eastAsia="en-GB"/>
        </w:rPr>
      </w:pPr>
      <w:proofErr w:type="gramStart"/>
      <w:r w:rsidRPr="00A405C0">
        <w:rPr>
          <w:rFonts w:ascii="Arial" w:hAnsi="Arial" w:cs="Arial"/>
          <w:b/>
          <w:bCs/>
          <w:lang w:eastAsia="en-GB"/>
        </w:rPr>
        <w:t>NORTH EAST</w:t>
      </w:r>
      <w:proofErr w:type="gramEnd"/>
      <w:r w:rsidRPr="00A405C0">
        <w:rPr>
          <w:rFonts w:ascii="Arial" w:hAnsi="Arial" w:cs="Arial"/>
          <w:b/>
          <w:bCs/>
          <w:lang w:eastAsia="en-GB"/>
        </w:rPr>
        <w:t xml:space="preserve"> LINCOLNSHIRE CLINICAL COMMISSIONING GROUP</w:t>
      </w:r>
    </w:p>
    <w:p w14:paraId="234C9E08" w14:textId="77777777" w:rsidR="00A405C0" w:rsidRPr="00A405C0" w:rsidRDefault="00A405C0" w:rsidP="00A405C0">
      <w:pPr>
        <w:pStyle w:val="NoSpacing"/>
        <w:jc w:val="center"/>
        <w:rPr>
          <w:rFonts w:ascii="Arial" w:hAnsi="Arial" w:cs="Arial"/>
          <w:b/>
          <w:bCs/>
          <w:lang w:eastAsia="en-GB"/>
        </w:rPr>
      </w:pPr>
      <w:r w:rsidRPr="00A405C0">
        <w:rPr>
          <w:rFonts w:ascii="Arial" w:hAnsi="Arial" w:cs="Arial"/>
          <w:b/>
          <w:bCs/>
          <w:lang w:eastAsia="en-GB"/>
        </w:rPr>
        <w:t>TERMS OF REFERENCE</w:t>
      </w:r>
    </w:p>
    <w:p w14:paraId="4D574DF4" w14:textId="77777777" w:rsidR="00A405C0" w:rsidRDefault="00A405C0" w:rsidP="00A405C0">
      <w:pPr>
        <w:pStyle w:val="NoSpacing"/>
        <w:jc w:val="center"/>
        <w:rPr>
          <w:rFonts w:ascii="Arial" w:hAnsi="Arial" w:cs="Arial"/>
          <w:b/>
          <w:bCs/>
        </w:rPr>
      </w:pPr>
    </w:p>
    <w:p w14:paraId="29567A8F" w14:textId="6F4CBE9A" w:rsidR="00A405C0" w:rsidRPr="00A405C0" w:rsidRDefault="00C27A66" w:rsidP="00A405C0">
      <w:pPr>
        <w:pStyle w:val="NoSpacing"/>
        <w:jc w:val="center"/>
        <w:rPr>
          <w:rFonts w:ascii="Arial" w:eastAsia="Calibri" w:hAnsi="Arial" w:cs="Arial"/>
          <w:b/>
          <w:color w:val="000000"/>
          <w:lang w:eastAsia="en-GB"/>
        </w:rPr>
      </w:pPr>
      <w:r>
        <w:rPr>
          <w:rFonts w:ascii="Arial" w:eastAsia="Calibri" w:hAnsi="Arial" w:cs="Arial"/>
          <w:b/>
          <w:color w:val="000000"/>
          <w:lang w:eastAsia="en-GB"/>
        </w:rPr>
        <w:t>INTEGRATED GOVERNANCE &amp; AUDIT COMMITTEE</w:t>
      </w:r>
    </w:p>
    <w:p w14:paraId="75A88F85" w14:textId="77777777" w:rsidR="00A405C0" w:rsidRDefault="00A405C0" w:rsidP="00A405C0">
      <w:pPr>
        <w:pStyle w:val="NoSpacing"/>
        <w:rPr>
          <w:rFonts w:ascii="Arial" w:eastAsia="Calibri" w:hAnsi="Arial" w:cs="Arial"/>
          <w:b/>
          <w:color w:val="000000"/>
          <w:lang w:eastAsia="en-GB"/>
        </w:rPr>
      </w:pPr>
    </w:p>
    <w:p w14:paraId="5E96DDC5" w14:textId="77777777" w:rsidR="00A405C0" w:rsidRPr="00D334FC" w:rsidRDefault="00A405C0" w:rsidP="003F5388">
      <w:pPr>
        <w:pStyle w:val="Heading1"/>
      </w:pPr>
      <w:r w:rsidRPr="00D334FC">
        <w:t>1.</w:t>
      </w:r>
      <w:r w:rsidRPr="00D334FC">
        <w:tab/>
        <w:t>PURPOSE</w:t>
      </w:r>
    </w:p>
    <w:p w14:paraId="6286E541" w14:textId="585473D3" w:rsidR="0036089F" w:rsidRDefault="0036089F" w:rsidP="0036089F">
      <w:pPr>
        <w:spacing w:before="120"/>
        <w:ind w:left="567"/>
        <w:jc w:val="both"/>
        <w:rPr>
          <w:rFonts w:ascii="Arial" w:hAnsi="Arial" w:cs="Arial"/>
        </w:rPr>
      </w:pPr>
      <w:r w:rsidRPr="0036089F">
        <w:rPr>
          <w:rFonts w:ascii="Arial" w:hAnsi="Arial" w:cs="Arial"/>
        </w:rPr>
        <w:t xml:space="preserve">This Committee provides the Governing Body with an independent and objective view of the CCG’s compliance with its statutory responsibilities. The Committee is responsible for arranging appropriate internal and external audit. </w:t>
      </w:r>
    </w:p>
    <w:p w14:paraId="17E3A374" w14:textId="77777777" w:rsidR="0036089F" w:rsidRDefault="0036089F" w:rsidP="0036089F">
      <w:pPr>
        <w:pStyle w:val="NoSpacing"/>
        <w:tabs>
          <w:tab w:val="left" w:pos="567"/>
        </w:tabs>
        <w:ind w:left="567" w:hanging="567"/>
        <w:jc w:val="both"/>
        <w:rPr>
          <w:rFonts w:ascii="Arial" w:eastAsia="Calibri" w:hAnsi="Arial" w:cs="Arial"/>
          <w:bCs/>
          <w:color w:val="000000"/>
          <w:lang w:eastAsia="en-GB"/>
        </w:rPr>
      </w:pPr>
    </w:p>
    <w:p w14:paraId="31412F09" w14:textId="77777777" w:rsidR="00A405C0" w:rsidRDefault="00A405C0" w:rsidP="00D334FC">
      <w:pPr>
        <w:pStyle w:val="Heading1"/>
        <w:rPr>
          <w:bCs/>
        </w:rPr>
      </w:pPr>
      <w:r>
        <w:t>2.</w:t>
      </w:r>
      <w:r>
        <w:tab/>
        <w:t>ACCOUNTABILITY</w:t>
      </w:r>
    </w:p>
    <w:p w14:paraId="2CB62F55" w14:textId="77777777" w:rsidR="00A405C0" w:rsidRDefault="00A405C0" w:rsidP="00A405C0">
      <w:pPr>
        <w:pStyle w:val="NoSpacing"/>
        <w:tabs>
          <w:tab w:val="left" w:pos="567"/>
        </w:tabs>
        <w:rPr>
          <w:rFonts w:ascii="Arial" w:eastAsia="Calibri" w:hAnsi="Arial" w:cs="Arial"/>
          <w:bCs/>
          <w:color w:val="000000"/>
          <w:lang w:eastAsia="en-GB"/>
        </w:rPr>
      </w:pPr>
    </w:p>
    <w:p w14:paraId="64429928" w14:textId="61024EC8" w:rsidR="00A405C0" w:rsidRDefault="00A405C0" w:rsidP="00AB41D1">
      <w:pPr>
        <w:pStyle w:val="NoSpacing"/>
        <w:tabs>
          <w:tab w:val="left" w:pos="567"/>
        </w:tabs>
        <w:ind w:left="567" w:hanging="567"/>
        <w:jc w:val="both"/>
        <w:rPr>
          <w:rFonts w:ascii="Arial" w:eastAsia="Calibri" w:hAnsi="Arial" w:cs="Arial"/>
          <w:bCs/>
          <w:color w:val="000000"/>
          <w:lang w:eastAsia="en-GB"/>
        </w:rPr>
      </w:pPr>
      <w:r>
        <w:rPr>
          <w:rFonts w:ascii="Arial" w:eastAsia="Calibri" w:hAnsi="Arial" w:cs="Arial"/>
          <w:bCs/>
          <w:color w:val="000000"/>
          <w:lang w:eastAsia="en-GB"/>
        </w:rPr>
        <w:tab/>
      </w:r>
      <w:r w:rsidR="00890AE2">
        <w:rPr>
          <w:rFonts w:ascii="Arial" w:eastAsia="Calibri" w:hAnsi="Arial" w:cs="Arial"/>
          <w:bCs/>
          <w:color w:val="000000"/>
          <w:lang w:eastAsia="en-GB"/>
        </w:rPr>
        <w:t>The Committee</w:t>
      </w:r>
      <w:r w:rsidR="009B2318" w:rsidRPr="009B2318">
        <w:rPr>
          <w:rFonts w:ascii="Arial" w:eastAsia="Calibri" w:hAnsi="Arial" w:cs="Arial"/>
          <w:bCs/>
          <w:color w:val="000000"/>
          <w:lang w:eastAsia="en-GB"/>
        </w:rPr>
        <w:t xml:space="preserve"> is accountable to </w:t>
      </w:r>
      <w:r w:rsidR="00890AE2">
        <w:rPr>
          <w:rFonts w:ascii="Arial" w:eastAsia="Calibri" w:hAnsi="Arial" w:cs="Arial"/>
          <w:bCs/>
          <w:color w:val="000000"/>
          <w:lang w:eastAsia="en-GB"/>
        </w:rPr>
        <w:t>the Governing Body.</w:t>
      </w:r>
    </w:p>
    <w:p w14:paraId="69FA8618" w14:textId="77777777" w:rsidR="009B2318" w:rsidRDefault="009B2318" w:rsidP="00A405C0">
      <w:pPr>
        <w:pStyle w:val="NoSpacing"/>
        <w:tabs>
          <w:tab w:val="left" w:pos="567"/>
        </w:tabs>
        <w:ind w:left="567" w:hanging="567"/>
        <w:rPr>
          <w:rFonts w:ascii="Arial" w:eastAsia="Calibri" w:hAnsi="Arial" w:cs="Arial"/>
          <w:bCs/>
          <w:color w:val="000000"/>
          <w:lang w:eastAsia="en-GB"/>
        </w:rPr>
      </w:pPr>
    </w:p>
    <w:p w14:paraId="4AF73C81" w14:textId="77777777" w:rsidR="009B2318" w:rsidRDefault="009B2318" w:rsidP="00D334FC">
      <w:pPr>
        <w:pStyle w:val="Heading1"/>
        <w:rPr>
          <w:bCs/>
        </w:rPr>
      </w:pPr>
      <w:r>
        <w:t>3.</w:t>
      </w:r>
      <w:r>
        <w:tab/>
        <w:t>REPORTING</w:t>
      </w:r>
    </w:p>
    <w:p w14:paraId="09D90F63" w14:textId="77777777" w:rsidR="009B2318" w:rsidRDefault="009B2318" w:rsidP="00A405C0">
      <w:pPr>
        <w:pStyle w:val="NoSpacing"/>
        <w:tabs>
          <w:tab w:val="left" w:pos="567"/>
        </w:tabs>
        <w:ind w:left="567" w:hanging="567"/>
        <w:rPr>
          <w:rFonts w:ascii="Arial" w:eastAsia="Calibri" w:hAnsi="Arial" w:cs="Arial"/>
          <w:bCs/>
          <w:color w:val="000000"/>
          <w:lang w:eastAsia="en-GB"/>
        </w:rPr>
      </w:pPr>
    </w:p>
    <w:p w14:paraId="252DAC1D" w14:textId="55015972" w:rsidR="009B0919" w:rsidRDefault="009B2318" w:rsidP="003F5388">
      <w:pPr>
        <w:spacing w:after="1" w:line="248" w:lineRule="auto"/>
        <w:ind w:left="563" w:hanging="10"/>
        <w:jc w:val="both"/>
        <w:rPr>
          <w:rFonts w:ascii="Arial" w:hAnsi="Arial" w:cs="Arial"/>
        </w:rPr>
      </w:pPr>
      <w:r w:rsidRPr="009B0919">
        <w:rPr>
          <w:rFonts w:ascii="Arial" w:eastAsia="Calibri" w:hAnsi="Arial" w:cs="Arial"/>
          <w:bCs/>
          <w:color w:val="000000"/>
          <w:lang w:eastAsia="en-GB"/>
        </w:rPr>
        <w:tab/>
      </w:r>
      <w:r w:rsidR="009B0919" w:rsidRPr="009B0919">
        <w:rPr>
          <w:rFonts w:ascii="Arial" w:hAnsi="Arial" w:cs="Arial"/>
        </w:rPr>
        <w:t xml:space="preserve">The minutes of the Committee meetings shall be formally recorded and submitted to the Governing Body. The Chair of the Committee shall draw to the attention of the Governing Body any issues that require </w:t>
      </w:r>
      <w:r w:rsidR="00890AE2" w:rsidRPr="009B0919">
        <w:rPr>
          <w:rFonts w:ascii="Arial" w:hAnsi="Arial" w:cs="Arial"/>
        </w:rPr>
        <w:t>disclosure or</w:t>
      </w:r>
      <w:r w:rsidR="009B0919" w:rsidRPr="009B0919">
        <w:rPr>
          <w:rFonts w:ascii="Arial" w:hAnsi="Arial" w:cs="Arial"/>
        </w:rPr>
        <w:t xml:space="preserve"> executive</w:t>
      </w:r>
      <w:r w:rsidR="009B0919" w:rsidRPr="009B0919">
        <w:rPr>
          <w:rFonts w:ascii="Arial" w:hAnsi="Arial" w:cs="Arial"/>
          <w:spacing w:val="-9"/>
        </w:rPr>
        <w:t xml:space="preserve"> </w:t>
      </w:r>
      <w:r w:rsidR="009B0919" w:rsidRPr="009B0919">
        <w:rPr>
          <w:rFonts w:ascii="Arial" w:hAnsi="Arial" w:cs="Arial"/>
        </w:rPr>
        <w:t>action.</w:t>
      </w:r>
    </w:p>
    <w:p w14:paraId="2FD15E8E" w14:textId="77777777" w:rsidR="003F5388" w:rsidRPr="009B0919" w:rsidRDefault="003F5388" w:rsidP="003F5388">
      <w:pPr>
        <w:pStyle w:val="NoSpacing"/>
      </w:pPr>
    </w:p>
    <w:p w14:paraId="64309F29" w14:textId="1155CFF6" w:rsidR="009B0919" w:rsidRDefault="009B0919" w:rsidP="009B0919">
      <w:pPr>
        <w:spacing w:after="1" w:line="248" w:lineRule="auto"/>
        <w:ind w:left="563" w:hanging="10"/>
        <w:jc w:val="both"/>
        <w:rPr>
          <w:rFonts w:ascii="Arial" w:hAnsi="Arial" w:cs="Arial"/>
        </w:rPr>
      </w:pPr>
      <w:r w:rsidRPr="009B0919">
        <w:rPr>
          <w:rFonts w:ascii="Arial" w:hAnsi="Arial" w:cs="Arial"/>
        </w:rPr>
        <w:t>The Committee shall report annually to the Governing Body on the exercise of the Committees functions and responsibilities.</w:t>
      </w:r>
    </w:p>
    <w:p w14:paraId="2914CBD8" w14:textId="72D90E2D" w:rsidR="006B15EA" w:rsidRDefault="006B15EA" w:rsidP="00676672">
      <w:pPr>
        <w:pStyle w:val="NoSpacing"/>
        <w:tabs>
          <w:tab w:val="left" w:pos="567"/>
        </w:tabs>
        <w:jc w:val="both"/>
        <w:rPr>
          <w:rFonts w:ascii="Arial" w:eastAsia="Calibri" w:hAnsi="Arial" w:cs="Arial"/>
          <w:bCs/>
          <w:color w:val="000000"/>
          <w:lang w:eastAsia="en-GB"/>
        </w:rPr>
      </w:pPr>
      <w:bookmarkStart w:id="0" w:name="_Hlk49437330"/>
    </w:p>
    <w:p w14:paraId="2BE93915" w14:textId="1A2CA54E" w:rsidR="00A405C0" w:rsidRDefault="00954175" w:rsidP="00D334FC">
      <w:pPr>
        <w:pStyle w:val="Heading1"/>
        <w:rPr>
          <w:bCs/>
        </w:rPr>
      </w:pPr>
      <w:r>
        <w:t>4</w:t>
      </w:r>
      <w:r w:rsidR="00A405C0">
        <w:t>.</w:t>
      </w:r>
      <w:r w:rsidR="00A405C0">
        <w:tab/>
        <w:t>CONSTITUTION</w:t>
      </w:r>
      <w:r w:rsidR="00A405C0">
        <w:rPr>
          <w:bCs/>
        </w:rPr>
        <w:t xml:space="preserve"> </w:t>
      </w:r>
    </w:p>
    <w:p w14:paraId="2D3F997F" w14:textId="77777777" w:rsidR="00A405C0" w:rsidRDefault="00A405C0" w:rsidP="00C27A66">
      <w:pPr>
        <w:pStyle w:val="NoSpacing"/>
        <w:tabs>
          <w:tab w:val="left" w:pos="567"/>
        </w:tabs>
        <w:rPr>
          <w:rFonts w:ascii="Arial" w:eastAsia="Calibri" w:hAnsi="Arial" w:cs="Arial"/>
          <w:lang w:eastAsia="en-GB"/>
        </w:rPr>
      </w:pPr>
    </w:p>
    <w:p w14:paraId="53674A20" w14:textId="4C4E4DE5" w:rsidR="00C27A66" w:rsidRPr="00C27A66" w:rsidRDefault="00A405C0" w:rsidP="00C27A66">
      <w:pPr>
        <w:spacing w:after="1" w:line="248" w:lineRule="auto"/>
        <w:ind w:left="563" w:hanging="10"/>
        <w:jc w:val="both"/>
        <w:rPr>
          <w:rFonts w:ascii="Arial" w:hAnsi="Arial" w:cs="Arial"/>
        </w:rPr>
      </w:pPr>
      <w:r w:rsidRPr="00C27A66">
        <w:rPr>
          <w:rFonts w:ascii="Arial" w:eastAsia="Calibri" w:hAnsi="Arial" w:cs="Arial"/>
          <w:lang w:eastAsia="en-GB"/>
        </w:rPr>
        <w:tab/>
      </w:r>
      <w:r w:rsidR="00C27A66" w:rsidRPr="00C27A66">
        <w:rPr>
          <w:rFonts w:ascii="Arial" w:hAnsi="Arial" w:cs="Arial"/>
        </w:rPr>
        <w:t xml:space="preserve">The CCG constitution requires the Governing Body to establish a committee to be </w:t>
      </w:r>
      <w:r w:rsidR="00C27A66" w:rsidRPr="00C27A66">
        <w:rPr>
          <w:rFonts w:ascii="Arial" w:eastAsia="Calibri" w:hAnsi="Arial" w:cs="Arial"/>
          <w:color w:val="000000"/>
        </w:rPr>
        <w:t>known</w:t>
      </w:r>
      <w:r w:rsidR="00C27A66" w:rsidRPr="00C27A66">
        <w:rPr>
          <w:rFonts w:ascii="Arial" w:hAnsi="Arial" w:cs="Arial"/>
        </w:rPr>
        <w:t xml:space="preserve"> as the Integrated Governance and Audit Committee (the Committee). The Committee is a non- executive committee and has no executive powers.</w:t>
      </w:r>
    </w:p>
    <w:p w14:paraId="730F38B5" w14:textId="77777777" w:rsidR="00C27A66" w:rsidRPr="00C27A66" w:rsidRDefault="00C27A66" w:rsidP="00C27A66">
      <w:pPr>
        <w:spacing w:after="1" w:line="248" w:lineRule="auto"/>
        <w:ind w:left="563" w:hanging="10"/>
        <w:jc w:val="both"/>
        <w:rPr>
          <w:rFonts w:ascii="Arial" w:hAnsi="Arial" w:cs="Arial"/>
        </w:rPr>
      </w:pPr>
    </w:p>
    <w:p w14:paraId="3C939494" w14:textId="114729CD" w:rsidR="00C27A66" w:rsidRDefault="00C27A66" w:rsidP="00C27A66">
      <w:pPr>
        <w:spacing w:after="1" w:line="248" w:lineRule="auto"/>
        <w:ind w:left="563" w:hanging="10"/>
        <w:jc w:val="both"/>
      </w:pPr>
      <w:r w:rsidRPr="00C27A66">
        <w:rPr>
          <w:rFonts w:ascii="Arial" w:hAnsi="Arial" w:cs="Arial"/>
        </w:rPr>
        <w:t xml:space="preserve">The Committee has been established in accordance with NHS </w:t>
      </w:r>
      <w:proofErr w:type="gramStart"/>
      <w:r w:rsidRPr="00C27A66">
        <w:rPr>
          <w:rFonts w:ascii="Arial" w:hAnsi="Arial" w:cs="Arial"/>
        </w:rPr>
        <w:t>North East</w:t>
      </w:r>
      <w:proofErr w:type="gramEnd"/>
      <w:r w:rsidRPr="00C27A66">
        <w:rPr>
          <w:rFonts w:ascii="Arial" w:hAnsi="Arial" w:cs="Arial"/>
        </w:rPr>
        <w:t xml:space="preserve"> Lincolnshire </w:t>
      </w:r>
      <w:r w:rsidRPr="00C27A66">
        <w:rPr>
          <w:rFonts w:ascii="Arial" w:eastAsia="Calibri" w:hAnsi="Arial" w:cs="Arial"/>
          <w:color w:val="000000"/>
        </w:rPr>
        <w:t>Clinical</w:t>
      </w:r>
      <w:r w:rsidRPr="00C27A66">
        <w:rPr>
          <w:rFonts w:ascii="Arial" w:hAnsi="Arial" w:cs="Arial"/>
        </w:rPr>
        <w:t xml:space="preserve"> Commissioning Group’s constitution. These terms of reference set out the membership, remit, </w:t>
      </w:r>
      <w:r w:rsidR="00D8646C" w:rsidRPr="00C27A66">
        <w:rPr>
          <w:rFonts w:ascii="Arial" w:hAnsi="Arial" w:cs="Arial"/>
        </w:rPr>
        <w:t>responsibilities,</w:t>
      </w:r>
      <w:r w:rsidRPr="00C27A66">
        <w:rPr>
          <w:rFonts w:ascii="Arial" w:hAnsi="Arial" w:cs="Arial"/>
        </w:rPr>
        <w:t xml:space="preserve"> and reporting arrangements of the Committee.</w:t>
      </w:r>
    </w:p>
    <w:bookmarkEnd w:id="0"/>
    <w:p w14:paraId="4F98EE74" w14:textId="70B17DC8" w:rsidR="00A405C0" w:rsidRDefault="00A405C0" w:rsidP="00676672">
      <w:pPr>
        <w:pStyle w:val="NoSpacing"/>
        <w:tabs>
          <w:tab w:val="left" w:pos="567"/>
        </w:tabs>
        <w:rPr>
          <w:rFonts w:ascii="Arial" w:eastAsia="Calibri" w:hAnsi="Arial" w:cs="Arial"/>
          <w:lang w:eastAsia="en-GB"/>
        </w:rPr>
      </w:pPr>
    </w:p>
    <w:p w14:paraId="625D30D8" w14:textId="77777777" w:rsidR="004F1D94" w:rsidRDefault="004F1D94" w:rsidP="00676672">
      <w:pPr>
        <w:pStyle w:val="NoSpacing"/>
        <w:tabs>
          <w:tab w:val="left" w:pos="567"/>
        </w:tabs>
        <w:rPr>
          <w:rFonts w:ascii="Arial" w:eastAsia="Calibri" w:hAnsi="Arial" w:cs="Arial"/>
          <w:lang w:eastAsia="en-GB"/>
        </w:rPr>
      </w:pPr>
    </w:p>
    <w:p w14:paraId="466AC60D" w14:textId="7489D394" w:rsidR="003F5388" w:rsidRDefault="003F5388" w:rsidP="003F5388">
      <w:pPr>
        <w:pStyle w:val="Heading1"/>
      </w:pPr>
      <w:r>
        <w:t>5.</w:t>
      </w:r>
      <w:r>
        <w:tab/>
        <w:t xml:space="preserve">COMMITTEE CHAIR AND </w:t>
      </w:r>
      <w:r w:rsidRPr="005F782D">
        <w:t>DEPUTY CHAIR</w:t>
      </w:r>
    </w:p>
    <w:p w14:paraId="093CC7AE" w14:textId="77777777" w:rsidR="003F5388" w:rsidRDefault="003F5388" w:rsidP="003F5388">
      <w:pPr>
        <w:pStyle w:val="NoSpacing"/>
        <w:tabs>
          <w:tab w:val="left" w:pos="567"/>
        </w:tabs>
        <w:ind w:left="567" w:hanging="567"/>
        <w:rPr>
          <w:rFonts w:ascii="Arial" w:eastAsia="Calibri" w:hAnsi="Arial" w:cs="Arial"/>
          <w:lang w:eastAsia="en-GB"/>
        </w:rPr>
      </w:pPr>
    </w:p>
    <w:p w14:paraId="7BC50159" w14:textId="55FE37B5" w:rsidR="003F5388" w:rsidRDefault="003F5388" w:rsidP="003F5388">
      <w:pPr>
        <w:pStyle w:val="NoSpacing"/>
        <w:tabs>
          <w:tab w:val="left" w:pos="567"/>
        </w:tabs>
        <w:ind w:left="567" w:hanging="567"/>
        <w:jc w:val="both"/>
        <w:rPr>
          <w:rFonts w:ascii="Arial" w:hAnsi="Arial" w:cs="Arial"/>
        </w:rPr>
      </w:pPr>
      <w:r>
        <w:rPr>
          <w:rFonts w:ascii="Arial" w:eastAsia="Calibri" w:hAnsi="Arial" w:cs="Arial"/>
          <w:lang w:eastAsia="en-GB"/>
        </w:rPr>
        <w:tab/>
        <w:t xml:space="preserve">The Chair of the Committee will be the Governing Body </w:t>
      </w:r>
      <w:r w:rsidRPr="00C27A66">
        <w:rPr>
          <w:rFonts w:ascii="Arial" w:hAnsi="Arial" w:cs="Arial"/>
        </w:rPr>
        <w:t>Lay member with responsibility for finance and governance</w:t>
      </w:r>
      <w:r>
        <w:rPr>
          <w:rFonts w:ascii="Arial" w:hAnsi="Arial" w:cs="Arial"/>
        </w:rPr>
        <w:t>.</w:t>
      </w:r>
    </w:p>
    <w:p w14:paraId="4FD1BACD" w14:textId="77777777" w:rsidR="003F5388" w:rsidRDefault="003F5388" w:rsidP="003F5388">
      <w:pPr>
        <w:pStyle w:val="NoSpacing"/>
        <w:tabs>
          <w:tab w:val="left" w:pos="567"/>
        </w:tabs>
        <w:ind w:left="567" w:hanging="567"/>
        <w:jc w:val="both"/>
        <w:rPr>
          <w:rFonts w:ascii="Arial" w:hAnsi="Arial" w:cs="Arial"/>
        </w:rPr>
      </w:pPr>
    </w:p>
    <w:p w14:paraId="3BF833E6" w14:textId="27319618" w:rsidR="003F5388" w:rsidRPr="00D42B8B" w:rsidRDefault="003F5388" w:rsidP="003F5388">
      <w:pPr>
        <w:pStyle w:val="NoSpacing"/>
        <w:tabs>
          <w:tab w:val="left" w:pos="567"/>
        </w:tabs>
        <w:ind w:left="567" w:hanging="567"/>
        <w:jc w:val="both"/>
        <w:rPr>
          <w:rFonts w:ascii="Arial" w:eastAsia="Calibri" w:hAnsi="Arial" w:cs="Arial"/>
          <w:color w:val="FF0000"/>
          <w:lang w:eastAsia="en-GB"/>
        </w:rPr>
      </w:pPr>
      <w:r>
        <w:rPr>
          <w:rFonts w:ascii="Arial" w:hAnsi="Arial" w:cs="Arial"/>
        </w:rPr>
        <w:tab/>
      </w:r>
      <w:r w:rsidRPr="00AE6043">
        <w:rPr>
          <w:rFonts w:ascii="Arial" w:hAnsi="Arial" w:cs="Arial"/>
        </w:rPr>
        <w:t>The Deputy Chair of the Committee will be the Governing Body Lay member with responsibility for public and patient involvement.</w:t>
      </w:r>
      <w:r w:rsidR="007C1657">
        <w:rPr>
          <w:rFonts w:ascii="Arial" w:hAnsi="Arial" w:cs="Arial"/>
        </w:rPr>
        <w:t xml:space="preserve"> </w:t>
      </w:r>
    </w:p>
    <w:p w14:paraId="35CAF6CC" w14:textId="77777777" w:rsidR="003F5388" w:rsidRDefault="003F5388" w:rsidP="003F5388">
      <w:pPr>
        <w:pStyle w:val="NoSpacing"/>
      </w:pPr>
    </w:p>
    <w:p w14:paraId="00E0206A" w14:textId="5A0D2939" w:rsidR="00954175" w:rsidRDefault="003F5388" w:rsidP="00954175">
      <w:pPr>
        <w:pStyle w:val="Heading1"/>
      </w:pPr>
      <w:r>
        <w:t>6</w:t>
      </w:r>
      <w:r w:rsidR="00954175">
        <w:t>.</w:t>
      </w:r>
      <w:r w:rsidR="00954175">
        <w:tab/>
        <w:t>MEMBERSHIP</w:t>
      </w:r>
    </w:p>
    <w:p w14:paraId="314830BD" w14:textId="77777777" w:rsidR="00954175" w:rsidRDefault="00954175" w:rsidP="003F5388">
      <w:pPr>
        <w:pStyle w:val="NoSpacing"/>
        <w:rPr>
          <w:lang w:eastAsia="en-GB"/>
        </w:rPr>
      </w:pPr>
    </w:p>
    <w:p w14:paraId="39829F46" w14:textId="77777777" w:rsidR="00954175" w:rsidRPr="00C27A66" w:rsidRDefault="00954175" w:rsidP="00954175">
      <w:pPr>
        <w:spacing w:after="1" w:line="248" w:lineRule="auto"/>
        <w:ind w:left="563" w:hanging="10"/>
        <w:jc w:val="both"/>
        <w:rPr>
          <w:rFonts w:ascii="Arial" w:hAnsi="Arial" w:cs="Arial"/>
        </w:rPr>
      </w:pPr>
      <w:r>
        <w:rPr>
          <w:rFonts w:ascii="Arial" w:eastAsia="Calibri" w:hAnsi="Arial" w:cs="Arial"/>
          <w:lang w:eastAsia="en-GB"/>
        </w:rPr>
        <w:tab/>
      </w:r>
      <w:r w:rsidRPr="00C27A66">
        <w:rPr>
          <w:rFonts w:ascii="Arial" w:hAnsi="Arial" w:cs="Arial"/>
        </w:rPr>
        <w:t>The Committee membership shall be:</w:t>
      </w:r>
    </w:p>
    <w:p w14:paraId="632512E3" w14:textId="77777777" w:rsidR="00954175" w:rsidRPr="00C27A66" w:rsidRDefault="00954175" w:rsidP="003F5388">
      <w:pPr>
        <w:pStyle w:val="NoSpacing"/>
      </w:pPr>
    </w:p>
    <w:p w14:paraId="20527784" w14:textId="77777777" w:rsidR="00954175" w:rsidRPr="00C27A66" w:rsidRDefault="00954175" w:rsidP="00954175">
      <w:pPr>
        <w:spacing w:after="1" w:line="248" w:lineRule="auto"/>
        <w:ind w:left="563" w:hanging="10"/>
        <w:jc w:val="both"/>
        <w:rPr>
          <w:rFonts w:ascii="Arial" w:hAnsi="Arial" w:cs="Arial"/>
        </w:rPr>
      </w:pPr>
      <w:r w:rsidRPr="00C27A66">
        <w:rPr>
          <w:rFonts w:ascii="Arial" w:hAnsi="Arial" w:cs="Arial"/>
        </w:rPr>
        <w:t>Two Governing Body Lay Members</w:t>
      </w:r>
    </w:p>
    <w:p w14:paraId="5791FFEB" w14:textId="77777777" w:rsidR="00954175" w:rsidRPr="00C27A66" w:rsidRDefault="00954175" w:rsidP="00954175">
      <w:pPr>
        <w:pStyle w:val="ListParagraph"/>
        <w:numPr>
          <w:ilvl w:val="0"/>
          <w:numId w:val="24"/>
        </w:numPr>
        <w:tabs>
          <w:tab w:val="left" w:pos="1542"/>
          <w:tab w:val="left" w:pos="1543"/>
        </w:tabs>
        <w:spacing w:before="1" w:line="269" w:lineRule="exact"/>
      </w:pPr>
      <w:r w:rsidRPr="00C27A66">
        <w:lastRenderedPageBreak/>
        <w:t>Lay member with responsibility for finance and governance</w:t>
      </w:r>
      <w:r w:rsidRPr="00C27A66">
        <w:rPr>
          <w:spacing w:val="-10"/>
        </w:rPr>
        <w:t xml:space="preserve"> </w:t>
      </w:r>
      <w:r w:rsidRPr="00C27A66">
        <w:t>(Chair)</w:t>
      </w:r>
    </w:p>
    <w:p w14:paraId="1713CE4A" w14:textId="36485270" w:rsidR="00954175" w:rsidRPr="00AE6043" w:rsidRDefault="00954175" w:rsidP="00954175">
      <w:pPr>
        <w:pStyle w:val="ListParagraph"/>
        <w:numPr>
          <w:ilvl w:val="0"/>
          <w:numId w:val="24"/>
        </w:numPr>
        <w:tabs>
          <w:tab w:val="left" w:pos="1542"/>
          <w:tab w:val="left" w:pos="1543"/>
        </w:tabs>
        <w:spacing w:before="1" w:line="269" w:lineRule="exact"/>
      </w:pPr>
      <w:r w:rsidRPr="00C27A66">
        <w:t>Lay member with responsibility for Patient &amp; Public involvement</w:t>
      </w:r>
      <w:r w:rsidR="00936743">
        <w:t xml:space="preserve"> </w:t>
      </w:r>
      <w:r w:rsidR="00936743" w:rsidRPr="00AE6043">
        <w:t>(Deputy Chair)</w:t>
      </w:r>
    </w:p>
    <w:p w14:paraId="6DDDA048" w14:textId="77777777" w:rsidR="00954175" w:rsidRPr="00C27A66" w:rsidRDefault="00954175" w:rsidP="003F5388">
      <w:pPr>
        <w:pStyle w:val="NoSpacing"/>
      </w:pPr>
    </w:p>
    <w:p w14:paraId="6A5ADB39" w14:textId="77777777" w:rsidR="00954175" w:rsidRPr="00C27A66" w:rsidRDefault="00954175" w:rsidP="00954175">
      <w:pPr>
        <w:spacing w:after="1" w:line="248" w:lineRule="auto"/>
        <w:ind w:left="563" w:hanging="10"/>
        <w:jc w:val="both"/>
        <w:rPr>
          <w:rFonts w:ascii="Arial" w:hAnsi="Arial" w:cs="Arial"/>
        </w:rPr>
      </w:pPr>
      <w:r w:rsidRPr="00C27A66">
        <w:rPr>
          <w:rFonts w:ascii="Arial" w:hAnsi="Arial" w:cs="Arial"/>
        </w:rPr>
        <w:t>Other Independent Members</w:t>
      </w:r>
    </w:p>
    <w:p w14:paraId="1953CD11" w14:textId="77777777" w:rsidR="00954175" w:rsidRPr="00D605CF" w:rsidRDefault="00954175" w:rsidP="00954175">
      <w:pPr>
        <w:pStyle w:val="ListParagraph"/>
        <w:numPr>
          <w:ilvl w:val="0"/>
          <w:numId w:val="24"/>
        </w:numPr>
        <w:tabs>
          <w:tab w:val="left" w:pos="1542"/>
          <w:tab w:val="left" w:pos="1543"/>
        </w:tabs>
        <w:spacing w:before="1" w:line="268" w:lineRule="exact"/>
      </w:pPr>
      <w:r w:rsidRPr="00D605CF">
        <w:t xml:space="preserve">A GP who is drawn from within the </w:t>
      </w:r>
      <w:r w:rsidRPr="00D605CF">
        <w:rPr>
          <w:spacing w:val="-2"/>
        </w:rPr>
        <w:t xml:space="preserve">CCG </w:t>
      </w:r>
      <w:r w:rsidRPr="00D605CF">
        <w:t>practice</w:t>
      </w:r>
      <w:r w:rsidRPr="00D605CF">
        <w:rPr>
          <w:spacing w:val="-5"/>
        </w:rPr>
        <w:t xml:space="preserve"> </w:t>
      </w:r>
      <w:r w:rsidRPr="00D605CF">
        <w:t>membership</w:t>
      </w:r>
    </w:p>
    <w:p w14:paraId="3EEED054" w14:textId="77777777" w:rsidR="00954175" w:rsidRPr="00D605CF" w:rsidRDefault="00954175" w:rsidP="00954175">
      <w:pPr>
        <w:pStyle w:val="ListParagraph"/>
        <w:numPr>
          <w:ilvl w:val="0"/>
          <w:numId w:val="24"/>
        </w:numPr>
        <w:tabs>
          <w:tab w:val="left" w:pos="1542"/>
          <w:tab w:val="left" w:pos="1543"/>
        </w:tabs>
        <w:spacing w:line="268" w:lineRule="exact"/>
      </w:pPr>
      <w:r w:rsidRPr="00D605CF">
        <w:t>A NELC councillor who is a member of the Union</w:t>
      </w:r>
      <w:r w:rsidRPr="00D605CF">
        <w:rPr>
          <w:spacing w:val="-2"/>
        </w:rPr>
        <w:t xml:space="preserve"> </w:t>
      </w:r>
      <w:r w:rsidRPr="00D605CF">
        <w:t>Board</w:t>
      </w:r>
    </w:p>
    <w:p w14:paraId="6ABB0778" w14:textId="06EDB0CC" w:rsidR="00954175" w:rsidRPr="00D605CF" w:rsidRDefault="00954175" w:rsidP="00954175">
      <w:pPr>
        <w:pStyle w:val="ListParagraph"/>
        <w:numPr>
          <w:ilvl w:val="0"/>
          <w:numId w:val="24"/>
        </w:numPr>
        <w:tabs>
          <w:tab w:val="left" w:pos="1542"/>
          <w:tab w:val="left" w:pos="1543"/>
        </w:tabs>
        <w:spacing w:line="268" w:lineRule="exact"/>
      </w:pPr>
      <w:r w:rsidRPr="00D605CF">
        <w:t>The Chief Executive of focus (Adult Social Care representative)</w:t>
      </w:r>
    </w:p>
    <w:p w14:paraId="67A42C71" w14:textId="43829B7A" w:rsidR="00AE6043" w:rsidRPr="00D605CF" w:rsidRDefault="00AE6043" w:rsidP="00954175">
      <w:pPr>
        <w:pStyle w:val="ListParagraph"/>
        <w:numPr>
          <w:ilvl w:val="0"/>
          <w:numId w:val="24"/>
        </w:numPr>
        <w:tabs>
          <w:tab w:val="left" w:pos="1542"/>
          <w:tab w:val="left" w:pos="1543"/>
        </w:tabs>
        <w:spacing w:line="268" w:lineRule="exact"/>
      </w:pPr>
      <w:r w:rsidRPr="00D605CF">
        <w:t xml:space="preserve">Community Lay Member </w:t>
      </w:r>
    </w:p>
    <w:p w14:paraId="241A8872" w14:textId="77777777" w:rsidR="00954175" w:rsidRPr="00D605CF" w:rsidRDefault="00954175" w:rsidP="003F5388">
      <w:pPr>
        <w:pStyle w:val="NoSpacing"/>
      </w:pPr>
    </w:p>
    <w:p w14:paraId="28F14EF0" w14:textId="77777777" w:rsidR="00954175" w:rsidRPr="00D605CF" w:rsidRDefault="00954175" w:rsidP="00954175">
      <w:pPr>
        <w:spacing w:after="1" w:line="248" w:lineRule="auto"/>
        <w:ind w:left="563" w:hanging="10"/>
        <w:jc w:val="both"/>
        <w:rPr>
          <w:rFonts w:ascii="Arial" w:hAnsi="Arial" w:cs="Arial"/>
        </w:rPr>
      </w:pPr>
      <w:r w:rsidRPr="00D605CF">
        <w:rPr>
          <w:rFonts w:ascii="Arial" w:hAnsi="Arial" w:cs="Arial"/>
        </w:rPr>
        <w:t>The chairman of the CCG Governing Body shall not be a member of the Committee. The Committee membership shall not include any executive officers of the organisation.</w:t>
      </w:r>
    </w:p>
    <w:p w14:paraId="4C6E18A4" w14:textId="77777777" w:rsidR="00954175" w:rsidRPr="00D605CF" w:rsidRDefault="00954175" w:rsidP="003F5388">
      <w:pPr>
        <w:pStyle w:val="NoSpacing"/>
      </w:pPr>
    </w:p>
    <w:p w14:paraId="050F0C74" w14:textId="25EAB4C5" w:rsidR="00954175" w:rsidRPr="00D605CF" w:rsidRDefault="00954175" w:rsidP="00954175">
      <w:pPr>
        <w:spacing w:after="1" w:line="248" w:lineRule="auto"/>
        <w:ind w:left="563" w:hanging="10"/>
        <w:jc w:val="both"/>
        <w:rPr>
          <w:rFonts w:ascii="Arial" w:hAnsi="Arial" w:cs="Arial"/>
        </w:rPr>
      </w:pPr>
      <w:r w:rsidRPr="00D605CF">
        <w:rPr>
          <w:rFonts w:ascii="Arial" w:hAnsi="Arial" w:cs="Arial"/>
        </w:rPr>
        <w:t>Members are required to attend scheduled meetings</w:t>
      </w:r>
      <w:proofErr w:type="gramStart"/>
      <w:r w:rsidRPr="00D605CF">
        <w:rPr>
          <w:rFonts w:ascii="Arial" w:hAnsi="Arial" w:cs="Arial"/>
        </w:rPr>
        <w:t xml:space="preserve">.  </w:t>
      </w:r>
      <w:proofErr w:type="gramEnd"/>
      <w:r w:rsidRPr="00D605CF">
        <w:rPr>
          <w:rFonts w:ascii="Arial" w:hAnsi="Arial" w:cs="Arial"/>
        </w:rPr>
        <w:t>Attendance will be monitored throughout the year and any concerns raised with the Chair and relevant Member.</w:t>
      </w:r>
    </w:p>
    <w:p w14:paraId="3825A79C" w14:textId="179BCE70" w:rsidR="00AE6043" w:rsidRPr="00D605CF" w:rsidRDefault="00AE6043" w:rsidP="00954175">
      <w:pPr>
        <w:spacing w:after="1" w:line="248" w:lineRule="auto"/>
        <w:ind w:left="563" w:hanging="10"/>
        <w:jc w:val="both"/>
        <w:rPr>
          <w:rFonts w:ascii="Arial" w:hAnsi="Arial" w:cs="Arial"/>
        </w:rPr>
      </w:pPr>
    </w:p>
    <w:p w14:paraId="4F4B4C18" w14:textId="25630A22" w:rsidR="00AE6043" w:rsidRPr="00C27A66" w:rsidRDefault="00AE6043" w:rsidP="00954175">
      <w:pPr>
        <w:spacing w:after="1" w:line="248" w:lineRule="auto"/>
        <w:ind w:left="563" w:hanging="10"/>
        <w:jc w:val="both"/>
        <w:rPr>
          <w:rFonts w:ascii="Arial" w:hAnsi="Arial" w:cs="Arial"/>
        </w:rPr>
      </w:pPr>
      <w:bookmarkStart w:id="1" w:name="_Hlk80266377"/>
      <w:r w:rsidRPr="00D605CF">
        <w:rPr>
          <w:rFonts w:ascii="Arial" w:hAnsi="Arial" w:cs="Arial"/>
        </w:rPr>
        <w:t>Any changes to the Integrated Governance and Audit Committee membership must be approved by the CCG Governing Body.</w:t>
      </w:r>
    </w:p>
    <w:bookmarkEnd w:id="1"/>
    <w:p w14:paraId="718EB26C" w14:textId="087DAA4C" w:rsidR="00954175" w:rsidRDefault="00954175" w:rsidP="003F5388">
      <w:pPr>
        <w:pStyle w:val="NoSpacing"/>
      </w:pPr>
    </w:p>
    <w:p w14:paraId="7295ADB0" w14:textId="77777777" w:rsidR="00AE6043" w:rsidRPr="00AE6043" w:rsidRDefault="00AE6043" w:rsidP="00954175">
      <w:pPr>
        <w:spacing w:after="1" w:line="248" w:lineRule="auto"/>
        <w:ind w:left="563" w:hanging="10"/>
        <w:jc w:val="both"/>
        <w:rPr>
          <w:rFonts w:ascii="Arial" w:hAnsi="Arial" w:cs="Arial"/>
          <w:b/>
          <w:bCs/>
          <w:u w:val="single"/>
        </w:rPr>
      </w:pPr>
      <w:r w:rsidRPr="00AE6043">
        <w:rPr>
          <w:rFonts w:ascii="Arial" w:hAnsi="Arial" w:cs="Arial"/>
          <w:b/>
          <w:bCs/>
          <w:u w:val="single"/>
        </w:rPr>
        <w:t>Attendance</w:t>
      </w:r>
    </w:p>
    <w:p w14:paraId="57CA7AB2" w14:textId="77777777" w:rsidR="00AE6043" w:rsidRDefault="00AE6043" w:rsidP="00954175">
      <w:pPr>
        <w:spacing w:after="1" w:line="248" w:lineRule="auto"/>
        <w:ind w:left="563" w:hanging="10"/>
        <w:jc w:val="both"/>
        <w:rPr>
          <w:rFonts w:ascii="Arial" w:hAnsi="Arial" w:cs="Arial"/>
        </w:rPr>
      </w:pPr>
    </w:p>
    <w:p w14:paraId="1BA25F06" w14:textId="73351DF0" w:rsidR="00954175" w:rsidRPr="00C27A66" w:rsidRDefault="00954175" w:rsidP="00954175">
      <w:pPr>
        <w:spacing w:after="1" w:line="248" w:lineRule="auto"/>
        <w:ind w:left="563" w:hanging="10"/>
        <w:jc w:val="both"/>
        <w:rPr>
          <w:rFonts w:ascii="Arial" w:hAnsi="Arial" w:cs="Arial"/>
        </w:rPr>
      </w:pPr>
      <w:r w:rsidRPr="00C27A66">
        <w:rPr>
          <w:rFonts w:ascii="Arial" w:hAnsi="Arial" w:cs="Arial"/>
        </w:rPr>
        <w:t xml:space="preserve">The Committee may also extend invitations to other personnel with relevant skills, experience or expertise as necessary to deal with the business on the agenda. Such personnel will be in attendance and will have no voting rights. This will normally include: - </w:t>
      </w:r>
    </w:p>
    <w:p w14:paraId="3F242BF1" w14:textId="77777777" w:rsidR="00954175" w:rsidRPr="00C27A66" w:rsidRDefault="00954175" w:rsidP="003F5388">
      <w:pPr>
        <w:pStyle w:val="NoSpacing"/>
      </w:pPr>
    </w:p>
    <w:p w14:paraId="69B69052" w14:textId="77777777" w:rsidR="00954175" w:rsidRPr="00C27A66" w:rsidRDefault="00954175" w:rsidP="00954175">
      <w:pPr>
        <w:pStyle w:val="ListParagraph"/>
        <w:numPr>
          <w:ilvl w:val="0"/>
          <w:numId w:val="32"/>
        </w:numPr>
        <w:spacing w:after="1" w:line="248" w:lineRule="auto"/>
        <w:ind w:left="913"/>
        <w:jc w:val="both"/>
      </w:pPr>
      <w:r w:rsidRPr="00C27A66">
        <w:t>Chief Finance Officer</w:t>
      </w:r>
    </w:p>
    <w:p w14:paraId="1BCB767A" w14:textId="77777777" w:rsidR="00954175" w:rsidRPr="00C27A66" w:rsidRDefault="00954175" w:rsidP="00954175">
      <w:pPr>
        <w:pStyle w:val="ListParagraph"/>
        <w:numPr>
          <w:ilvl w:val="0"/>
          <w:numId w:val="32"/>
        </w:numPr>
        <w:spacing w:after="1" w:line="248" w:lineRule="auto"/>
        <w:ind w:left="913"/>
        <w:jc w:val="both"/>
      </w:pPr>
      <w:r w:rsidRPr="00C27A66">
        <w:t>Internal auditors</w:t>
      </w:r>
    </w:p>
    <w:p w14:paraId="678CF43E" w14:textId="77777777" w:rsidR="00954175" w:rsidRPr="00C27A66" w:rsidRDefault="00954175" w:rsidP="00954175">
      <w:pPr>
        <w:pStyle w:val="ListParagraph"/>
        <w:numPr>
          <w:ilvl w:val="0"/>
          <w:numId w:val="32"/>
        </w:numPr>
        <w:spacing w:after="1" w:line="248" w:lineRule="auto"/>
        <w:ind w:left="913"/>
        <w:jc w:val="both"/>
      </w:pPr>
      <w:r w:rsidRPr="00C27A66">
        <w:t>External auditors</w:t>
      </w:r>
    </w:p>
    <w:p w14:paraId="2582EB22" w14:textId="77777777" w:rsidR="00954175" w:rsidRPr="00C27A66" w:rsidRDefault="00954175" w:rsidP="00954175">
      <w:pPr>
        <w:pStyle w:val="ListParagraph"/>
        <w:numPr>
          <w:ilvl w:val="0"/>
          <w:numId w:val="32"/>
        </w:numPr>
        <w:spacing w:after="1" w:line="248" w:lineRule="auto"/>
        <w:ind w:left="913"/>
        <w:jc w:val="both"/>
      </w:pPr>
      <w:r w:rsidRPr="00C27A66">
        <w:t xml:space="preserve">Counter Fraud Representative </w:t>
      </w:r>
    </w:p>
    <w:p w14:paraId="2A832D74" w14:textId="77777777" w:rsidR="00954175" w:rsidRPr="00C27A66" w:rsidRDefault="00954175" w:rsidP="001D530E">
      <w:pPr>
        <w:spacing w:after="4" w:line="247" w:lineRule="auto"/>
        <w:ind w:left="563" w:right="-11"/>
        <w:jc w:val="both"/>
        <w:rPr>
          <w:rFonts w:ascii="Arial" w:hAnsi="Arial" w:cs="Arial"/>
        </w:rPr>
      </w:pPr>
    </w:p>
    <w:p w14:paraId="545DA8D6" w14:textId="23E1B573" w:rsidR="00954175" w:rsidRDefault="00954175" w:rsidP="00F8554F">
      <w:pPr>
        <w:spacing w:after="1" w:line="248" w:lineRule="auto"/>
        <w:ind w:left="563" w:hanging="10"/>
        <w:jc w:val="both"/>
        <w:rPr>
          <w:rFonts w:ascii="Arial" w:hAnsi="Arial" w:cs="Arial"/>
        </w:rPr>
      </w:pPr>
      <w:r w:rsidRPr="001D530E">
        <w:rPr>
          <w:rFonts w:ascii="Arial" w:hAnsi="Arial" w:cs="Arial"/>
        </w:rPr>
        <w:t>At least once a year the committee should</w:t>
      </w:r>
      <w:r w:rsidR="00F8554F" w:rsidRPr="001D530E">
        <w:rPr>
          <w:rFonts w:ascii="Arial" w:hAnsi="Arial" w:cs="Arial"/>
        </w:rPr>
        <w:t xml:space="preserve"> </w:t>
      </w:r>
      <w:r w:rsidRPr="001D530E">
        <w:rPr>
          <w:rFonts w:ascii="Arial" w:hAnsi="Arial" w:cs="Arial"/>
        </w:rPr>
        <w:t>meet privately with the Internal and External Auditors.</w:t>
      </w:r>
    </w:p>
    <w:p w14:paraId="24FABECB" w14:textId="42762632" w:rsidR="001D530E" w:rsidRDefault="001D530E" w:rsidP="00F8554F">
      <w:pPr>
        <w:spacing w:after="1" w:line="248" w:lineRule="auto"/>
        <w:ind w:left="563" w:hanging="10"/>
        <w:jc w:val="both"/>
        <w:rPr>
          <w:rFonts w:ascii="Arial" w:hAnsi="Arial" w:cs="Arial"/>
        </w:rPr>
      </w:pPr>
    </w:p>
    <w:p w14:paraId="282303B1" w14:textId="32B9A501" w:rsidR="00954175" w:rsidRDefault="001D530E" w:rsidP="001D530E">
      <w:pPr>
        <w:spacing w:after="1" w:line="248" w:lineRule="auto"/>
        <w:ind w:left="563" w:hanging="10"/>
        <w:jc w:val="both"/>
        <w:rPr>
          <w:rFonts w:ascii="Arial" w:hAnsi="Arial" w:cs="Arial"/>
        </w:rPr>
      </w:pPr>
      <w:r>
        <w:rPr>
          <w:rFonts w:ascii="Arial" w:hAnsi="Arial" w:cs="Arial"/>
        </w:rPr>
        <w:t>In addition</w:t>
      </w:r>
    </w:p>
    <w:p w14:paraId="16FBE90A" w14:textId="77777777" w:rsidR="001D530E" w:rsidRPr="00C27A66" w:rsidRDefault="001D530E" w:rsidP="001D530E">
      <w:pPr>
        <w:spacing w:after="1" w:line="248" w:lineRule="auto"/>
        <w:ind w:left="563" w:hanging="10"/>
        <w:jc w:val="both"/>
      </w:pPr>
    </w:p>
    <w:p w14:paraId="625170FE" w14:textId="242AA205" w:rsidR="00954175" w:rsidRPr="001D530E" w:rsidRDefault="00F8554F" w:rsidP="001D530E">
      <w:pPr>
        <w:pStyle w:val="ListParagraph"/>
        <w:numPr>
          <w:ilvl w:val="0"/>
          <w:numId w:val="36"/>
        </w:numPr>
        <w:spacing w:after="1" w:line="248" w:lineRule="auto"/>
        <w:ind w:left="851" w:hanging="284"/>
        <w:jc w:val="both"/>
      </w:pPr>
      <w:r w:rsidRPr="001D530E">
        <w:t>T</w:t>
      </w:r>
      <w:r w:rsidR="00954175" w:rsidRPr="001D530E">
        <w:t xml:space="preserve">he Accountable Officer </w:t>
      </w:r>
      <w:r w:rsidRPr="001D530E">
        <w:t>should be inv</w:t>
      </w:r>
      <w:r w:rsidR="001D530E" w:rsidRPr="001D530E">
        <w:t xml:space="preserve">ited </w:t>
      </w:r>
      <w:r w:rsidR="00954175" w:rsidRPr="001D530E">
        <w:t>to attend, to discuss with the Committee the process for assurance that supports the Annual Governance Statement</w:t>
      </w:r>
      <w:proofErr w:type="gramStart"/>
      <w:r w:rsidR="00954175" w:rsidRPr="001D530E">
        <w:t xml:space="preserve">.  </w:t>
      </w:r>
      <w:proofErr w:type="gramEnd"/>
      <w:r w:rsidRPr="001D530E">
        <w:t>They</w:t>
      </w:r>
      <w:r w:rsidR="00954175" w:rsidRPr="001D530E">
        <w:t xml:space="preserve"> should also normally attend when the Committee considers the draft internal audit plan and the annual report and accounts.</w:t>
      </w:r>
    </w:p>
    <w:p w14:paraId="6968BC5A" w14:textId="77777777" w:rsidR="00954175" w:rsidRPr="00C27A66" w:rsidRDefault="00954175" w:rsidP="003F5388">
      <w:pPr>
        <w:pStyle w:val="NoSpacing"/>
      </w:pPr>
    </w:p>
    <w:p w14:paraId="720EC11A" w14:textId="77777777" w:rsidR="00954175" w:rsidRPr="001D530E" w:rsidRDefault="00954175" w:rsidP="001D530E">
      <w:pPr>
        <w:pStyle w:val="ListParagraph"/>
        <w:numPr>
          <w:ilvl w:val="0"/>
          <w:numId w:val="36"/>
        </w:numPr>
        <w:spacing w:after="1" w:line="248" w:lineRule="auto"/>
        <w:ind w:left="851" w:hanging="284"/>
        <w:jc w:val="both"/>
      </w:pPr>
      <w:r w:rsidRPr="001D530E">
        <w:t>The CCG’s Senior Information Risk Owner (SIRO) will attend at least one meeting per year.</w:t>
      </w:r>
    </w:p>
    <w:p w14:paraId="3B12FEAD" w14:textId="77777777" w:rsidR="00954175" w:rsidRPr="001D530E" w:rsidRDefault="00954175" w:rsidP="003F5388">
      <w:pPr>
        <w:pStyle w:val="NoSpacing"/>
        <w:rPr>
          <w:rFonts w:ascii="Arial" w:hAnsi="Arial" w:cs="Arial"/>
        </w:rPr>
      </w:pPr>
    </w:p>
    <w:p w14:paraId="62C112FB" w14:textId="77777777" w:rsidR="00954175" w:rsidRPr="003C6E64" w:rsidRDefault="00954175" w:rsidP="00954175">
      <w:pPr>
        <w:pStyle w:val="ListParagraph"/>
        <w:numPr>
          <w:ilvl w:val="0"/>
          <w:numId w:val="32"/>
        </w:numPr>
        <w:spacing w:after="1" w:line="248" w:lineRule="auto"/>
        <w:ind w:left="913"/>
        <w:jc w:val="both"/>
      </w:pPr>
      <w:r w:rsidRPr="003C6E64">
        <w:t xml:space="preserve">The Chair of the Governing Body may also be invited to attend one meeting each year </w:t>
      </w:r>
      <w:proofErr w:type="gramStart"/>
      <w:r w:rsidRPr="003C6E64">
        <w:t>in order to</w:t>
      </w:r>
      <w:proofErr w:type="gramEnd"/>
      <w:r w:rsidRPr="003C6E64">
        <w:t xml:space="preserve"> form a view on, and understanding of, the Committee’s operations</w:t>
      </w:r>
    </w:p>
    <w:p w14:paraId="240202BF" w14:textId="77777777" w:rsidR="00954175" w:rsidRPr="00C27A66" w:rsidRDefault="00954175" w:rsidP="003F5388">
      <w:pPr>
        <w:pStyle w:val="NoSpacing"/>
      </w:pPr>
    </w:p>
    <w:p w14:paraId="7C3031E0" w14:textId="3BDCDD58" w:rsidR="00954175" w:rsidRPr="00C27A66" w:rsidRDefault="00954175" w:rsidP="00954175">
      <w:pPr>
        <w:spacing w:after="1" w:line="248" w:lineRule="auto"/>
        <w:ind w:left="563" w:hanging="10"/>
        <w:jc w:val="both"/>
        <w:rPr>
          <w:rFonts w:ascii="Arial" w:hAnsi="Arial" w:cs="Arial"/>
        </w:rPr>
      </w:pPr>
      <w:r w:rsidRPr="00C27A66">
        <w:rPr>
          <w:rFonts w:ascii="Arial" w:hAnsi="Arial" w:cs="Arial"/>
        </w:rPr>
        <w:t>Other Managers/Employees may be invited to attend, particularly when the Committee is discussing areas of risk or operations that are the responsibility of those</w:t>
      </w:r>
      <w:r w:rsidR="005F7605">
        <w:rPr>
          <w:rFonts w:ascii="Arial" w:hAnsi="Arial" w:cs="Arial"/>
        </w:rPr>
        <w:t xml:space="preserve"> individuals</w:t>
      </w:r>
    </w:p>
    <w:p w14:paraId="310E306C" w14:textId="0DD1D7E8" w:rsidR="00AE6043" w:rsidRDefault="00AE6043">
      <w:r>
        <w:br w:type="page"/>
      </w:r>
    </w:p>
    <w:p w14:paraId="46549F92" w14:textId="77777777" w:rsidR="00954175" w:rsidRDefault="00954175" w:rsidP="003F5388">
      <w:pPr>
        <w:pStyle w:val="NoSpacing"/>
      </w:pPr>
    </w:p>
    <w:p w14:paraId="6215D889" w14:textId="0430F0D0" w:rsidR="006510FC" w:rsidRDefault="006510FC" w:rsidP="006510FC">
      <w:pPr>
        <w:pStyle w:val="Heading1"/>
      </w:pPr>
      <w:r>
        <w:t>7.</w:t>
      </w:r>
      <w:r>
        <w:tab/>
        <w:t>QUORACY</w:t>
      </w:r>
    </w:p>
    <w:p w14:paraId="7B20FA0D" w14:textId="77777777" w:rsidR="006510FC" w:rsidRDefault="006510FC" w:rsidP="003F5388">
      <w:pPr>
        <w:pStyle w:val="NoSpacing"/>
        <w:rPr>
          <w:lang w:eastAsia="en-GB"/>
        </w:rPr>
      </w:pPr>
    </w:p>
    <w:p w14:paraId="3B25AF59" w14:textId="77777777" w:rsidR="006510FC" w:rsidRPr="00C27A66" w:rsidRDefault="006510FC" w:rsidP="006510FC">
      <w:pPr>
        <w:spacing w:after="1" w:line="248" w:lineRule="auto"/>
        <w:ind w:left="563" w:hanging="10"/>
        <w:jc w:val="both"/>
        <w:rPr>
          <w:rFonts w:ascii="Arial" w:hAnsi="Arial" w:cs="Arial"/>
        </w:rPr>
      </w:pPr>
      <w:r>
        <w:rPr>
          <w:rFonts w:ascii="Arial" w:eastAsia="Calibri" w:hAnsi="Arial" w:cs="Arial"/>
          <w:lang w:eastAsia="en-GB"/>
        </w:rPr>
        <w:tab/>
      </w:r>
      <w:r w:rsidRPr="00C27A66">
        <w:rPr>
          <w:rFonts w:ascii="Arial" w:hAnsi="Arial" w:cs="Arial"/>
        </w:rPr>
        <w:t>The Quorum shall be two members, one of whom must be a Governing Body Lay Member.</w:t>
      </w:r>
    </w:p>
    <w:p w14:paraId="2FC4AF17" w14:textId="77777777" w:rsidR="006510FC" w:rsidRDefault="006510FC" w:rsidP="003F5388">
      <w:pPr>
        <w:pStyle w:val="NoSpacing"/>
        <w:rPr>
          <w:lang w:eastAsia="en-GB"/>
        </w:rPr>
      </w:pPr>
    </w:p>
    <w:p w14:paraId="277DE351" w14:textId="77777777" w:rsidR="006510FC" w:rsidRDefault="006510FC" w:rsidP="006510FC">
      <w:pPr>
        <w:pStyle w:val="NoSpacing"/>
        <w:tabs>
          <w:tab w:val="left" w:pos="567"/>
        </w:tabs>
        <w:ind w:left="567" w:hanging="567"/>
        <w:jc w:val="both"/>
        <w:rPr>
          <w:rFonts w:ascii="Arial" w:eastAsia="Calibri" w:hAnsi="Arial" w:cs="Arial"/>
          <w:lang w:eastAsia="en-GB"/>
        </w:rPr>
      </w:pPr>
      <w:r>
        <w:rPr>
          <w:rFonts w:ascii="Arial" w:eastAsia="Calibri" w:hAnsi="Arial" w:cs="Arial"/>
          <w:lang w:eastAsia="en-GB"/>
        </w:rPr>
        <w:tab/>
      </w:r>
      <w:r w:rsidRPr="00C27A66">
        <w:rPr>
          <w:rFonts w:ascii="Arial" w:eastAsia="Calibri" w:hAnsi="Arial" w:cs="Arial"/>
          <w:lang w:eastAsia="en-GB"/>
        </w:rPr>
        <w:t xml:space="preserve">Where a quorum cannot be convened from the membership of the meeting, owing to the arrangements for managing conflicts of interest or potential conflicts of interest, the Chair of the meeting shall consult with the </w:t>
      </w:r>
      <w:proofErr w:type="gramStart"/>
      <w:r w:rsidRPr="00C27A66">
        <w:rPr>
          <w:rFonts w:ascii="Arial" w:eastAsia="Calibri" w:hAnsi="Arial" w:cs="Arial"/>
          <w:lang w:eastAsia="en-GB"/>
        </w:rPr>
        <w:t>Conflict of Interest</w:t>
      </w:r>
      <w:proofErr w:type="gramEnd"/>
      <w:r w:rsidRPr="00C27A66">
        <w:rPr>
          <w:rFonts w:ascii="Arial" w:eastAsia="Calibri" w:hAnsi="Arial" w:cs="Arial"/>
          <w:lang w:eastAsia="en-GB"/>
        </w:rPr>
        <w:t xml:space="preserve"> Guardian or Chief Finance Officer on the action to be taken</w:t>
      </w:r>
    </w:p>
    <w:p w14:paraId="23866BBA" w14:textId="77777777" w:rsidR="006510FC" w:rsidRDefault="006510FC" w:rsidP="006510FC">
      <w:pPr>
        <w:pStyle w:val="NoSpacing"/>
        <w:tabs>
          <w:tab w:val="left" w:pos="567"/>
        </w:tabs>
        <w:ind w:left="567" w:hanging="567"/>
        <w:rPr>
          <w:rFonts w:ascii="Arial" w:eastAsia="Calibri" w:hAnsi="Arial" w:cs="Arial"/>
          <w:lang w:eastAsia="en-GB"/>
        </w:rPr>
      </w:pPr>
    </w:p>
    <w:p w14:paraId="76DF751D" w14:textId="0AB012A7" w:rsidR="006510FC" w:rsidRDefault="006510FC" w:rsidP="006510FC">
      <w:pPr>
        <w:pStyle w:val="Heading1"/>
      </w:pPr>
      <w:r>
        <w:t>8.</w:t>
      </w:r>
      <w:r>
        <w:tab/>
        <w:t>DECISION MAKING/VOTING</w:t>
      </w:r>
    </w:p>
    <w:p w14:paraId="759CE2BA" w14:textId="77777777" w:rsidR="006510FC" w:rsidRDefault="006510FC" w:rsidP="003F5388">
      <w:pPr>
        <w:pStyle w:val="NoSpacing"/>
        <w:rPr>
          <w:lang w:eastAsia="en-GB"/>
        </w:rPr>
      </w:pPr>
    </w:p>
    <w:p w14:paraId="1EB2E9E4" w14:textId="77777777" w:rsidR="006510FC" w:rsidRDefault="006510FC" w:rsidP="006510FC">
      <w:pPr>
        <w:pStyle w:val="NoSpacing"/>
        <w:tabs>
          <w:tab w:val="left" w:pos="567"/>
        </w:tabs>
        <w:ind w:left="567" w:hanging="567"/>
        <w:jc w:val="both"/>
        <w:rPr>
          <w:rFonts w:ascii="Arial" w:eastAsia="Calibri" w:hAnsi="Arial" w:cs="Arial"/>
          <w:lang w:eastAsia="en-GB"/>
        </w:rPr>
      </w:pPr>
      <w:r>
        <w:rPr>
          <w:rFonts w:ascii="Arial" w:eastAsia="Calibri" w:hAnsi="Arial" w:cs="Arial"/>
          <w:lang w:eastAsia="en-GB"/>
        </w:rPr>
        <w:tab/>
      </w:r>
      <w:r w:rsidRPr="00C27A66">
        <w:rPr>
          <w:rFonts w:ascii="Arial" w:hAnsi="Arial" w:cs="Arial"/>
        </w:rPr>
        <w:t xml:space="preserve">If a member is not able to attend, deputies may attend meetings on their behalf but shall </w:t>
      </w:r>
      <w:r w:rsidRPr="00C27A66">
        <w:rPr>
          <w:rFonts w:ascii="Arial" w:hAnsi="Arial" w:cs="Arial"/>
          <w:u w:val="single"/>
        </w:rPr>
        <w:t>not</w:t>
      </w:r>
      <w:r w:rsidRPr="00C27A66">
        <w:rPr>
          <w:rFonts w:ascii="Arial" w:hAnsi="Arial" w:cs="Arial"/>
        </w:rPr>
        <w:t xml:space="preserve"> vote</w:t>
      </w:r>
      <w:r>
        <w:rPr>
          <w:rFonts w:ascii="Arial" w:hAnsi="Arial" w:cs="Arial"/>
        </w:rPr>
        <w:t>.</w:t>
      </w:r>
    </w:p>
    <w:p w14:paraId="64CAD965" w14:textId="77777777" w:rsidR="006510FC" w:rsidRDefault="006510FC" w:rsidP="006510FC">
      <w:pPr>
        <w:pStyle w:val="NoSpacing"/>
        <w:tabs>
          <w:tab w:val="left" w:pos="567"/>
        </w:tabs>
        <w:jc w:val="both"/>
        <w:rPr>
          <w:rFonts w:ascii="Arial" w:eastAsia="Calibri" w:hAnsi="Arial" w:cs="Arial"/>
          <w:lang w:eastAsia="en-GB"/>
        </w:rPr>
      </w:pPr>
    </w:p>
    <w:p w14:paraId="5502E862" w14:textId="347FEA80" w:rsidR="006510FC" w:rsidRDefault="006510FC" w:rsidP="006510FC">
      <w:pPr>
        <w:pStyle w:val="Heading1"/>
      </w:pPr>
      <w:r>
        <w:t>9</w:t>
      </w:r>
      <w:r w:rsidRPr="00AB2183">
        <w:t>.</w:t>
      </w:r>
      <w:r w:rsidRPr="00AB2183">
        <w:tab/>
      </w:r>
      <w:r>
        <w:t>SUBGROUPS</w:t>
      </w:r>
    </w:p>
    <w:p w14:paraId="6B99D8A2" w14:textId="77777777" w:rsidR="006510FC" w:rsidRDefault="006510FC" w:rsidP="006510FC">
      <w:pPr>
        <w:pStyle w:val="NoSpacing"/>
        <w:tabs>
          <w:tab w:val="left" w:pos="567"/>
        </w:tabs>
        <w:ind w:left="567" w:hanging="567"/>
        <w:jc w:val="both"/>
        <w:rPr>
          <w:rFonts w:ascii="Arial" w:eastAsia="Calibri" w:hAnsi="Arial" w:cs="Arial"/>
          <w:b/>
          <w:bCs/>
          <w:lang w:eastAsia="en-GB"/>
        </w:rPr>
      </w:pPr>
    </w:p>
    <w:p w14:paraId="0818A150" w14:textId="77777777" w:rsidR="006510FC" w:rsidRDefault="006510FC" w:rsidP="006510FC">
      <w:pPr>
        <w:pStyle w:val="NoSpacing"/>
        <w:tabs>
          <w:tab w:val="left" w:pos="567"/>
        </w:tabs>
        <w:ind w:left="567" w:hanging="567"/>
        <w:jc w:val="both"/>
        <w:rPr>
          <w:rFonts w:ascii="Arial" w:eastAsia="Calibri" w:hAnsi="Arial" w:cs="Arial"/>
          <w:lang w:eastAsia="en-GB"/>
        </w:rPr>
      </w:pPr>
      <w:r>
        <w:rPr>
          <w:rFonts w:ascii="Arial" w:eastAsia="Calibri" w:hAnsi="Arial" w:cs="Arial"/>
          <w:b/>
          <w:bCs/>
          <w:lang w:eastAsia="en-GB"/>
        </w:rPr>
        <w:tab/>
      </w:r>
      <w:r w:rsidRPr="00AB2183">
        <w:rPr>
          <w:rFonts w:ascii="Arial" w:eastAsia="Calibri" w:hAnsi="Arial" w:cs="Arial"/>
          <w:lang w:eastAsia="en-GB"/>
        </w:rPr>
        <w:t>The committee shall establish subgroups to support delivery of its functions and responsibilities as and when it deems appropriate. Standing groups shall be</w:t>
      </w:r>
      <w:r>
        <w:rPr>
          <w:rFonts w:ascii="Arial" w:eastAsia="Calibri" w:hAnsi="Arial" w:cs="Arial"/>
          <w:lang w:eastAsia="en-GB"/>
        </w:rPr>
        <w:t>:</w:t>
      </w:r>
    </w:p>
    <w:p w14:paraId="33F12140" w14:textId="77777777" w:rsidR="006510FC" w:rsidRDefault="006510FC" w:rsidP="006510FC">
      <w:pPr>
        <w:pStyle w:val="NoSpacing"/>
        <w:tabs>
          <w:tab w:val="left" w:pos="567"/>
        </w:tabs>
        <w:ind w:left="567" w:hanging="567"/>
        <w:jc w:val="both"/>
        <w:rPr>
          <w:rFonts w:ascii="Arial" w:eastAsia="Calibri" w:hAnsi="Arial" w:cs="Arial"/>
          <w:lang w:eastAsia="en-GB"/>
        </w:rPr>
      </w:pPr>
    </w:p>
    <w:p w14:paraId="44956E04" w14:textId="32C7C7C8" w:rsidR="006510FC" w:rsidRPr="009B0919" w:rsidRDefault="006510FC" w:rsidP="006510FC">
      <w:pPr>
        <w:pStyle w:val="BodyText"/>
        <w:widowControl w:val="0"/>
        <w:numPr>
          <w:ilvl w:val="0"/>
          <w:numId w:val="26"/>
        </w:numPr>
        <w:autoSpaceDE w:val="0"/>
        <w:autoSpaceDN w:val="0"/>
        <w:spacing w:after="0"/>
        <w:ind w:right="814"/>
        <w:jc w:val="both"/>
        <w:rPr>
          <w:rFonts w:ascii="Arial" w:hAnsi="Arial" w:cs="Arial"/>
        </w:rPr>
      </w:pPr>
      <w:r w:rsidRPr="009B0919">
        <w:rPr>
          <w:rFonts w:ascii="Arial" w:hAnsi="Arial" w:cs="Arial"/>
        </w:rPr>
        <w:t>Finan</w:t>
      </w:r>
      <w:r w:rsidR="00B75EE3">
        <w:rPr>
          <w:rFonts w:ascii="Arial" w:hAnsi="Arial" w:cs="Arial"/>
        </w:rPr>
        <w:t>ce</w:t>
      </w:r>
      <w:r w:rsidRPr="009B0919">
        <w:rPr>
          <w:rFonts w:ascii="Arial" w:hAnsi="Arial" w:cs="Arial"/>
        </w:rPr>
        <w:t xml:space="preserve"> assurance – </w:t>
      </w:r>
      <w:r w:rsidR="005F7605">
        <w:rPr>
          <w:rFonts w:ascii="Arial" w:hAnsi="Arial" w:cs="Arial"/>
        </w:rPr>
        <w:t>C</w:t>
      </w:r>
      <w:r w:rsidRPr="009B0919">
        <w:rPr>
          <w:rFonts w:ascii="Arial" w:hAnsi="Arial" w:cs="Arial"/>
        </w:rPr>
        <w:t>hair: Chief Finance</w:t>
      </w:r>
      <w:r w:rsidRPr="009B0919">
        <w:rPr>
          <w:rFonts w:ascii="Arial" w:hAnsi="Arial" w:cs="Arial"/>
          <w:spacing w:val="-1"/>
        </w:rPr>
        <w:t xml:space="preserve"> </w:t>
      </w:r>
      <w:r w:rsidRPr="009B0919">
        <w:rPr>
          <w:rFonts w:ascii="Arial" w:hAnsi="Arial" w:cs="Arial"/>
        </w:rPr>
        <w:t>Officer</w:t>
      </w:r>
    </w:p>
    <w:p w14:paraId="33AA5A28" w14:textId="132A4FC2" w:rsidR="006510FC" w:rsidRPr="009B0919" w:rsidRDefault="006510FC" w:rsidP="006510FC">
      <w:pPr>
        <w:pStyle w:val="BodyText"/>
        <w:widowControl w:val="0"/>
        <w:numPr>
          <w:ilvl w:val="0"/>
          <w:numId w:val="26"/>
        </w:numPr>
        <w:autoSpaceDE w:val="0"/>
        <w:autoSpaceDN w:val="0"/>
        <w:spacing w:after="0"/>
        <w:ind w:right="814"/>
        <w:jc w:val="both"/>
        <w:rPr>
          <w:rFonts w:ascii="Arial" w:hAnsi="Arial" w:cs="Arial"/>
        </w:rPr>
      </w:pPr>
      <w:r w:rsidRPr="009B0919">
        <w:rPr>
          <w:rFonts w:ascii="Arial" w:hAnsi="Arial" w:cs="Arial"/>
        </w:rPr>
        <w:t>Information Governance Steering Group – Chair</w:t>
      </w:r>
      <w:r w:rsidR="005F7605">
        <w:rPr>
          <w:rFonts w:ascii="Arial" w:hAnsi="Arial" w:cs="Arial"/>
        </w:rPr>
        <w:t>:</w:t>
      </w:r>
      <w:r w:rsidRPr="009B0919">
        <w:rPr>
          <w:rFonts w:ascii="Arial" w:hAnsi="Arial" w:cs="Arial"/>
        </w:rPr>
        <w:t xml:space="preserve"> CCG</w:t>
      </w:r>
      <w:r w:rsidRPr="009B0919">
        <w:rPr>
          <w:rFonts w:ascii="Arial" w:hAnsi="Arial" w:cs="Arial"/>
          <w:spacing w:val="-5"/>
        </w:rPr>
        <w:t xml:space="preserve"> </w:t>
      </w:r>
      <w:r w:rsidRPr="009B0919">
        <w:rPr>
          <w:rFonts w:ascii="Arial" w:hAnsi="Arial" w:cs="Arial"/>
        </w:rPr>
        <w:t>SIRO</w:t>
      </w:r>
    </w:p>
    <w:p w14:paraId="7F4F8B13" w14:textId="4B6C41EF" w:rsidR="00B75EE3" w:rsidRPr="00AE6043" w:rsidRDefault="00B75EE3" w:rsidP="00B75EE3">
      <w:pPr>
        <w:pStyle w:val="ListParagraph"/>
        <w:numPr>
          <w:ilvl w:val="0"/>
          <w:numId w:val="26"/>
        </w:numPr>
        <w:rPr>
          <w:rFonts w:eastAsiaTheme="minorHAnsi"/>
          <w:lang w:val="en-US" w:eastAsia="en-US" w:bidi="ar-SA"/>
        </w:rPr>
      </w:pPr>
      <w:r w:rsidRPr="00AE6043">
        <w:rPr>
          <w:rFonts w:eastAsiaTheme="minorHAnsi"/>
          <w:lang w:val="en-US" w:eastAsia="en-US" w:bidi="ar-SA"/>
        </w:rPr>
        <w:t>Charging Appeal Panel</w:t>
      </w:r>
      <w:r w:rsidR="005F7605" w:rsidRPr="00AE6043">
        <w:rPr>
          <w:rFonts w:eastAsiaTheme="minorHAnsi"/>
          <w:lang w:val="en-US" w:eastAsia="en-US" w:bidi="ar-SA"/>
        </w:rPr>
        <w:t xml:space="preserve"> – Chair: Chief Finance Officer</w:t>
      </w:r>
    </w:p>
    <w:p w14:paraId="29518E0B" w14:textId="5EA1FCD1" w:rsidR="006510FC" w:rsidRPr="009B0919" w:rsidRDefault="006510FC" w:rsidP="006510FC">
      <w:pPr>
        <w:pStyle w:val="BodyText"/>
        <w:widowControl w:val="0"/>
        <w:numPr>
          <w:ilvl w:val="0"/>
          <w:numId w:val="26"/>
        </w:numPr>
        <w:autoSpaceDE w:val="0"/>
        <w:autoSpaceDN w:val="0"/>
        <w:spacing w:after="0"/>
        <w:ind w:right="814"/>
        <w:jc w:val="both"/>
        <w:rPr>
          <w:rFonts w:ascii="Arial" w:hAnsi="Arial" w:cs="Arial"/>
        </w:rPr>
      </w:pPr>
      <w:r w:rsidRPr="009B0919">
        <w:rPr>
          <w:rFonts w:ascii="Arial" w:hAnsi="Arial" w:cs="Arial"/>
        </w:rPr>
        <w:t>Others as determined by the</w:t>
      </w:r>
      <w:r w:rsidRPr="009B0919">
        <w:rPr>
          <w:rFonts w:ascii="Arial" w:hAnsi="Arial" w:cs="Arial"/>
          <w:spacing w:val="-3"/>
        </w:rPr>
        <w:t xml:space="preserve"> </w:t>
      </w:r>
      <w:r w:rsidRPr="009B0919">
        <w:rPr>
          <w:rFonts w:ascii="Arial" w:hAnsi="Arial" w:cs="Arial"/>
        </w:rPr>
        <w:t>Committee</w:t>
      </w:r>
    </w:p>
    <w:p w14:paraId="11A81E07" w14:textId="77777777" w:rsidR="00954175" w:rsidRDefault="00954175" w:rsidP="003F5388">
      <w:pPr>
        <w:pStyle w:val="NoSpacing"/>
      </w:pPr>
    </w:p>
    <w:p w14:paraId="3900B906" w14:textId="19D02AF0" w:rsidR="00A405C0" w:rsidRDefault="006510FC" w:rsidP="00D334FC">
      <w:pPr>
        <w:pStyle w:val="Heading1"/>
      </w:pPr>
      <w:r>
        <w:t>10</w:t>
      </w:r>
      <w:r w:rsidR="00A405C0">
        <w:t>.</w:t>
      </w:r>
      <w:r w:rsidR="00A405C0">
        <w:tab/>
        <w:t>ROLES AND RESPONSIBILITIES</w:t>
      </w:r>
    </w:p>
    <w:p w14:paraId="6BC6EFB2" w14:textId="77777777" w:rsidR="00A405C0" w:rsidRDefault="00A405C0" w:rsidP="00A405C0">
      <w:pPr>
        <w:pStyle w:val="NoSpacing"/>
        <w:tabs>
          <w:tab w:val="left" w:pos="567"/>
        </w:tabs>
        <w:ind w:left="567" w:hanging="567"/>
        <w:rPr>
          <w:rFonts w:ascii="Arial" w:eastAsia="Calibri" w:hAnsi="Arial" w:cs="Arial"/>
          <w:lang w:eastAsia="en-GB"/>
        </w:rPr>
      </w:pPr>
    </w:p>
    <w:p w14:paraId="0503047D" w14:textId="76AB036C" w:rsidR="00174F26" w:rsidRDefault="00A405C0" w:rsidP="003F5388">
      <w:pPr>
        <w:spacing w:after="1" w:line="248" w:lineRule="auto"/>
        <w:ind w:left="563" w:hanging="10"/>
        <w:jc w:val="both"/>
        <w:rPr>
          <w:rFonts w:ascii="Arial" w:hAnsi="Arial" w:cs="Arial"/>
        </w:rPr>
      </w:pPr>
      <w:r w:rsidRPr="00174F26">
        <w:rPr>
          <w:rFonts w:ascii="Arial" w:eastAsia="Calibri" w:hAnsi="Arial" w:cs="Arial"/>
          <w:lang w:eastAsia="en-GB"/>
        </w:rPr>
        <w:tab/>
      </w:r>
      <w:r w:rsidR="00174F26" w:rsidRPr="00174F26">
        <w:rPr>
          <w:rFonts w:ascii="Arial" w:hAnsi="Arial" w:cs="Arial"/>
        </w:rPr>
        <w:t>The duties of the Committee are as follows:</w:t>
      </w:r>
    </w:p>
    <w:p w14:paraId="19AF4BD6" w14:textId="77777777" w:rsidR="003F5388" w:rsidRPr="00174F26" w:rsidRDefault="003F5388" w:rsidP="003F5388">
      <w:pPr>
        <w:pStyle w:val="NoSpacing"/>
      </w:pPr>
    </w:p>
    <w:p w14:paraId="0BF273E9" w14:textId="77777777" w:rsidR="003F5388" w:rsidRPr="003F5388" w:rsidRDefault="003F5388" w:rsidP="003F5388">
      <w:pPr>
        <w:pStyle w:val="ListParagraph"/>
        <w:widowControl/>
        <w:numPr>
          <w:ilvl w:val="0"/>
          <w:numId w:val="25"/>
        </w:numPr>
        <w:autoSpaceDE/>
        <w:autoSpaceDN/>
        <w:spacing w:after="4" w:line="247" w:lineRule="auto"/>
        <w:ind w:right="-11"/>
        <w:rPr>
          <w:rFonts w:eastAsia="Calibri"/>
          <w:b/>
          <w:vanish/>
          <w:color w:val="000000"/>
          <w:lang w:val="en-US" w:eastAsia="en-US" w:bidi="ar-SA"/>
        </w:rPr>
      </w:pPr>
    </w:p>
    <w:p w14:paraId="3A34C683" w14:textId="77777777" w:rsidR="003F5388" w:rsidRPr="003F5388" w:rsidRDefault="003F5388" w:rsidP="003F5388">
      <w:pPr>
        <w:pStyle w:val="ListParagraph"/>
        <w:widowControl/>
        <w:numPr>
          <w:ilvl w:val="0"/>
          <w:numId w:val="25"/>
        </w:numPr>
        <w:autoSpaceDE/>
        <w:autoSpaceDN/>
        <w:spacing w:after="4" w:line="247" w:lineRule="auto"/>
        <w:ind w:right="-11"/>
        <w:rPr>
          <w:rFonts w:eastAsia="Calibri"/>
          <w:b/>
          <w:vanish/>
          <w:color w:val="000000"/>
          <w:lang w:val="en-US" w:eastAsia="en-US" w:bidi="ar-SA"/>
        </w:rPr>
      </w:pPr>
    </w:p>
    <w:p w14:paraId="2AAFBF4F" w14:textId="77777777" w:rsidR="003F5388" w:rsidRPr="003F5388" w:rsidRDefault="003F5388" w:rsidP="003F5388">
      <w:pPr>
        <w:pStyle w:val="ListParagraph"/>
        <w:widowControl/>
        <w:numPr>
          <w:ilvl w:val="0"/>
          <w:numId w:val="25"/>
        </w:numPr>
        <w:autoSpaceDE/>
        <w:autoSpaceDN/>
        <w:spacing w:after="4" w:line="247" w:lineRule="auto"/>
        <w:ind w:right="-11"/>
        <w:rPr>
          <w:rFonts w:eastAsia="Calibri"/>
          <w:b/>
          <w:vanish/>
          <w:color w:val="000000"/>
          <w:lang w:val="en-US" w:eastAsia="en-US" w:bidi="ar-SA"/>
        </w:rPr>
      </w:pPr>
    </w:p>
    <w:p w14:paraId="5F7086E0" w14:textId="77777777" w:rsidR="003F5388" w:rsidRPr="003F5388" w:rsidRDefault="003F5388" w:rsidP="003F5388">
      <w:pPr>
        <w:pStyle w:val="ListParagraph"/>
        <w:widowControl/>
        <w:numPr>
          <w:ilvl w:val="0"/>
          <w:numId w:val="25"/>
        </w:numPr>
        <w:autoSpaceDE/>
        <w:autoSpaceDN/>
        <w:spacing w:after="4" w:line="247" w:lineRule="auto"/>
        <w:ind w:right="-11"/>
        <w:rPr>
          <w:rFonts w:eastAsia="Calibri"/>
          <w:b/>
          <w:vanish/>
          <w:color w:val="000000"/>
          <w:lang w:val="en-US" w:eastAsia="en-US" w:bidi="ar-SA"/>
        </w:rPr>
      </w:pPr>
    </w:p>
    <w:p w14:paraId="5EB8BB02" w14:textId="77777777" w:rsidR="003F5388" w:rsidRPr="003F5388" w:rsidRDefault="003F5388" w:rsidP="003F5388">
      <w:pPr>
        <w:pStyle w:val="ListParagraph"/>
        <w:widowControl/>
        <w:numPr>
          <w:ilvl w:val="0"/>
          <w:numId w:val="25"/>
        </w:numPr>
        <w:autoSpaceDE/>
        <w:autoSpaceDN/>
        <w:spacing w:after="4" w:line="247" w:lineRule="auto"/>
        <w:ind w:right="-11"/>
        <w:rPr>
          <w:rFonts w:eastAsia="Calibri"/>
          <w:b/>
          <w:vanish/>
          <w:color w:val="000000"/>
          <w:lang w:val="en-US" w:eastAsia="en-US" w:bidi="ar-SA"/>
        </w:rPr>
      </w:pPr>
    </w:p>
    <w:p w14:paraId="2AF192F7" w14:textId="77777777" w:rsidR="003F5388" w:rsidRPr="003F5388" w:rsidRDefault="003F5388" w:rsidP="003F5388">
      <w:pPr>
        <w:pStyle w:val="ListParagraph"/>
        <w:widowControl/>
        <w:numPr>
          <w:ilvl w:val="0"/>
          <w:numId w:val="25"/>
        </w:numPr>
        <w:autoSpaceDE/>
        <w:autoSpaceDN/>
        <w:spacing w:after="4" w:line="247" w:lineRule="auto"/>
        <w:ind w:right="-11"/>
        <w:rPr>
          <w:rFonts w:eastAsia="Calibri"/>
          <w:b/>
          <w:vanish/>
          <w:color w:val="000000"/>
          <w:lang w:val="en-US" w:eastAsia="en-US" w:bidi="ar-SA"/>
        </w:rPr>
      </w:pPr>
    </w:p>
    <w:p w14:paraId="61F69889" w14:textId="77777777" w:rsidR="003F5388" w:rsidRPr="003F5388" w:rsidRDefault="003F5388" w:rsidP="003F5388">
      <w:pPr>
        <w:pStyle w:val="ListParagraph"/>
        <w:widowControl/>
        <w:numPr>
          <w:ilvl w:val="0"/>
          <w:numId w:val="25"/>
        </w:numPr>
        <w:autoSpaceDE/>
        <w:autoSpaceDN/>
        <w:spacing w:after="4" w:line="247" w:lineRule="auto"/>
        <w:ind w:right="-11"/>
        <w:rPr>
          <w:rFonts w:eastAsia="Calibri"/>
          <w:b/>
          <w:vanish/>
          <w:color w:val="000000"/>
          <w:lang w:val="en-US" w:eastAsia="en-US" w:bidi="ar-SA"/>
        </w:rPr>
      </w:pPr>
    </w:p>
    <w:p w14:paraId="4F795990" w14:textId="77777777" w:rsidR="003F5388" w:rsidRPr="003F5388" w:rsidRDefault="003F5388" w:rsidP="003F5388">
      <w:pPr>
        <w:pStyle w:val="ListParagraph"/>
        <w:widowControl/>
        <w:numPr>
          <w:ilvl w:val="0"/>
          <w:numId w:val="25"/>
        </w:numPr>
        <w:autoSpaceDE/>
        <w:autoSpaceDN/>
        <w:spacing w:after="4" w:line="247" w:lineRule="auto"/>
        <w:ind w:right="-11"/>
        <w:rPr>
          <w:rFonts w:eastAsia="Calibri"/>
          <w:b/>
          <w:vanish/>
          <w:color w:val="000000"/>
          <w:lang w:val="en-US" w:eastAsia="en-US" w:bidi="ar-SA"/>
        </w:rPr>
      </w:pPr>
    </w:p>
    <w:p w14:paraId="5FCFEDF9" w14:textId="4C46B422" w:rsidR="00174F26" w:rsidRPr="00174F26" w:rsidRDefault="00174F26" w:rsidP="003F5388">
      <w:pPr>
        <w:numPr>
          <w:ilvl w:val="1"/>
          <w:numId w:val="25"/>
        </w:numPr>
        <w:spacing w:after="4" w:line="247" w:lineRule="auto"/>
        <w:ind w:left="1276" w:right="-11"/>
        <w:rPr>
          <w:rFonts w:ascii="Arial" w:hAnsi="Arial" w:cs="Arial"/>
          <w:b/>
        </w:rPr>
      </w:pPr>
      <w:r w:rsidRPr="00174F26">
        <w:rPr>
          <w:rFonts w:ascii="Arial" w:eastAsia="Calibri" w:hAnsi="Arial" w:cs="Arial"/>
          <w:b/>
          <w:color w:val="000000"/>
        </w:rPr>
        <w:t>Governance</w:t>
      </w:r>
      <w:r w:rsidRPr="00174F26">
        <w:rPr>
          <w:rFonts w:ascii="Arial" w:hAnsi="Arial" w:cs="Arial"/>
          <w:b/>
        </w:rPr>
        <w:t>, Risk Management and Internal</w:t>
      </w:r>
      <w:r w:rsidRPr="00174F26">
        <w:rPr>
          <w:rFonts w:ascii="Arial" w:hAnsi="Arial" w:cs="Arial"/>
          <w:b/>
          <w:spacing w:val="-2"/>
        </w:rPr>
        <w:t xml:space="preserve"> </w:t>
      </w:r>
      <w:r w:rsidRPr="00174F26">
        <w:rPr>
          <w:rFonts w:ascii="Arial" w:hAnsi="Arial" w:cs="Arial"/>
          <w:b/>
        </w:rPr>
        <w:t>Control</w:t>
      </w:r>
    </w:p>
    <w:p w14:paraId="46E95CFF" w14:textId="77777777" w:rsidR="00174F26" w:rsidRPr="00174F26" w:rsidRDefault="00174F26" w:rsidP="003F5388">
      <w:pPr>
        <w:pStyle w:val="NoSpacing"/>
      </w:pPr>
    </w:p>
    <w:p w14:paraId="2BB5600B" w14:textId="492D8249" w:rsidR="00174F26" w:rsidRPr="00676672" w:rsidRDefault="00174F26" w:rsidP="00676672">
      <w:pPr>
        <w:spacing w:after="1" w:line="248" w:lineRule="auto"/>
        <w:ind w:left="563" w:hanging="10"/>
        <w:jc w:val="both"/>
        <w:rPr>
          <w:rFonts w:ascii="Arial" w:hAnsi="Arial" w:cs="Arial"/>
        </w:rPr>
      </w:pPr>
      <w:r w:rsidRPr="00174F26">
        <w:rPr>
          <w:rFonts w:ascii="Arial" w:hAnsi="Arial" w:cs="Arial"/>
        </w:rPr>
        <w:t>The Committee shall review the establishment and maintenance of an effective system of integrated governance, risk management and internal control, across the whole of the organisation’s activities (both clinical and non-clinical), that supports the achievement of the organisation’s objectives.</w:t>
      </w:r>
    </w:p>
    <w:p w14:paraId="683261A2" w14:textId="77777777" w:rsidR="00174F26" w:rsidRDefault="00174F26" w:rsidP="00676672">
      <w:pPr>
        <w:pStyle w:val="BodyText"/>
        <w:spacing w:before="100" w:beforeAutospacing="1" w:after="0"/>
        <w:ind w:left="556" w:right="816"/>
        <w:jc w:val="both"/>
      </w:pPr>
      <w:r w:rsidRPr="00174F26">
        <w:rPr>
          <w:rFonts w:ascii="Arial" w:hAnsi="Arial" w:cs="Arial"/>
        </w:rPr>
        <w:t>In particular, the Committee will review the adequacy and effectiveness of:</w:t>
      </w:r>
    </w:p>
    <w:p w14:paraId="6FD86ECF" w14:textId="77777777" w:rsidR="00174F26" w:rsidRDefault="00174F26" w:rsidP="00174F26">
      <w:pPr>
        <w:pStyle w:val="BodyText"/>
      </w:pPr>
    </w:p>
    <w:p w14:paraId="5D1FF362" w14:textId="77777777" w:rsidR="00174F26" w:rsidRDefault="00174F26" w:rsidP="00174F26">
      <w:pPr>
        <w:pStyle w:val="ListParagraph"/>
        <w:numPr>
          <w:ilvl w:val="0"/>
          <w:numId w:val="28"/>
        </w:numPr>
        <w:tabs>
          <w:tab w:val="left" w:pos="1902"/>
          <w:tab w:val="left" w:pos="1903"/>
        </w:tabs>
        <w:ind w:right="116"/>
        <w:jc w:val="both"/>
      </w:pPr>
      <w:r>
        <w:t>All risk and control related disclosure statements (</w:t>
      </w:r>
      <w:proofErr w:type="gramStart"/>
      <w:r>
        <w:t>in particular those</w:t>
      </w:r>
      <w:proofErr w:type="gramEnd"/>
      <w:r>
        <w:t xml:space="preserve"> required to support the annual accounts and Annual Report), together with any accompanying Head of Internal Audit statements, external audit opinions or other appropriate independent assurances, prior to endorsement by the</w:t>
      </w:r>
      <w:r>
        <w:rPr>
          <w:spacing w:val="-2"/>
        </w:rPr>
        <w:t xml:space="preserve"> </w:t>
      </w:r>
      <w:r>
        <w:t>Board.</w:t>
      </w:r>
    </w:p>
    <w:p w14:paraId="2DC8DDEE" w14:textId="77777777" w:rsidR="00174F26" w:rsidRDefault="00174F26" w:rsidP="003F5388">
      <w:pPr>
        <w:pStyle w:val="NoSpacing"/>
      </w:pPr>
    </w:p>
    <w:p w14:paraId="0DF6B973" w14:textId="77777777" w:rsidR="00174F26" w:rsidRDefault="00174F26" w:rsidP="00174F26">
      <w:pPr>
        <w:pStyle w:val="ListParagraph"/>
        <w:numPr>
          <w:ilvl w:val="0"/>
          <w:numId w:val="28"/>
        </w:numPr>
        <w:tabs>
          <w:tab w:val="left" w:pos="1902"/>
          <w:tab w:val="left" w:pos="1903"/>
        </w:tabs>
        <w:spacing w:before="1"/>
        <w:ind w:right="122"/>
        <w:jc w:val="both"/>
      </w:pPr>
      <w:r>
        <w:t>The underlying assurance processes that indicate the degree of the achievement of corporate objectives, the effectiveness of the management of principal risks and the appropriateness of the above disclosure</w:t>
      </w:r>
      <w:r>
        <w:rPr>
          <w:spacing w:val="1"/>
        </w:rPr>
        <w:t xml:space="preserve"> </w:t>
      </w:r>
      <w:r>
        <w:t>statements.</w:t>
      </w:r>
    </w:p>
    <w:p w14:paraId="4D3516EA" w14:textId="77777777" w:rsidR="00174F26" w:rsidRDefault="00174F26" w:rsidP="003F5388">
      <w:pPr>
        <w:pStyle w:val="NoSpacing"/>
      </w:pPr>
    </w:p>
    <w:p w14:paraId="08BCFA4F" w14:textId="77777777" w:rsidR="00174F26" w:rsidRDefault="00174F26" w:rsidP="00174F26">
      <w:pPr>
        <w:pStyle w:val="ListParagraph"/>
        <w:numPr>
          <w:ilvl w:val="0"/>
          <w:numId w:val="28"/>
        </w:numPr>
        <w:tabs>
          <w:tab w:val="left" w:pos="1902"/>
          <w:tab w:val="left" w:pos="1903"/>
        </w:tabs>
        <w:spacing w:before="1"/>
        <w:ind w:right="125"/>
      </w:pPr>
      <w:r>
        <w:t>The policies for ensuring compliance with relevant regulatory, legal and code of conduct requirements and related reporting and</w:t>
      </w:r>
      <w:r>
        <w:rPr>
          <w:spacing w:val="-7"/>
        </w:rPr>
        <w:t xml:space="preserve"> </w:t>
      </w:r>
      <w:r>
        <w:t>self-certification.</w:t>
      </w:r>
    </w:p>
    <w:p w14:paraId="54DB605F" w14:textId="77777777" w:rsidR="00174F26" w:rsidRDefault="00174F26" w:rsidP="003F5388">
      <w:pPr>
        <w:pStyle w:val="NoSpacing"/>
      </w:pPr>
    </w:p>
    <w:p w14:paraId="7F0CF4C6" w14:textId="77777777" w:rsidR="00174F26" w:rsidRDefault="00174F26" w:rsidP="00174F26">
      <w:pPr>
        <w:pStyle w:val="ListParagraph"/>
        <w:numPr>
          <w:ilvl w:val="0"/>
          <w:numId w:val="28"/>
        </w:numPr>
        <w:tabs>
          <w:tab w:val="left" w:pos="1902"/>
          <w:tab w:val="left" w:pos="1903"/>
        </w:tabs>
        <w:spacing w:before="1"/>
        <w:ind w:right="114"/>
        <w:jc w:val="both"/>
      </w:pPr>
      <w:r>
        <w:t>The policies and procedures for all work related to fraud and corruption as set out in Standards on Fraud, Bribery and Corruption and as required by NHS</w:t>
      </w:r>
      <w:r>
        <w:rPr>
          <w:spacing w:val="-16"/>
        </w:rPr>
        <w:t xml:space="preserve"> </w:t>
      </w:r>
      <w:r>
        <w:t>Protect.</w:t>
      </w:r>
    </w:p>
    <w:p w14:paraId="2F174F16" w14:textId="77777777" w:rsidR="00174F26" w:rsidRDefault="00174F26" w:rsidP="003F5388">
      <w:pPr>
        <w:pStyle w:val="NoSpacing"/>
      </w:pPr>
    </w:p>
    <w:p w14:paraId="2C41BBE9" w14:textId="77777777" w:rsidR="00174F26" w:rsidRDefault="00174F26" w:rsidP="00174F26">
      <w:pPr>
        <w:pStyle w:val="ListParagraph"/>
        <w:numPr>
          <w:ilvl w:val="0"/>
          <w:numId w:val="28"/>
        </w:numPr>
        <w:tabs>
          <w:tab w:val="left" w:pos="1902"/>
          <w:tab w:val="left" w:pos="1903"/>
        </w:tabs>
        <w:ind w:right="124"/>
        <w:jc w:val="both"/>
      </w:pPr>
      <w:r>
        <w:lastRenderedPageBreak/>
        <w:t>Ensure accountability arrangements are in place for Health and safety requirements of the CCG as an organisation regarding CCG staffing, the environment and</w:t>
      </w:r>
      <w:r>
        <w:rPr>
          <w:spacing w:val="-11"/>
        </w:rPr>
        <w:t xml:space="preserve"> </w:t>
      </w:r>
      <w:r>
        <w:t>risk.</w:t>
      </w:r>
    </w:p>
    <w:p w14:paraId="70D2A6F8" w14:textId="77777777" w:rsidR="00174F26" w:rsidRDefault="00174F26" w:rsidP="003F5388">
      <w:pPr>
        <w:pStyle w:val="NoSpacing"/>
      </w:pPr>
    </w:p>
    <w:p w14:paraId="5C5C6351" w14:textId="77777777" w:rsidR="00174F26" w:rsidRDefault="00174F26" w:rsidP="00174F26">
      <w:pPr>
        <w:pStyle w:val="ListParagraph"/>
        <w:numPr>
          <w:ilvl w:val="0"/>
          <w:numId w:val="28"/>
        </w:numPr>
        <w:tabs>
          <w:tab w:val="left" w:pos="1902"/>
          <w:tab w:val="left" w:pos="1903"/>
        </w:tabs>
        <w:spacing w:before="1"/>
        <w:ind w:right="122"/>
        <w:jc w:val="both"/>
      </w:pPr>
      <w:r>
        <w:t xml:space="preserve">Assurance of </w:t>
      </w:r>
      <w:r>
        <w:rPr>
          <w:spacing w:val="-2"/>
        </w:rPr>
        <w:t xml:space="preserve">CCG </w:t>
      </w:r>
      <w:r>
        <w:t>governance arrangements and compliance with legal and statutory requirements</w:t>
      </w:r>
    </w:p>
    <w:p w14:paraId="5F5AF191" w14:textId="77777777" w:rsidR="00174F26" w:rsidRDefault="00174F26" w:rsidP="003F5388">
      <w:pPr>
        <w:pStyle w:val="NoSpacing"/>
      </w:pPr>
    </w:p>
    <w:p w14:paraId="6B69A633" w14:textId="67DCB67F" w:rsidR="00174F26" w:rsidRDefault="00174F26" w:rsidP="00676672">
      <w:pPr>
        <w:pStyle w:val="ListParagraph"/>
        <w:numPr>
          <w:ilvl w:val="0"/>
          <w:numId w:val="28"/>
        </w:numPr>
        <w:tabs>
          <w:tab w:val="left" w:pos="1902"/>
          <w:tab w:val="left" w:pos="1903"/>
        </w:tabs>
        <w:spacing w:before="1"/>
        <w:jc w:val="both"/>
      </w:pPr>
      <w:r>
        <w:t>Conflict of interest policy approval and compliance with national</w:t>
      </w:r>
      <w:r>
        <w:rPr>
          <w:spacing w:val="-13"/>
        </w:rPr>
        <w:t xml:space="preserve"> </w:t>
      </w:r>
      <w:r>
        <w:t>requirements.</w:t>
      </w:r>
    </w:p>
    <w:p w14:paraId="1952243E" w14:textId="77777777" w:rsidR="00676672" w:rsidRDefault="00676672" w:rsidP="00676672">
      <w:pPr>
        <w:pStyle w:val="ListParagraph"/>
        <w:tabs>
          <w:tab w:val="left" w:pos="1902"/>
          <w:tab w:val="left" w:pos="1903"/>
        </w:tabs>
        <w:spacing w:before="1"/>
        <w:ind w:left="1152" w:firstLine="0"/>
        <w:jc w:val="both"/>
      </w:pPr>
    </w:p>
    <w:p w14:paraId="4F19D9A1" w14:textId="3F2F6D7C" w:rsidR="00174F26" w:rsidRDefault="00174F26" w:rsidP="00174F26">
      <w:pPr>
        <w:spacing w:after="1" w:line="248" w:lineRule="auto"/>
        <w:ind w:left="563" w:hanging="10"/>
        <w:jc w:val="both"/>
        <w:rPr>
          <w:rFonts w:ascii="Arial" w:hAnsi="Arial" w:cs="Arial"/>
        </w:rPr>
      </w:pPr>
      <w:r w:rsidRPr="00174F26">
        <w:rPr>
          <w:rFonts w:ascii="Arial" w:hAnsi="Arial" w:cs="Arial"/>
        </w:rPr>
        <w:t>In carrying out this work the Committee will primarily utilise the work of Internal Audit and other assurance functions, but not be limited to these audit functions. It will also seek reports and assurances from Officers as appropriate, concentrating on the over-arching systems of integrated governance, risk management and internal control, together with indicators of their effectiveness. This will be evidenced through the Committee’s use of an effective Assurance Framework to guide its work and that of the audit and assurance functions that report to it.</w:t>
      </w:r>
    </w:p>
    <w:p w14:paraId="1988027E" w14:textId="77777777" w:rsidR="00890AE2" w:rsidRPr="00174F26" w:rsidRDefault="00890AE2" w:rsidP="003F5388">
      <w:pPr>
        <w:pStyle w:val="NoSpacing"/>
      </w:pPr>
    </w:p>
    <w:p w14:paraId="0BC89F54" w14:textId="46A19073" w:rsidR="00174F26" w:rsidRPr="00DE7AB4" w:rsidRDefault="00174F26" w:rsidP="00DE7AB4">
      <w:pPr>
        <w:numPr>
          <w:ilvl w:val="1"/>
          <w:numId w:val="25"/>
        </w:numPr>
        <w:spacing w:after="4" w:line="247" w:lineRule="auto"/>
        <w:ind w:left="953" w:right="-11" w:hanging="397"/>
        <w:jc w:val="both"/>
        <w:rPr>
          <w:rFonts w:ascii="Arial" w:eastAsia="Calibri" w:hAnsi="Arial" w:cs="Arial"/>
          <w:b/>
          <w:color w:val="000000"/>
        </w:rPr>
      </w:pPr>
      <w:r w:rsidRPr="00174F26">
        <w:rPr>
          <w:rFonts w:ascii="Arial" w:eastAsia="Calibri" w:hAnsi="Arial" w:cs="Arial"/>
          <w:b/>
          <w:color w:val="000000"/>
        </w:rPr>
        <w:t>Internal</w:t>
      </w:r>
      <w:r w:rsidRPr="00DE7AB4">
        <w:rPr>
          <w:rFonts w:ascii="Arial" w:eastAsia="Calibri" w:hAnsi="Arial" w:cs="Arial"/>
          <w:b/>
          <w:color w:val="000000"/>
        </w:rPr>
        <w:t xml:space="preserve"> Audit</w:t>
      </w:r>
    </w:p>
    <w:p w14:paraId="2A951D54" w14:textId="77777777" w:rsidR="00174F26" w:rsidRPr="00174F26" w:rsidRDefault="00174F26" w:rsidP="00676672">
      <w:pPr>
        <w:spacing w:after="4" w:line="247" w:lineRule="auto"/>
        <w:ind w:left="556" w:right="-11"/>
        <w:jc w:val="both"/>
        <w:rPr>
          <w:rFonts w:ascii="Arial" w:hAnsi="Arial" w:cs="Arial"/>
          <w:b/>
          <w:sz w:val="21"/>
        </w:rPr>
      </w:pPr>
    </w:p>
    <w:p w14:paraId="3592E1C1" w14:textId="77777777" w:rsidR="00174F26" w:rsidRPr="00174F26" w:rsidRDefault="00174F26" w:rsidP="00174F26">
      <w:pPr>
        <w:spacing w:after="1" w:line="248" w:lineRule="auto"/>
        <w:ind w:left="563" w:hanging="10"/>
        <w:jc w:val="both"/>
        <w:rPr>
          <w:rFonts w:ascii="Arial" w:hAnsi="Arial" w:cs="Arial"/>
        </w:rPr>
      </w:pPr>
      <w:r w:rsidRPr="00174F26">
        <w:rPr>
          <w:rFonts w:ascii="Arial" w:hAnsi="Arial" w:cs="Arial"/>
        </w:rPr>
        <w:t xml:space="preserve">The Committee shall ensure that there is an effective internal audit function established by management that meets mandatory </w:t>
      </w:r>
      <w:r w:rsidRPr="00174F26">
        <w:rPr>
          <w:rFonts w:ascii="Arial" w:hAnsi="Arial" w:cs="Arial"/>
          <w:color w:val="444444"/>
        </w:rPr>
        <w:t xml:space="preserve">Public Sector Internal Audit Standards (PSIAS) </w:t>
      </w:r>
      <w:r w:rsidRPr="00174F26">
        <w:rPr>
          <w:rFonts w:ascii="Arial" w:hAnsi="Arial" w:cs="Arial"/>
        </w:rPr>
        <w:t>and provides appropriate independent assurance to the Committee, Accountable Officer and Governing Body.</w:t>
      </w:r>
    </w:p>
    <w:p w14:paraId="5EEB7277" w14:textId="77777777" w:rsidR="00174F26" w:rsidRPr="00174F26" w:rsidRDefault="00174F26" w:rsidP="003F5388">
      <w:pPr>
        <w:pStyle w:val="NoSpacing"/>
      </w:pPr>
    </w:p>
    <w:p w14:paraId="6FF58281" w14:textId="1D048CFB" w:rsidR="00174F26" w:rsidRDefault="00174F26" w:rsidP="00890AE2">
      <w:pPr>
        <w:pStyle w:val="BodyText"/>
        <w:spacing w:before="1" w:after="0"/>
        <w:ind w:left="556" w:right="816"/>
        <w:jc w:val="both"/>
        <w:rPr>
          <w:rFonts w:ascii="Arial" w:hAnsi="Arial" w:cs="Arial"/>
        </w:rPr>
      </w:pPr>
      <w:r w:rsidRPr="00174F26">
        <w:rPr>
          <w:rFonts w:ascii="Arial" w:hAnsi="Arial" w:cs="Arial"/>
        </w:rPr>
        <w:t>This will be achieved by:</w:t>
      </w:r>
    </w:p>
    <w:p w14:paraId="52A12C6F" w14:textId="77777777" w:rsidR="00890AE2" w:rsidRPr="00890AE2" w:rsidRDefault="00890AE2" w:rsidP="003F5388">
      <w:pPr>
        <w:pStyle w:val="NoSpacing"/>
      </w:pPr>
    </w:p>
    <w:p w14:paraId="389C7DC2" w14:textId="77777777" w:rsidR="00174F26" w:rsidRPr="00174F26" w:rsidRDefault="00174F26" w:rsidP="00890AE2">
      <w:pPr>
        <w:pStyle w:val="ListParagraph"/>
        <w:numPr>
          <w:ilvl w:val="0"/>
          <w:numId w:val="29"/>
        </w:numPr>
        <w:tabs>
          <w:tab w:val="left" w:pos="1902"/>
          <w:tab w:val="left" w:pos="1903"/>
        </w:tabs>
        <w:ind w:left="1151" w:right="113" w:hanging="595"/>
        <w:jc w:val="both"/>
      </w:pPr>
      <w:r w:rsidRPr="00174F26">
        <w:t>Consideration of the provision of the Internal Audit service, the cost of the audit and any questions of resignation and</w:t>
      </w:r>
      <w:r w:rsidRPr="00174F26">
        <w:rPr>
          <w:spacing w:val="-3"/>
        </w:rPr>
        <w:t xml:space="preserve"> </w:t>
      </w:r>
      <w:r w:rsidRPr="00174F26">
        <w:t>dismissal.</w:t>
      </w:r>
    </w:p>
    <w:p w14:paraId="66914EB8" w14:textId="77777777" w:rsidR="00174F26" w:rsidRPr="00174F26" w:rsidRDefault="00174F26" w:rsidP="003F5388">
      <w:pPr>
        <w:pStyle w:val="NoSpacing"/>
      </w:pPr>
    </w:p>
    <w:p w14:paraId="6F85E17A" w14:textId="77777777" w:rsidR="00174F26" w:rsidRPr="00174F26" w:rsidRDefault="00174F26" w:rsidP="00174F26">
      <w:pPr>
        <w:pStyle w:val="ListParagraph"/>
        <w:numPr>
          <w:ilvl w:val="0"/>
          <w:numId w:val="29"/>
        </w:numPr>
        <w:tabs>
          <w:tab w:val="left" w:pos="1902"/>
          <w:tab w:val="left" w:pos="1903"/>
        </w:tabs>
        <w:ind w:right="116"/>
        <w:jc w:val="both"/>
      </w:pPr>
      <w:r w:rsidRPr="00174F26">
        <w:t xml:space="preserve">Review and approval of the Internal Audit strategies, operational </w:t>
      </w:r>
      <w:proofErr w:type="gramStart"/>
      <w:r w:rsidRPr="00174F26">
        <w:t>plans</w:t>
      </w:r>
      <w:proofErr w:type="gramEnd"/>
      <w:r w:rsidRPr="00174F26">
        <w:t xml:space="preserve"> and more detailed programmes of work, ensuring that this is consistent with the audit needs of the organisations as identified in the Assurance</w:t>
      </w:r>
      <w:r w:rsidRPr="00174F26">
        <w:rPr>
          <w:spacing w:val="-5"/>
        </w:rPr>
        <w:t xml:space="preserve"> </w:t>
      </w:r>
      <w:r w:rsidRPr="00174F26">
        <w:t>Frameworks.</w:t>
      </w:r>
    </w:p>
    <w:p w14:paraId="7E27F017" w14:textId="77777777" w:rsidR="00174F26" w:rsidRPr="00174F26" w:rsidRDefault="00174F26" w:rsidP="003F5388">
      <w:pPr>
        <w:pStyle w:val="NoSpacing"/>
      </w:pPr>
    </w:p>
    <w:p w14:paraId="5D329C6A" w14:textId="20974A24" w:rsidR="00174F26" w:rsidRPr="00174F26" w:rsidRDefault="00174F26" w:rsidP="00174F26">
      <w:pPr>
        <w:pStyle w:val="ListParagraph"/>
        <w:numPr>
          <w:ilvl w:val="0"/>
          <w:numId w:val="29"/>
        </w:numPr>
        <w:tabs>
          <w:tab w:val="left" w:pos="1902"/>
          <w:tab w:val="left" w:pos="1903"/>
        </w:tabs>
        <w:ind w:right="116"/>
        <w:jc w:val="both"/>
      </w:pPr>
      <w:r w:rsidRPr="00174F26">
        <w:t>Consideration of the major findings of internal audit work (and management’s response</w:t>
      </w:r>
      <w:r w:rsidR="00890AE2" w:rsidRPr="00174F26">
        <w:t>) and</w:t>
      </w:r>
      <w:r w:rsidRPr="00174F26">
        <w:t xml:space="preserve"> ensure co-ordination between the Internal and External Auditors to optimise audit</w:t>
      </w:r>
      <w:r w:rsidRPr="00174F26">
        <w:rPr>
          <w:spacing w:val="-21"/>
        </w:rPr>
        <w:t xml:space="preserve"> </w:t>
      </w:r>
      <w:r w:rsidRPr="00174F26">
        <w:t>resources.</w:t>
      </w:r>
    </w:p>
    <w:p w14:paraId="79A7644C" w14:textId="77777777" w:rsidR="00174F26" w:rsidRPr="00174F26" w:rsidRDefault="00174F26" w:rsidP="003F5388">
      <w:pPr>
        <w:pStyle w:val="NoSpacing"/>
      </w:pPr>
    </w:p>
    <w:p w14:paraId="25BFB6FD" w14:textId="77777777" w:rsidR="00174F26" w:rsidRPr="00174F26" w:rsidRDefault="00174F26" w:rsidP="00174F26">
      <w:pPr>
        <w:pStyle w:val="ListParagraph"/>
        <w:numPr>
          <w:ilvl w:val="0"/>
          <w:numId w:val="29"/>
        </w:numPr>
        <w:tabs>
          <w:tab w:val="left" w:pos="1902"/>
          <w:tab w:val="left" w:pos="1903"/>
        </w:tabs>
        <w:ind w:right="116"/>
        <w:jc w:val="both"/>
      </w:pPr>
      <w:r w:rsidRPr="00174F26">
        <w:t>Ensuring that the Internal Audit function is adequately resourced and has appropriate standing within the</w:t>
      </w:r>
      <w:r w:rsidRPr="00174F26">
        <w:rPr>
          <w:spacing w:val="-1"/>
        </w:rPr>
        <w:t xml:space="preserve"> </w:t>
      </w:r>
      <w:r w:rsidRPr="00174F26">
        <w:t>organisations.</w:t>
      </w:r>
    </w:p>
    <w:p w14:paraId="46DBD9A8" w14:textId="77777777" w:rsidR="00174F26" w:rsidRPr="00174F26" w:rsidRDefault="00174F26" w:rsidP="00174F26">
      <w:pPr>
        <w:pStyle w:val="BodyText"/>
        <w:spacing w:before="10"/>
        <w:rPr>
          <w:rFonts w:ascii="Arial" w:hAnsi="Arial" w:cs="Arial"/>
          <w:sz w:val="21"/>
        </w:rPr>
      </w:pPr>
    </w:p>
    <w:p w14:paraId="7B39E263" w14:textId="77777777" w:rsidR="00174F26" w:rsidRPr="00174F26" w:rsidRDefault="00174F26" w:rsidP="00174F26">
      <w:pPr>
        <w:pStyle w:val="ListParagraph"/>
        <w:numPr>
          <w:ilvl w:val="0"/>
          <w:numId w:val="29"/>
        </w:numPr>
        <w:tabs>
          <w:tab w:val="left" w:pos="1902"/>
          <w:tab w:val="left" w:pos="1903"/>
        </w:tabs>
        <w:ind w:right="116"/>
        <w:jc w:val="both"/>
      </w:pPr>
      <w:r w:rsidRPr="00174F26">
        <w:t>Annual review of the effectiveness of internal</w:t>
      </w:r>
      <w:r w:rsidRPr="00174F26">
        <w:rPr>
          <w:spacing w:val="-3"/>
        </w:rPr>
        <w:t xml:space="preserve"> </w:t>
      </w:r>
      <w:r w:rsidRPr="00174F26">
        <w:t>audit.</w:t>
      </w:r>
    </w:p>
    <w:p w14:paraId="76AEE06E" w14:textId="77777777" w:rsidR="00174F26" w:rsidRPr="00174F26" w:rsidRDefault="00174F26" w:rsidP="003F5388">
      <w:pPr>
        <w:pStyle w:val="NoSpacing"/>
      </w:pPr>
    </w:p>
    <w:p w14:paraId="2DE4CE87" w14:textId="77777777" w:rsidR="00174F26" w:rsidRPr="00174F26" w:rsidRDefault="00174F26" w:rsidP="00174F26">
      <w:pPr>
        <w:numPr>
          <w:ilvl w:val="1"/>
          <w:numId w:val="25"/>
        </w:numPr>
        <w:spacing w:after="4" w:line="247" w:lineRule="auto"/>
        <w:ind w:left="953" w:right="-11" w:hanging="397"/>
        <w:jc w:val="both"/>
        <w:rPr>
          <w:rFonts w:ascii="Arial" w:hAnsi="Arial" w:cs="Arial"/>
        </w:rPr>
      </w:pPr>
      <w:r w:rsidRPr="00174F26">
        <w:rPr>
          <w:rFonts w:ascii="Arial" w:eastAsia="Calibri" w:hAnsi="Arial" w:cs="Arial"/>
          <w:b/>
          <w:color w:val="000000"/>
        </w:rPr>
        <w:t>External</w:t>
      </w:r>
      <w:r w:rsidRPr="00174F26">
        <w:rPr>
          <w:rFonts w:ascii="Arial" w:hAnsi="Arial" w:cs="Arial"/>
          <w:spacing w:val="-1"/>
        </w:rPr>
        <w:t xml:space="preserve"> </w:t>
      </w:r>
      <w:r w:rsidRPr="00174F26">
        <w:rPr>
          <w:rFonts w:ascii="Arial" w:hAnsi="Arial" w:cs="Arial"/>
          <w:b/>
        </w:rPr>
        <w:t>Audit</w:t>
      </w:r>
    </w:p>
    <w:p w14:paraId="3DD3E08B" w14:textId="77777777" w:rsidR="00174F26" w:rsidRPr="00174F26" w:rsidRDefault="00174F26" w:rsidP="003F5388">
      <w:pPr>
        <w:pStyle w:val="NoSpacing"/>
      </w:pPr>
    </w:p>
    <w:p w14:paraId="0C49BD69" w14:textId="27061800" w:rsidR="00174F26" w:rsidRPr="00676672" w:rsidRDefault="00174F26" w:rsidP="00676672">
      <w:pPr>
        <w:spacing w:after="1" w:line="248" w:lineRule="auto"/>
        <w:ind w:left="563" w:hanging="10"/>
        <w:jc w:val="both"/>
        <w:rPr>
          <w:rFonts w:ascii="Arial" w:hAnsi="Arial" w:cs="Arial"/>
        </w:rPr>
      </w:pPr>
      <w:r w:rsidRPr="00174F26">
        <w:rPr>
          <w:rFonts w:ascii="Arial" w:hAnsi="Arial" w:cs="Arial"/>
        </w:rPr>
        <w:t>The Committee shall review the work and findings of the External Auditor appointed by the CCG and considers the implications and management responses to their work.</w:t>
      </w:r>
    </w:p>
    <w:p w14:paraId="4863E649" w14:textId="54182DB2" w:rsidR="00174F26" w:rsidRDefault="00174F26" w:rsidP="00676672">
      <w:pPr>
        <w:pStyle w:val="BodyText"/>
        <w:spacing w:before="100" w:beforeAutospacing="1" w:after="0"/>
        <w:ind w:left="556" w:right="816"/>
        <w:jc w:val="both"/>
        <w:rPr>
          <w:rFonts w:ascii="Arial" w:hAnsi="Arial" w:cs="Arial"/>
        </w:rPr>
      </w:pPr>
      <w:r w:rsidRPr="00174F26">
        <w:rPr>
          <w:rFonts w:ascii="Arial" w:hAnsi="Arial" w:cs="Arial"/>
        </w:rPr>
        <w:t>This will be achieved by</w:t>
      </w:r>
    </w:p>
    <w:p w14:paraId="3E9DEE44" w14:textId="77777777" w:rsidR="00676672" w:rsidRPr="00174F26" w:rsidRDefault="00676672" w:rsidP="003F5388">
      <w:pPr>
        <w:pStyle w:val="NoSpacing"/>
      </w:pPr>
    </w:p>
    <w:p w14:paraId="3B864F25" w14:textId="77777777" w:rsidR="00174F26" w:rsidRPr="00174F26" w:rsidRDefault="00174F26" w:rsidP="00174F26">
      <w:pPr>
        <w:pStyle w:val="ListParagraph"/>
        <w:numPr>
          <w:ilvl w:val="0"/>
          <w:numId w:val="30"/>
        </w:numPr>
        <w:tabs>
          <w:tab w:val="left" w:pos="1902"/>
          <w:tab w:val="left" w:pos="1903"/>
        </w:tabs>
        <w:ind w:right="116"/>
        <w:jc w:val="both"/>
      </w:pPr>
      <w:r w:rsidRPr="00174F26">
        <w:t>Consideration of the appointment and performance of the External</w:t>
      </w:r>
      <w:r w:rsidRPr="00174F26">
        <w:rPr>
          <w:spacing w:val="-6"/>
        </w:rPr>
        <w:t xml:space="preserve"> </w:t>
      </w:r>
      <w:r w:rsidRPr="00174F26">
        <w:t>Auditor.</w:t>
      </w:r>
    </w:p>
    <w:p w14:paraId="2A970301" w14:textId="77777777" w:rsidR="00174F26" w:rsidRDefault="00174F26" w:rsidP="003F5388">
      <w:pPr>
        <w:pStyle w:val="NoSpacing"/>
      </w:pPr>
    </w:p>
    <w:p w14:paraId="7E5AF88E" w14:textId="77777777" w:rsidR="00174F26" w:rsidRDefault="00174F26" w:rsidP="00174F26">
      <w:pPr>
        <w:pStyle w:val="ListParagraph"/>
        <w:numPr>
          <w:ilvl w:val="0"/>
          <w:numId w:val="30"/>
        </w:numPr>
        <w:tabs>
          <w:tab w:val="left" w:pos="1902"/>
          <w:tab w:val="left" w:pos="1903"/>
        </w:tabs>
        <w:ind w:right="116"/>
        <w:jc w:val="both"/>
      </w:pPr>
      <w:r>
        <w:t>Discussion and agreement with the External Auditor, before the audits commence, of the nature and scope of the audits as set out in the Annual Plans, and ensure coordination, as appropriate, with other External Auditors in the local health</w:t>
      </w:r>
      <w:r>
        <w:rPr>
          <w:spacing w:val="-5"/>
        </w:rPr>
        <w:t xml:space="preserve"> </w:t>
      </w:r>
      <w:r>
        <w:t>economy.</w:t>
      </w:r>
    </w:p>
    <w:p w14:paraId="02FE4C76" w14:textId="77777777" w:rsidR="00174F26" w:rsidRDefault="00174F26" w:rsidP="003F5388">
      <w:pPr>
        <w:pStyle w:val="NoSpacing"/>
      </w:pPr>
    </w:p>
    <w:p w14:paraId="70C7FB7E" w14:textId="77777777" w:rsidR="00174F26" w:rsidRDefault="00174F26" w:rsidP="00174F26">
      <w:pPr>
        <w:pStyle w:val="ListParagraph"/>
        <w:numPr>
          <w:ilvl w:val="0"/>
          <w:numId w:val="30"/>
        </w:numPr>
        <w:tabs>
          <w:tab w:val="left" w:pos="1902"/>
          <w:tab w:val="left" w:pos="1903"/>
        </w:tabs>
        <w:ind w:right="116"/>
        <w:jc w:val="both"/>
      </w:pPr>
      <w:r>
        <w:lastRenderedPageBreak/>
        <w:t xml:space="preserve">Discussion with the External Auditors of their local evaluation of audit risks and assessment </w:t>
      </w:r>
      <w:r>
        <w:rPr>
          <w:spacing w:val="-3"/>
        </w:rPr>
        <w:t xml:space="preserve">of </w:t>
      </w:r>
      <w:r>
        <w:t>the CCGs and associated impact on the audit</w:t>
      </w:r>
      <w:r>
        <w:rPr>
          <w:spacing w:val="-5"/>
        </w:rPr>
        <w:t xml:space="preserve"> </w:t>
      </w:r>
      <w:r>
        <w:t>fees.</w:t>
      </w:r>
    </w:p>
    <w:p w14:paraId="43080C8F" w14:textId="77777777" w:rsidR="00174F26" w:rsidRDefault="00174F26" w:rsidP="003F5388">
      <w:pPr>
        <w:pStyle w:val="NoSpacing"/>
      </w:pPr>
    </w:p>
    <w:p w14:paraId="26D69734" w14:textId="77777777" w:rsidR="00174F26" w:rsidRDefault="00174F26" w:rsidP="00174F26">
      <w:pPr>
        <w:pStyle w:val="ListParagraph"/>
        <w:numPr>
          <w:ilvl w:val="0"/>
          <w:numId w:val="30"/>
        </w:numPr>
        <w:tabs>
          <w:tab w:val="left" w:pos="1902"/>
          <w:tab w:val="left" w:pos="1903"/>
        </w:tabs>
        <w:ind w:right="116"/>
        <w:jc w:val="both"/>
        <w:rPr>
          <w:rFonts w:ascii="Times New Roman"/>
          <w:sz w:val="24"/>
        </w:rPr>
      </w:pPr>
      <w:r>
        <w:t>Review and receive all external audit reports, including the reports to those charged with governance, agreement of the annual audit letters and any work undertaken outside the annual audit plans, together with the appropriateness of management</w:t>
      </w:r>
      <w:r>
        <w:rPr>
          <w:spacing w:val="35"/>
        </w:rPr>
        <w:t xml:space="preserve"> </w:t>
      </w:r>
      <w:r>
        <w:t>responses.</w:t>
      </w:r>
    </w:p>
    <w:p w14:paraId="117363C9" w14:textId="77777777" w:rsidR="00174F26" w:rsidRDefault="00174F26" w:rsidP="003F5388">
      <w:pPr>
        <w:pStyle w:val="NoSpacing"/>
      </w:pPr>
    </w:p>
    <w:p w14:paraId="12C7CAD9" w14:textId="77777777" w:rsidR="00174F26" w:rsidRPr="00174F26" w:rsidRDefault="00174F26" w:rsidP="00174F26">
      <w:pPr>
        <w:numPr>
          <w:ilvl w:val="1"/>
          <w:numId w:val="25"/>
        </w:numPr>
        <w:spacing w:after="4" w:line="247" w:lineRule="auto"/>
        <w:ind w:left="953" w:right="-11" w:hanging="397"/>
        <w:jc w:val="both"/>
        <w:rPr>
          <w:rFonts w:ascii="Arial" w:hAnsi="Arial" w:cs="Arial"/>
        </w:rPr>
      </w:pPr>
      <w:r w:rsidRPr="00174F26">
        <w:rPr>
          <w:rFonts w:ascii="Arial" w:eastAsia="Calibri" w:hAnsi="Arial" w:cs="Arial"/>
          <w:b/>
          <w:color w:val="000000"/>
        </w:rPr>
        <w:t>Information</w:t>
      </w:r>
      <w:r w:rsidRPr="00174F26">
        <w:rPr>
          <w:rFonts w:ascii="Arial" w:hAnsi="Arial" w:cs="Arial"/>
          <w:b/>
          <w:spacing w:val="-1"/>
        </w:rPr>
        <w:t xml:space="preserve"> </w:t>
      </w:r>
      <w:r w:rsidRPr="00174F26">
        <w:rPr>
          <w:rFonts w:ascii="Arial" w:hAnsi="Arial" w:cs="Arial"/>
          <w:b/>
        </w:rPr>
        <w:t>Governance</w:t>
      </w:r>
    </w:p>
    <w:p w14:paraId="15BD9C7C" w14:textId="77777777" w:rsidR="00174F26" w:rsidRPr="00174F26" w:rsidRDefault="00174F26" w:rsidP="003F5388">
      <w:pPr>
        <w:pStyle w:val="NoSpacing"/>
      </w:pPr>
    </w:p>
    <w:p w14:paraId="2628F69F" w14:textId="77777777" w:rsidR="00174F26" w:rsidRPr="00174F26" w:rsidRDefault="00174F26" w:rsidP="00174F26">
      <w:pPr>
        <w:pStyle w:val="ListParagraph"/>
        <w:numPr>
          <w:ilvl w:val="0"/>
          <w:numId w:val="31"/>
        </w:numPr>
        <w:tabs>
          <w:tab w:val="left" w:pos="1902"/>
          <w:tab w:val="left" w:pos="1903"/>
        </w:tabs>
        <w:ind w:right="116"/>
        <w:jc w:val="both"/>
      </w:pPr>
      <w:r w:rsidRPr="00174F26">
        <w:t>The Committee shall have overall responsibility for monitoring and approving the Information Governance toolkit action</w:t>
      </w:r>
      <w:r w:rsidRPr="00174F26">
        <w:rPr>
          <w:spacing w:val="1"/>
        </w:rPr>
        <w:t xml:space="preserve"> </w:t>
      </w:r>
      <w:r w:rsidRPr="00174F26">
        <w:t>plan.</w:t>
      </w:r>
    </w:p>
    <w:p w14:paraId="0C8A06BC" w14:textId="77777777" w:rsidR="00174F26" w:rsidRPr="00174F26" w:rsidRDefault="00174F26" w:rsidP="003F5388">
      <w:pPr>
        <w:pStyle w:val="NoSpacing"/>
      </w:pPr>
    </w:p>
    <w:p w14:paraId="26310D06" w14:textId="42F54DFF" w:rsidR="00174F26" w:rsidRPr="00174F26" w:rsidRDefault="00561307" w:rsidP="00174F26">
      <w:pPr>
        <w:pStyle w:val="ListParagraph"/>
        <w:numPr>
          <w:ilvl w:val="0"/>
          <w:numId w:val="31"/>
        </w:numPr>
        <w:tabs>
          <w:tab w:val="left" w:pos="1902"/>
          <w:tab w:val="left" w:pos="1903"/>
        </w:tabs>
        <w:ind w:right="116"/>
        <w:jc w:val="both"/>
      </w:pPr>
      <w:r>
        <w:t>To gain assurance on Information Governance compliance within projects, for any contentious for complex clinical IG issues the committee will take advice from the Caldicott Guardian prior to approval</w:t>
      </w:r>
    </w:p>
    <w:p w14:paraId="42CD77E5" w14:textId="77777777" w:rsidR="00174F26" w:rsidRPr="00174F26" w:rsidRDefault="00174F26" w:rsidP="003F5388">
      <w:pPr>
        <w:pStyle w:val="NoSpacing"/>
      </w:pPr>
    </w:p>
    <w:p w14:paraId="5F7D686D" w14:textId="77777777" w:rsidR="00174F26" w:rsidRPr="00174F26" w:rsidRDefault="00174F26" w:rsidP="00174F26">
      <w:pPr>
        <w:numPr>
          <w:ilvl w:val="1"/>
          <w:numId w:val="25"/>
        </w:numPr>
        <w:spacing w:after="4" w:line="247" w:lineRule="auto"/>
        <w:ind w:left="953" w:right="-11" w:hanging="397"/>
        <w:jc w:val="both"/>
        <w:rPr>
          <w:rFonts w:ascii="Arial" w:hAnsi="Arial" w:cs="Arial"/>
          <w:b/>
        </w:rPr>
      </w:pPr>
      <w:r w:rsidRPr="00174F26">
        <w:rPr>
          <w:rFonts w:ascii="Arial" w:hAnsi="Arial" w:cs="Arial"/>
          <w:b/>
        </w:rPr>
        <w:t>Counter</w:t>
      </w:r>
      <w:r w:rsidRPr="00174F26">
        <w:rPr>
          <w:rFonts w:ascii="Arial" w:hAnsi="Arial" w:cs="Arial"/>
          <w:spacing w:val="-1"/>
        </w:rPr>
        <w:t xml:space="preserve"> </w:t>
      </w:r>
      <w:r w:rsidRPr="00174F26">
        <w:rPr>
          <w:rFonts w:ascii="Arial" w:hAnsi="Arial" w:cs="Arial"/>
          <w:b/>
        </w:rPr>
        <w:t>Fraud</w:t>
      </w:r>
    </w:p>
    <w:p w14:paraId="691C0E70" w14:textId="77777777" w:rsidR="00174F26" w:rsidRPr="00174F26" w:rsidRDefault="00174F26" w:rsidP="003F5388">
      <w:pPr>
        <w:pStyle w:val="NoSpacing"/>
      </w:pPr>
    </w:p>
    <w:p w14:paraId="7462CDA7" w14:textId="77777777" w:rsidR="00174F26" w:rsidRPr="00174F26" w:rsidRDefault="00174F26" w:rsidP="00174F26">
      <w:pPr>
        <w:spacing w:after="1" w:line="248" w:lineRule="auto"/>
        <w:ind w:left="563" w:hanging="10"/>
        <w:jc w:val="both"/>
        <w:rPr>
          <w:rFonts w:ascii="Arial" w:hAnsi="Arial" w:cs="Arial"/>
        </w:rPr>
      </w:pPr>
      <w:r w:rsidRPr="00174F26">
        <w:rPr>
          <w:rFonts w:ascii="Arial" w:hAnsi="Arial" w:cs="Arial"/>
        </w:rPr>
        <w:t xml:space="preserve">The Committee shall satisfy itself that the organisation has adequate </w:t>
      </w:r>
      <w:r w:rsidRPr="00174F26">
        <w:rPr>
          <w:rFonts w:ascii="Arial" w:hAnsi="Arial" w:cs="Arial"/>
          <w:spacing w:val="-7"/>
        </w:rPr>
        <w:t>arrangements</w:t>
      </w:r>
      <w:r w:rsidRPr="00174F26">
        <w:rPr>
          <w:rFonts w:ascii="Arial" w:hAnsi="Arial" w:cs="Arial"/>
        </w:rPr>
        <w:t xml:space="preserve"> in place for countering fraud and shall review the outcomes of counter fraud work.</w:t>
      </w:r>
    </w:p>
    <w:p w14:paraId="0D788040" w14:textId="77777777" w:rsidR="00174F26" w:rsidRPr="00174F26" w:rsidRDefault="00174F26" w:rsidP="003F5388">
      <w:pPr>
        <w:pStyle w:val="NoSpacing"/>
      </w:pPr>
    </w:p>
    <w:p w14:paraId="4999A76B" w14:textId="1F50C34C" w:rsidR="00174F26" w:rsidRPr="00676672" w:rsidRDefault="00174F26" w:rsidP="00676672">
      <w:pPr>
        <w:numPr>
          <w:ilvl w:val="1"/>
          <w:numId w:val="25"/>
        </w:numPr>
        <w:spacing w:after="4" w:line="247" w:lineRule="auto"/>
        <w:ind w:left="953" w:right="-11" w:hanging="397"/>
        <w:jc w:val="both"/>
        <w:rPr>
          <w:rFonts w:ascii="Arial" w:hAnsi="Arial" w:cs="Arial"/>
        </w:rPr>
      </w:pPr>
      <w:r w:rsidRPr="00174F26">
        <w:rPr>
          <w:rFonts w:ascii="Arial" w:hAnsi="Arial" w:cs="Arial"/>
          <w:b/>
        </w:rPr>
        <w:t>Security</w:t>
      </w:r>
      <w:r w:rsidRPr="00174F26">
        <w:rPr>
          <w:rFonts w:ascii="Arial" w:hAnsi="Arial" w:cs="Arial"/>
          <w:b/>
          <w:spacing w:val="-7"/>
        </w:rPr>
        <w:t xml:space="preserve"> </w:t>
      </w:r>
      <w:r w:rsidRPr="00174F26">
        <w:rPr>
          <w:rFonts w:ascii="Arial" w:hAnsi="Arial" w:cs="Arial"/>
          <w:b/>
        </w:rPr>
        <w:t>Management</w:t>
      </w:r>
    </w:p>
    <w:p w14:paraId="7860EEFB" w14:textId="77777777" w:rsidR="00676672" w:rsidRPr="00676672" w:rsidRDefault="00676672" w:rsidP="003F5388">
      <w:pPr>
        <w:pStyle w:val="NoSpacing"/>
      </w:pPr>
    </w:p>
    <w:p w14:paraId="26B883F9" w14:textId="02EB792E" w:rsidR="00174F26" w:rsidRDefault="00174F26" w:rsidP="00174F26">
      <w:pPr>
        <w:spacing w:after="1" w:line="248" w:lineRule="auto"/>
        <w:ind w:left="563" w:hanging="10"/>
        <w:jc w:val="both"/>
        <w:rPr>
          <w:rFonts w:ascii="Arial" w:hAnsi="Arial" w:cs="Arial"/>
        </w:rPr>
      </w:pPr>
      <w:r w:rsidRPr="00174F26">
        <w:rPr>
          <w:rFonts w:ascii="Arial" w:hAnsi="Arial" w:cs="Arial"/>
          <w:spacing w:val="-7"/>
        </w:rPr>
        <w:t>Review</w:t>
      </w:r>
      <w:r w:rsidRPr="00174F26">
        <w:rPr>
          <w:rFonts w:ascii="Arial" w:hAnsi="Arial" w:cs="Arial"/>
        </w:rPr>
        <w:t xml:space="preserve"> progress against plans presented to </w:t>
      </w:r>
      <w:r w:rsidR="007B1343">
        <w:rPr>
          <w:rFonts w:ascii="Arial" w:hAnsi="Arial" w:cs="Arial"/>
        </w:rPr>
        <w:t xml:space="preserve">the </w:t>
      </w:r>
      <w:r w:rsidRPr="00174F26">
        <w:rPr>
          <w:rFonts w:ascii="Arial" w:hAnsi="Arial" w:cs="Arial"/>
        </w:rPr>
        <w:t>Committee and reviewed on a regular basis</w:t>
      </w:r>
    </w:p>
    <w:p w14:paraId="3A9CED7E" w14:textId="314FCAF3" w:rsidR="007451C0" w:rsidRDefault="007451C0" w:rsidP="00174F26">
      <w:pPr>
        <w:spacing w:after="1" w:line="248" w:lineRule="auto"/>
        <w:ind w:left="563" w:hanging="10"/>
        <w:jc w:val="both"/>
        <w:rPr>
          <w:rFonts w:ascii="Arial" w:hAnsi="Arial" w:cs="Arial"/>
        </w:rPr>
      </w:pPr>
    </w:p>
    <w:p w14:paraId="5D298D63" w14:textId="3AC40B77" w:rsidR="007451C0" w:rsidRPr="00AE6043" w:rsidRDefault="00087C04" w:rsidP="007451C0">
      <w:pPr>
        <w:pStyle w:val="ListParagraph"/>
        <w:numPr>
          <w:ilvl w:val="1"/>
          <w:numId w:val="25"/>
        </w:numPr>
        <w:spacing w:after="4" w:line="247" w:lineRule="auto"/>
        <w:ind w:left="1134" w:right="-11" w:hanging="567"/>
        <w:rPr>
          <w:b/>
        </w:rPr>
      </w:pPr>
      <w:r w:rsidRPr="00AE6043">
        <w:rPr>
          <w:b/>
        </w:rPr>
        <w:t>Delivery Assurance</w:t>
      </w:r>
    </w:p>
    <w:p w14:paraId="0EB7429B" w14:textId="2782E8D6" w:rsidR="00087C04" w:rsidRPr="00AE6043" w:rsidRDefault="00087C04" w:rsidP="00087C04">
      <w:pPr>
        <w:pStyle w:val="ListParagraph"/>
        <w:spacing w:after="4" w:line="247" w:lineRule="auto"/>
        <w:ind w:left="1134" w:right="-11" w:firstLine="0"/>
        <w:rPr>
          <w:b/>
        </w:rPr>
      </w:pPr>
    </w:p>
    <w:p w14:paraId="3FA368F8" w14:textId="09D1EC54" w:rsidR="00087C04" w:rsidRPr="00AE6043" w:rsidRDefault="00087C04" w:rsidP="00FB695D">
      <w:pPr>
        <w:pStyle w:val="ListParagraph"/>
        <w:numPr>
          <w:ilvl w:val="0"/>
          <w:numId w:val="37"/>
        </w:numPr>
        <w:tabs>
          <w:tab w:val="left" w:pos="709"/>
          <w:tab w:val="left" w:pos="1980"/>
        </w:tabs>
        <w:ind w:left="1134" w:hanging="567"/>
        <w:jc w:val="both"/>
        <w:rPr>
          <w:color w:val="000000"/>
        </w:rPr>
      </w:pPr>
      <w:r w:rsidRPr="00AE6043">
        <w:rPr>
          <w:color w:val="000000"/>
        </w:rPr>
        <w:t xml:space="preserve">To provide assurance to the CCG Governing Body that there are robust structures, </w:t>
      </w:r>
      <w:proofErr w:type="gramStart"/>
      <w:r w:rsidRPr="00AE6043">
        <w:rPr>
          <w:color w:val="000000"/>
        </w:rPr>
        <w:t>processes</w:t>
      </w:r>
      <w:proofErr w:type="gramEnd"/>
      <w:r w:rsidRPr="00AE6043">
        <w:rPr>
          <w:color w:val="000000"/>
        </w:rPr>
        <w:t xml:space="preserve"> and accountabilities in place for managing performance and delivery throughout the organisation</w:t>
      </w:r>
    </w:p>
    <w:p w14:paraId="7AFEC82F" w14:textId="77777777" w:rsidR="00087C04" w:rsidRPr="002F0374" w:rsidRDefault="00087C04" w:rsidP="00FB695D">
      <w:pPr>
        <w:tabs>
          <w:tab w:val="left" w:pos="1980"/>
        </w:tabs>
        <w:ind w:left="2334" w:hanging="507"/>
        <w:jc w:val="both"/>
        <w:rPr>
          <w:rFonts w:cs="Arial"/>
          <w:color w:val="000000"/>
          <w:highlight w:val="yellow"/>
        </w:rPr>
      </w:pPr>
    </w:p>
    <w:p w14:paraId="05BBDFA9" w14:textId="7AAE9FE8" w:rsidR="002F0374" w:rsidRDefault="0011251B" w:rsidP="0011251B">
      <w:pPr>
        <w:pStyle w:val="ListParagraph"/>
        <w:numPr>
          <w:ilvl w:val="0"/>
          <w:numId w:val="37"/>
        </w:numPr>
        <w:tabs>
          <w:tab w:val="left" w:pos="709"/>
          <w:tab w:val="left" w:pos="1980"/>
        </w:tabs>
        <w:spacing w:after="4" w:line="247" w:lineRule="auto"/>
        <w:ind w:right="-11"/>
        <w:jc w:val="both"/>
        <w:rPr>
          <w:color w:val="000000"/>
        </w:rPr>
      </w:pPr>
      <w:r w:rsidRPr="0011251B">
        <w:rPr>
          <w:color w:val="000000"/>
        </w:rPr>
        <w:t xml:space="preserve">To oversee the CCG’s performance and outcomes against the prevailing NHS and Adult Social Care performance management regimes. </w:t>
      </w:r>
      <w:proofErr w:type="gramStart"/>
      <w:r w:rsidRPr="0011251B">
        <w:rPr>
          <w:color w:val="000000"/>
        </w:rPr>
        <w:t>In particular, this</w:t>
      </w:r>
      <w:proofErr w:type="gramEnd"/>
      <w:r w:rsidRPr="0011251B">
        <w:rPr>
          <w:color w:val="000000"/>
        </w:rPr>
        <w:t xml:space="preserve"> will include discussing and agreeing recommendations to the Governing Body for corrective action where the CCG’s performance and outcomes are significantly off track (medium/high risk).</w:t>
      </w:r>
    </w:p>
    <w:p w14:paraId="18397A99" w14:textId="77777777" w:rsidR="0011251B" w:rsidRPr="0011251B" w:rsidRDefault="0011251B" w:rsidP="0011251B">
      <w:pPr>
        <w:pStyle w:val="ListParagraph"/>
        <w:rPr>
          <w:b/>
        </w:rPr>
      </w:pPr>
    </w:p>
    <w:p w14:paraId="6EBF75CB" w14:textId="60E82577" w:rsidR="00174F26" w:rsidRPr="002F0374" w:rsidRDefault="00174F26" w:rsidP="002F0374">
      <w:pPr>
        <w:pStyle w:val="ListParagraph"/>
        <w:numPr>
          <w:ilvl w:val="1"/>
          <w:numId w:val="25"/>
        </w:numPr>
        <w:ind w:left="1134" w:hanging="567"/>
        <w:rPr>
          <w:b/>
        </w:rPr>
      </w:pPr>
      <w:r w:rsidRPr="002F0374">
        <w:rPr>
          <w:b/>
        </w:rPr>
        <w:t>Legal and Statutory compliance</w:t>
      </w:r>
    </w:p>
    <w:p w14:paraId="6A8DE71D" w14:textId="77777777" w:rsidR="002F0374" w:rsidRPr="002F0374" w:rsidRDefault="002F0374" w:rsidP="002F0374">
      <w:pPr>
        <w:pStyle w:val="ListParagraph"/>
        <w:ind w:left="1583" w:firstLine="0"/>
        <w:rPr>
          <w:b/>
        </w:rPr>
      </w:pPr>
    </w:p>
    <w:p w14:paraId="4216DC51" w14:textId="6484AC4D" w:rsidR="00174F26" w:rsidRPr="00174F26" w:rsidRDefault="00174F26" w:rsidP="00174F26">
      <w:pPr>
        <w:spacing w:after="1" w:line="248" w:lineRule="auto"/>
        <w:ind w:left="563" w:hanging="10"/>
        <w:jc w:val="both"/>
        <w:rPr>
          <w:rFonts w:ascii="Arial" w:hAnsi="Arial" w:cs="Arial"/>
        </w:rPr>
      </w:pPr>
      <w:r w:rsidRPr="00174F26">
        <w:rPr>
          <w:rFonts w:ascii="Arial" w:hAnsi="Arial" w:cs="Arial"/>
        </w:rPr>
        <w:t xml:space="preserve">The Committee shall ensure that the organisation is acting in a manner that promotes and ensures effectiveness, </w:t>
      </w:r>
      <w:r w:rsidR="00D8646C" w:rsidRPr="00174F26">
        <w:rPr>
          <w:rFonts w:ascii="Arial" w:hAnsi="Arial" w:cs="Arial"/>
        </w:rPr>
        <w:t>efficiency,</w:t>
      </w:r>
      <w:r w:rsidRPr="00174F26">
        <w:rPr>
          <w:rFonts w:ascii="Arial" w:hAnsi="Arial" w:cs="Arial"/>
        </w:rPr>
        <w:t xml:space="preserve"> and</w:t>
      </w:r>
      <w:r w:rsidRPr="00174F26">
        <w:rPr>
          <w:rFonts w:ascii="Arial" w:hAnsi="Arial" w:cs="Arial"/>
          <w:spacing w:val="-2"/>
        </w:rPr>
        <w:t xml:space="preserve"> </w:t>
      </w:r>
      <w:r w:rsidRPr="00174F26">
        <w:rPr>
          <w:rFonts w:ascii="Arial" w:hAnsi="Arial" w:cs="Arial"/>
        </w:rPr>
        <w:t>economy.</w:t>
      </w:r>
    </w:p>
    <w:p w14:paraId="020ED4BD" w14:textId="77777777" w:rsidR="00174F26" w:rsidRPr="00174F26" w:rsidRDefault="00174F26" w:rsidP="003F5388">
      <w:pPr>
        <w:pStyle w:val="NoSpacing"/>
      </w:pPr>
    </w:p>
    <w:p w14:paraId="0E040AD0" w14:textId="4FB8D008" w:rsidR="00174F26" w:rsidRPr="007451C0" w:rsidRDefault="00174F26" w:rsidP="008E68E5">
      <w:pPr>
        <w:pStyle w:val="ListParagraph"/>
        <w:numPr>
          <w:ilvl w:val="1"/>
          <w:numId w:val="35"/>
        </w:numPr>
        <w:spacing w:after="4" w:line="247" w:lineRule="auto"/>
        <w:ind w:left="1134" w:right="-11" w:hanging="567"/>
      </w:pPr>
      <w:r w:rsidRPr="008E68E5">
        <w:rPr>
          <w:b/>
        </w:rPr>
        <w:t>Management</w:t>
      </w:r>
    </w:p>
    <w:p w14:paraId="4C1F913A" w14:textId="77777777" w:rsidR="00174F26" w:rsidRPr="00174F26" w:rsidRDefault="00174F26" w:rsidP="003F5388">
      <w:pPr>
        <w:pStyle w:val="NoSpacing"/>
      </w:pPr>
    </w:p>
    <w:p w14:paraId="7213295F" w14:textId="77777777" w:rsidR="00174F26" w:rsidRPr="00174F26" w:rsidRDefault="00174F26" w:rsidP="00174F26">
      <w:pPr>
        <w:spacing w:after="1" w:line="248" w:lineRule="auto"/>
        <w:ind w:left="563" w:hanging="10"/>
        <w:jc w:val="both"/>
        <w:rPr>
          <w:rFonts w:ascii="Arial" w:hAnsi="Arial" w:cs="Arial"/>
        </w:rPr>
      </w:pPr>
      <w:r w:rsidRPr="00174F26">
        <w:rPr>
          <w:rFonts w:ascii="Arial" w:hAnsi="Arial" w:cs="Arial"/>
        </w:rPr>
        <w:t>The Committee shall request and review reports and positive assurances from directors and managers on the overall arrangements for governance, risk management, workforce and internal control in the organisation.</w:t>
      </w:r>
    </w:p>
    <w:p w14:paraId="64271067" w14:textId="77777777" w:rsidR="00174F26" w:rsidRPr="00174F26" w:rsidRDefault="00174F26" w:rsidP="00676672">
      <w:pPr>
        <w:spacing w:after="4" w:line="247" w:lineRule="auto"/>
        <w:ind w:left="556" w:right="-11"/>
        <w:jc w:val="both"/>
        <w:rPr>
          <w:rFonts w:ascii="Arial" w:hAnsi="Arial" w:cs="Arial"/>
        </w:rPr>
      </w:pPr>
    </w:p>
    <w:p w14:paraId="49AD3907" w14:textId="56B00753" w:rsidR="00174F26" w:rsidRDefault="00174F26" w:rsidP="00174F26">
      <w:pPr>
        <w:spacing w:after="1" w:line="248" w:lineRule="auto"/>
        <w:ind w:left="563" w:hanging="10"/>
        <w:jc w:val="both"/>
        <w:rPr>
          <w:rFonts w:ascii="Arial" w:hAnsi="Arial" w:cs="Arial"/>
        </w:rPr>
      </w:pPr>
      <w:r w:rsidRPr="00174F26">
        <w:rPr>
          <w:rFonts w:ascii="Arial" w:hAnsi="Arial" w:cs="Arial"/>
        </w:rPr>
        <w:t>This shall include receiving a report in all instances where financial policies are proposed to be, or have been, waived.</w:t>
      </w:r>
    </w:p>
    <w:p w14:paraId="3A15CF4C" w14:textId="71BE6FC5" w:rsidR="0011251B" w:rsidRDefault="0011251B" w:rsidP="00174F26">
      <w:pPr>
        <w:spacing w:after="1" w:line="248" w:lineRule="auto"/>
        <w:ind w:left="563" w:hanging="10"/>
        <w:jc w:val="both"/>
        <w:rPr>
          <w:rFonts w:ascii="Arial" w:hAnsi="Arial" w:cs="Arial"/>
        </w:rPr>
      </w:pPr>
    </w:p>
    <w:p w14:paraId="31D2DE9D" w14:textId="652D6D52" w:rsidR="0011251B" w:rsidRDefault="0011251B" w:rsidP="00174F26">
      <w:pPr>
        <w:spacing w:after="1" w:line="248" w:lineRule="auto"/>
        <w:ind w:left="563" w:hanging="10"/>
        <w:jc w:val="both"/>
        <w:rPr>
          <w:rFonts w:ascii="Arial" w:hAnsi="Arial" w:cs="Arial"/>
        </w:rPr>
      </w:pPr>
      <w:r w:rsidRPr="0011251B">
        <w:rPr>
          <w:rFonts w:ascii="Arial" w:hAnsi="Arial" w:cs="Arial"/>
        </w:rPr>
        <w:t>The Committee shall be responsible for the approval of policies relating solely to the operation of the HQ function.</w:t>
      </w:r>
    </w:p>
    <w:p w14:paraId="2F6AC79F" w14:textId="3203831D" w:rsidR="00625A1A" w:rsidRPr="0011251B" w:rsidRDefault="0011251B" w:rsidP="00174F26">
      <w:pPr>
        <w:spacing w:after="1" w:line="248" w:lineRule="auto"/>
        <w:ind w:left="563" w:hanging="10"/>
        <w:jc w:val="both"/>
        <w:rPr>
          <w:rFonts w:ascii="Arial" w:hAnsi="Arial" w:cs="Arial"/>
        </w:rPr>
      </w:pPr>
      <w:r w:rsidRPr="0011251B">
        <w:rPr>
          <w:rFonts w:ascii="Arial" w:hAnsi="Arial" w:cs="Arial"/>
        </w:rPr>
        <w:lastRenderedPageBreak/>
        <w:t>T</w:t>
      </w:r>
      <w:r w:rsidR="00625A1A" w:rsidRPr="0011251B">
        <w:rPr>
          <w:rFonts w:ascii="Arial" w:hAnsi="Arial" w:cs="Arial"/>
        </w:rPr>
        <w:t>he Committee shall be responsible for obtaining assurance on the CCG Corporate Business Plan on an annual basis</w:t>
      </w:r>
      <w:proofErr w:type="gramStart"/>
      <w:r w:rsidR="00625A1A" w:rsidRPr="0011251B">
        <w:rPr>
          <w:rFonts w:ascii="Arial" w:hAnsi="Arial" w:cs="Arial"/>
        </w:rPr>
        <w:t xml:space="preserve">.  </w:t>
      </w:r>
      <w:proofErr w:type="gramEnd"/>
    </w:p>
    <w:p w14:paraId="62151FDC" w14:textId="77777777" w:rsidR="00174F26" w:rsidRPr="00174F26" w:rsidRDefault="00174F26" w:rsidP="003F5388">
      <w:pPr>
        <w:pStyle w:val="NoSpacing"/>
      </w:pPr>
    </w:p>
    <w:p w14:paraId="5F743008" w14:textId="77777777" w:rsidR="00174F26" w:rsidRPr="00174F26" w:rsidRDefault="00174F26" w:rsidP="00174F26">
      <w:pPr>
        <w:spacing w:after="1" w:line="248" w:lineRule="auto"/>
        <w:ind w:left="563" w:hanging="10"/>
        <w:jc w:val="both"/>
        <w:rPr>
          <w:rFonts w:ascii="Arial" w:hAnsi="Arial" w:cs="Arial"/>
        </w:rPr>
      </w:pPr>
      <w:r w:rsidRPr="00174F26">
        <w:rPr>
          <w:rFonts w:ascii="Arial" w:hAnsi="Arial" w:cs="Arial"/>
        </w:rPr>
        <w:t>They may also request specific reports from individual functions within the organisation (e.g. clinical audit) as they may be appropriate to the overall arrangements.</w:t>
      </w:r>
    </w:p>
    <w:p w14:paraId="025B3E8E" w14:textId="77777777" w:rsidR="00890AE2" w:rsidRPr="00174F26" w:rsidRDefault="00890AE2" w:rsidP="003F5388">
      <w:pPr>
        <w:pStyle w:val="NoSpacing"/>
      </w:pPr>
    </w:p>
    <w:p w14:paraId="10FB9123" w14:textId="083DCF6E" w:rsidR="005004A7" w:rsidRPr="000F5EE9" w:rsidRDefault="005004A7" w:rsidP="000F5EE9">
      <w:pPr>
        <w:pStyle w:val="ListParagraph"/>
        <w:numPr>
          <w:ilvl w:val="1"/>
          <w:numId w:val="35"/>
        </w:numPr>
        <w:spacing w:after="1" w:line="248" w:lineRule="auto"/>
        <w:ind w:left="851"/>
        <w:jc w:val="both"/>
      </w:pPr>
      <w:r w:rsidRPr="000F5EE9">
        <w:rPr>
          <w:b/>
          <w:bCs/>
        </w:rPr>
        <w:t>Financial Reporting</w:t>
      </w:r>
    </w:p>
    <w:p w14:paraId="1DFB9886" w14:textId="77777777" w:rsidR="005004A7" w:rsidRPr="000F5EE9" w:rsidRDefault="005004A7" w:rsidP="005004A7">
      <w:pPr>
        <w:pStyle w:val="NoSpacing"/>
        <w:ind w:left="375"/>
      </w:pPr>
    </w:p>
    <w:p w14:paraId="581717FB" w14:textId="77777777" w:rsidR="005004A7" w:rsidRPr="000F5EE9" w:rsidRDefault="005004A7" w:rsidP="000F5EE9">
      <w:pPr>
        <w:pStyle w:val="ListParagraph"/>
        <w:spacing w:after="1" w:line="248" w:lineRule="auto"/>
        <w:ind w:left="567" w:firstLine="0"/>
        <w:jc w:val="both"/>
      </w:pPr>
      <w:r w:rsidRPr="000F5EE9">
        <w:t>The Committee shall review and approve the Annual Report and Accounts on behalf of the Governing Body.</w:t>
      </w:r>
    </w:p>
    <w:p w14:paraId="08FFE715" w14:textId="77777777" w:rsidR="005004A7" w:rsidRPr="000F5EE9" w:rsidRDefault="005004A7" w:rsidP="005004A7">
      <w:pPr>
        <w:pStyle w:val="NoSpacing"/>
        <w:ind w:left="375"/>
      </w:pPr>
    </w:p>
    <w:p w14:paraId="5C50BD82" w14:textId="77777777" w:rsidR="005004A7" w:rsidRPr="005004A7" w:rsidRDefault="005004A7" w:rsidP="000F5EE9">
      <w:pPr>
        <w:pStyle w:val="ListParagraph"/>
        <w:spacing w:after="1" w:line="248" w:lineRule="auto"/>
        <w:ind w:left="567" w:firstLine="0"/>
        <w:jc w:val="both"/>
      </w:pPr>
      <w:r w:rsidRPr="000F5EE9">
        <w:t>The Committee will also ensure that the systems for financial reporting to the Union board and Governing Body, including those of budgetary control, are subject to review as to completeness and accuracy of the information provided to the board.</w:t>
      </w:r>
    </w:p>
    <w:p w14:paraId="426976A6" w14:textId="77777777" w:rsidR="005004A7" w:rsidRDefault="005004A7" w:rsidP="005004A7">
      <w:pPr>
        <w:spacing w:after="4" w:line="247" w:lineRule="auto"/>
        <w:ind w:left="953" w:right="-11"/>
        <w:jc w:val="both"/>
        <w:rPr>
          <w:rFonts w:ascii="Arial" w:hAnsi="Arial" w:cs="Arial"/>
          <w:b/>
        </w:rPr>
      </w:pPr>
    </w:p>
    <w:p w14:paraId="13E8612F" w14:textId="36B46A94" w:rsidR="00174F26" w:rsidRPr="00174F26" w:rsidRDefault="00174F26" w:rsidP="000F5EE9">
      <w:pPr>
        <w:numPr>
          <w:ilvl w:val="1"/>
          <w:numId w:val="35"/>
        </w:numPr>
        <w:spacing w:after="4" w:line="247" w:lineRule="auto"/>
        <w:ind w:left="1276" w:right="-11" w:hanging="709"/>
        <w:jc w:val="both"/>
        <w:rPr>
          <w:rFonts w:ascii="Arial" w:hAnsi="Arial" w:cs="Arial"/>
          <w:b/>
        </w:rPr>
      </w:pPr>
      <w:r w:rsidRPr="00174F26">
        <w:rPr>
          <w:rFonts w:ascii="Arial" w:hAnsi="Arial" w:cs="Arial"/>
          <w:b/>
        </w:rPr>
        <w:t>Other Assurance Functions</w:t>
      </w:r>
    </w:p>
    <w:p w14:paraId="54E50537" w14:textId="77777777" w:rsidR="00174F26" w:rsidRPr="00174F26" w:rsidRDefault="00174F26" w:rsidP="003F5388">
      <w:pPr>
        <w:pStyle w:val="NoSpacing"/>
      </w:pPr>
    </w:p>
    <w:p w14:paraId="7105F135" w14:textId="77777777" w:rsidR="00174F26" w:rsidRPr="00174F26" w:rsidRDefault="00174F26" w:rsidP="00174F26">
      <w:pPr>
        <w:spacing w:after="1" w:line="248" w:lineRule="auto"/>
        <w:ind w:left="563" w:hanging="10"/>
        <w:jc w:val="both"/>
        <w:rPr>
          <w:rFonts w:ascii="Arial" w:hAnsi="Arial" w:cs="Arial"/>
        </w:rPr>
      </w:pPr>
      <w:r w:rsidRPr="00174F26">
        <w:rPr>
          <w:rFonts w:ascii="Arial" w:hAnsi="Arial" w:cs="Arial"/>
        </w:rPr>
        <w:t>The Committee shall be responsible for ensuring that it operates in compliance with the latest NHS Audit Handbook guidance.</w:t>
      </w:r>
    </w:p>
    <w:p w14:paraId="0C03837B" w14:textId="77777777" w:rsidR="00174F26" w:rsidRPr="00174F26" w:rsidRDefault="00174F26" w:rsidP="003F5388">
      <w:pPr>
        <w:pStyle w:val="NoSpacing"/>
      </w:pPr>
    </w:p>
    <w:p w14:paraId="7DD7B7A8" w14:textId="77777777" w:rsidR="00174F26" w:rsidRPr="00174F26" w:rsidRDefault="00174F26" w:rsidP="00174F26">
      <w:pPr>
        <w:spacing w:after="1" w:line="248" w:lineRule="auto"/>
        <w:ind w:left="563" w:hanging="10"/>
        <w:jc w:val="both"/>
        <w:rPr>
          <w:rFonts w:ascii="Arial" w:hAnsi="Arial" w:cs="Arial"/>
        </w:rPr>
      </w:pPr>
      <w:r w:rsidRPr="00174F26">
        <w:rPr>
          <w:rFonts w:ascii="Arial" w:hAnsi="Arial" w:cs="Arial"/>
        </w:rPr>
        <w:t>The Committee shall review the findings of other significant assurance functions, both internal and external to the organisation, and consider the implications to the governance of the organisation.</w:t>
      </w:r>
    </w:p>
    <w:p w14:paraId="57ADAE27" w14:textId="77777777" w:rsidR="00174F26" w:rsidRPr="00174F26" w:rsidRDefault="00174F26" w:rsidP="003F5388">
      <w:pPr>
        <w:pStyle w:val="NoSpacing"/>
      </w:pPr>
    </w:p>
    <w:p w14:paraId="3CFEED67" w14:textId="77777777" w:rsidR="00174F26" w:rsidRPr="00174F26" w:rsidRDefault="00174F26" w:rsidP="00174F26">
      <w:pPr>
        <w:spacing w:after="1" w:line="248" w:lineRule="auto"/>
        <w:ind w:left="563" w:hanging="10"/>
        <w:jc w:val="both"/>
        <w:rPr>
          <w:rFonts w:ascii="Arial" w:hAnsi="Arial" w:cs="Arial"/>
        </w:rPr>
      </w:pPr>
      <w:r w:rsidRPr="00174F26">
        <w:rPr>
          <w:rFonts w:ascii="Arial" w:hAnsi="Arial" w:cs="Arial"/>
        </w:rPr>
        <w:t>These may include, but will not be limited to, any reviews by Department of Health Arm’s Length Bodies or Regulators/Inspectors (eg, Care Quality Commission (CQC), NHS Resolution, professional bodies with responsibility for the performance of staff or functions (eg, Royal Colleges, accreditation bodies etc).</w:t>
      </w:r>
    </w:p>
    <w:p w14:paraId="1AE65D17" w14:textId="77777777" w:rsidR="00174F26" w:rsidRPr="00174F26" w:rsidRDefault="00174F26" w:rsidP="003F5388">
      <w:pPr>
        <w:pStyle w:val="NoSpacing"/>
      </w:pPr>
    </w:p>
    <w:p w14:paraId="49E67BAC" w14:textId="017B6C63" w:rsidR="00A405C0" w:rsidRPr="00174F26" w:rsidRDefault="00890AE2" w:rsidP="00174F26">
      <w:pPr>
        <w:pStyle w:val="NoSpacing"/>
        <w:tabs>
          <w:tab w:val="left" w:pos="567"/>
        </w:tabs>
        <w:ind w:left="567" w:hanging="567"/>
        <w:jc w:val="both"/>
        <w:rPr>
          <w:rFonts w:ascii="Arial" w:eastAsia="Calibri" w:hAnsi="Arial" w:cs="Arial"/>
          <w:lang w:eastAsia="en-GB"/>
        </w:rPr>
      </w:pPr>
      <w:r>
        <w:rPr>
          <w:rFonts w:ascii="Arial" w:hAnsi="Arial" w:cs="Arial"/>
        </w:rPr>
        <w:tab/>
      </w:r>
      <w:r w:rsidR="00174F26" w:rsidRPr="00174F26">
        <w:rPr>
          <w:rFonts w:ascii="Arial" w:hAnsi="Arial" w:cs="Arial"/>
        </w:rPr>
        <w:t>In addition, the Committee will review the work of other groups within the organisation, whose work can provide relevant assurance to the Committee’s own scope of work.</w:t>
      </w:r>
    </w:p>
    <w:p w14:paraId="36350F74" w14:textId="77777777" w:rsidR="009B2318" w:rsidRDefault="009B2318" w:rsidP="003F5388">
      <w:pPr>
        <w:pStyle w:val="NoSpacing"/>
        <w:tabs>
          <w:tab w:val="left" w:pos="567"/>
        </w:tabs>
        <w:rPr>
          <w:rFonts w:ascii="Arial" w:eastAsia="Calibri" w:hAnsi="Arial" w:cs="Arial"/>
          <w:lang w:eastAsia="en-GB"/>
        </w:rPr>
      </w:pPr>
    </w:p>
    <w:p w14:paraId="2C9EA265" w14:textId="6FAE146D" w:rsidR="00AB41D1" w:rsidRDefault="003F5388" w:rsidP="00D334FC">
      <w:pPr>
        <w:pStyle w:val="Heading1"/>
      </w:pPr>
      <w:r>
        <w:t>11</w:t>
      </w:r>
      <w:r w:rsidR="00AB41D1">
        <w:t>.</w:t>
      </w:r>
      <w:r w:rsidR="00AB41D1">
        <w:tab/>
        <w:t>DECLARATIONS OF INTERESTS, CONFLICTS AND POTENTIAL CONFLICTS</w:t>
      </w:r>
    </w:p>
    <w:p w14:paraId="5CC8BA95" w14:textId="77777777" w:rsidR="00AB41D1" w:rsidRDefault="00AB41D1" w:rsidP="00FF0BF2">
      <w:pPr>
        <w:pStyle w:val="NoSpacing"/>
        <w:rPr>
          <w:lang w:eastAsia="en-GB"/>
        </w:rPr>
      </w:pPr>
    </w:p>
    <w:p w14:paraId="1BAAC152" w14:textId="77777777" w:rsidR="00AB41D1" w:rsidRPr="00890AE2" w:rsidRDefault="00AB41D1" w:rsidP="00AB41D1">
      <w:pPr>
        <w:pStyle w:val="NoSpacing"/>
        <w:tabs>
          <w:tab w:val="left" w:pos="567"/>
        </w:tabs>
        <w:ind w:left="567" w:hanging="567"/>
        <w:jc w:val="both"/>
        <w:rPr>
          <w:rFonts w:ascii="Arial" w:eastAsia="Calibri" w:hAnsi="Arial" w:cs="Arial"/>
          <w:lang w:eastAsia="en-GB"/>
        </w:rPr>
      </w:pPr>
      <w:r>
        <w:rPr>
          <w:rFonts w:ascii="Arial" w:eastAsia="Calibri" w:hAnsi="Arial" w:cs="Arial"/>
          <w:lang w:eastAsia="en-GB"/>
        </w:rPr>
        <w:tab/>
      </w:r>
      <w:r w:rsidRPr="00890AE2">
        <w:rPr>
          <w:rFonts w:ascii="Arial" w:eastAsia="Calibri" w:hAnsi="Arial" w:cs="Arial"/>
          <w:lang w:eastAsia="en-GB"/>
        </w:rPr>
        <w:t>All committee/subcommittee members must adhere to the CCG’s Constitution and Standards of Business Conduct / Conflicts of Interest policies, together with NHS England statutory guidance on managing conflicts of interest.</w:t>
      </w:r>
    </w:p>
    <w:p w14:paraId="00C71C71" w14:textId="77777777" w:rsidR="00AB41D1" w:rsidRPr="00890AE2" w:rsidRDefault="00AB41D1" w:rsidP="00FF0BF2">
      <w:pPr>
        <w:pStyle w:val="NoSpacing"/>
        <w:rPr>
          <w:lang w:eastAsia="en-GB"/>
        </w:rPr>
      </w:pPr>
      <w:r w:rsidRPr="00890AE2">
        <w:rPr>
          <w:lang w:eastAsia="en-GB"/>
        </w:rPr>
        <w:t xml:space="preserve"> </w:t>
      </w:r>
    </w:p>
    <w:p w14:paraId="719AD09F" w14:textId="77777777" w:rsidR="00AB41D1" w:rsidRPr="00890AE2" w:rsidRDefault="00AB41D1" w:rsidP="00AB41D1">
      <w:pPr>
        <w:pStyle w:val="NoSpacing"/>
        <w:tabs>
          <w:tab w:val="left" w:pos="567"/>
        </w:tabs>
        <w:ind w:left="567" w:hanging="567"/>
        <w:jc w:val="both"/>
        <w:rPr>
          <w:rFonts w:ascii="Arial" w:eastAsia="Calibri" w:hAnsi="Arial" w:cs="Arial"/>
          <w:lang w:eastAsia="en-GB"/>
        </w:rPr>
      </w:pPr>
      <w:r w:rsidRPr="00890AE2">
        <w:rPr>
          <w:rFonts w:ascii="Arial" w:eastAsia="Calibri" w:hAnsi="Arial" w:cs="Arial"/>
          <w:lang w:eastAsia="en-GB"/>
        </w:rPr>
        <w:tab/>
        <w:t>Where a member of the committee/subcommittee/group believes that he /she has a conflict of interest in relation to one or more agenda items, they must declare this at the beginning of the meeting wherever possible, and always in advance of the agenda item being discussed</w:t>
      </w:r>
      <w:proofErr w:type="gramStart"/>
      <w:r w:rsidRPr="00890AE2">
        <w:rPr>
          <w:rFonts w:ascii="Arial" w:eastAsia="Calibri" w:hAnsi="Arial" w:cs="Arial"/>
          <w:lang w:eastAsia="en-GB"/>
        </w:rPr>
        <w:t xml:space="preserve">.  </w:t>
      </w:r>
      <w:proofErr w:type="gramEnd"/>
      <w:r w:rsidRPr="00890AE2">
        <w:rPr>
          <w:rFonts w:ascii="Arial" w:eastAsia="Calibri" w:hAnsi="Arial" w:cs="Arial"/>
          <w:lang w:eastAsia="en-GB"/>
        </w:rPr>
        <w:t>It will be responsibility of the Chair to decide how to manage the conflict and the appropriate course of action.</w:t>
      </w:r>
    </w:p>
    <w:p w14:paraId="5B425F18" w14:textId="77777777" w:rsidR="00AB41D1" w:rsidRPr="00890AE2" w:rsidRDefault="00AB41D1" w:rsidP="00FF0BF2">
      <w:pPr>
        <w:pStyle w:val="NoSpacing"/>
        <w:rPr>
          <w:lang w:eastAsia="en-GB"/>
        </w:rPr>
      </w:pPr>
      <w:r w:rsidRPr="00890AE2">
        <w:rPr>
          <w:lang w:eastAsia="en-GB"/>
        </w:rPr>
        <w:t xml:space="preserve"> </w:t>
      </w:r>
    </w:p>
    <w:p w14:paraId="1C47005A" w14:textId="77777777" w:rsidR="00AB41D1" w:rsidRPr="00890AE2" w:rsidRDefault="00AB41D1" w:rsidP="00AB41D1">
      <w:pPr>
        <w:pStyle w:val="NoSpacing"/>
        <w:tabs>
          <w:tab w:val="left" w:pos="567"/>
        </w:tabs>
        <w:ind w:left="567" w:hanging="567"/>
        <w:jc w:val="both"/>
        <w:rPr>
          <w:rFonts w:ascii="Arial" w:eastAsia="Calibri" w:hAnsi="Arial" w:cs="Arial"/>
          <w:lang w:eastAsia="en-GB"/>
        </w:rPr>
      </w:pPr>
      <w:r w:rsidRPr="00890AE2">
        <w:rPr>
          <w:rFonts w:ascii="Arial" w:eastAsia="Calibri" w:hAnsi="Arial" w:cs="Arial"/>
          <w:lang w:eastAsia="en-GB"/>
        </w:rPr>
        <w:tab/>
        <w:t>To further strengthen scrutiny and transparency of CCG’s decision-making processes the CCG has an appointed Conflict of Interest Guardian</w:t>
      </w:r>
      <w:proofErr w:type="gramStart"/>
      <w:r w:rsidRPr="00890AE2">
        <w:rPr>
          <w:rFonts w:ascii="Arial" w:eastAsia="Calibri" w:hAnsi="Arial" w:cs="Arial"/>
          <w:lang w:eastAsia="en-GB"/>
        </w:rPr>
        <w:t xml:space="preserve">.  </w:t>
      </w:r>
      <w:proofErr w:type="gramEnd"/>
      <w:r w:rsidRPr="00890AE2">
        <w:rPr>
          <w:rFonts w:ascii="Arial" w:eastAsia="Calibri" w:hAnsi="Arial" w:cs="Arial"/>
          <w:lang w:eastAsia="en-GB"/>
        </w:rPr>
        <w:t>This role is undertaken by the CCG’s Integrated Governance and Audit Chair.</w:t>
      </w:r>
    </w:p>
    <w:p w14:paraId="6AE52DFF" w14:textId="77777777" w:rsidR="00AB41D1" w:rsidRPr="00890AE2" w:rsidRDefault="00AB41D1" w:rsidP="00FF0BF2">
      <w:pPr>
        <w:pStyle w:val="NoSpacing"/>
        <w:rPr>
          <w:lang w:eastAsia="en-GB"/>
        </w:rPr>
      </w:pPr>
      <w:r w:rsidRPr="00890AE2">
        <w:rPr>
          <w:lang w:eastAsia="en-GB"/>
        </w:rPr>
        <w:t xml:space="preserve"> </w:t>
      </w:r>
    </w:p>
    <w:p w14:paraId="75227D67" w14:textId="77777777" w:rsidR="00AB41D1" w:rsidRPr="00AB41D1" w:rsidRDefault="00AB41D1" w:rsidP="00AB41D1">
      <w:pPr>
        <w:pStyle w:val="NoSpacing"/>
        <w:tabs>
          <w:tab w:val="left" w:pos="567"/>
        </w:tabs>
        <w:ind w:left="567" w:hanging="567"/>
        <w:jc w:val="both"/>
        <w:rPr>
          <w:rFonts w:ascii="Arial" w:eastAsia="Calibri" w:hAnsi="Arial" w:cs="Arial"/>
          <w:lang w:eastAsia="en-GB"/>
        </w:rPr>
      </w:pPr>
      <w:r w:rsidRPr="00890AE2">
        <w:rPr>
          <w:rFonts w:ascii="Arial" w:eastAsia="Calibri" w:hAnsi="Arial" w:cs="Arial"/>
          <w:lang w:eastAsia="en-GB"/>
        </w:rPr>
        <w:tab/>
        <w:t>Any interests which are declared at a meeting must be included on the CCG’s Declaration of Interest Register. Where this is not already the case, the individual with the conflict must ensure that the item is added to their declaration as soon as is practicable following the meeting.</w:t>
      </w:r>
    </w:p>
    <w:p w14:paraId="0C4689F5" w14:textId="6D41FE21" w:rsidR="0011251B" w:rsidRDefault="0011251B">
      <w:pPr>
        <w:rPr>
          <w:rFonts w:ascii="Arial" w:eastAsia="Calibri" w:hAnsi="Arial" w:cs="Arial"/>
          <w:lang w:eastAsia="en-GB"/>
        </w:rPr>
      </w:pPr>
      <w:r>
        <w:rPr>
          <w:rFonts w:ascii="Arial" w:eastAsia="Calibri" w:hAnsi="Arial" w:cs="Arial"/>
          <w:lang w:eastAsia="en-GB"/>
        </w:rPr>
        <w:br w:type="page"/>
      </w:r>
    </w:p>
    <w:p w14:paraId="17BF19B3" w14:textId="77777777" w:rsidR="009B2318" w:rsidRPr="00AB2183" w:rsidRDefault="009B2318" w:rsidP="00D8646C">
      <w:pPr>
        <w:pStyle w:val="NoSpacing"/>
        <w:tabs>
          <w:tab w:val="left" w:pos="567"/>
        </w:tabs>
        <w:rPr>
          <w:rFonts w:ascii="Arial" w:eastAsia="Calibri" w:hAnsi="Arial" w:cs="Arial"/>
          <w:lang w:eastAsia="en-GB"/>
        </w:rPr>
      </w:pPr>
    </w:p>
    <w:p w14:paraId="356A3F82" w14:textId="5C36975B" w:rsidR="00954175" w:rsidRDefault="003F5388" w:rsidP="00954175">
      <w:pPr>
        <w:pStyle w:val="Heading1"/>
      </w:pPr>
      <w:r>
        <w:t>12</w:t>
      </w:r>
      <w:r w:rsidR="00954175">
        <w:t>.</w:t>
      </w:r>
      <w:r w:rsidR="00954175">
        <w:tab/>
      </w:r>
      <w:r w:rsidR="00954175" w:rsidRPr="006B15EA">
        <w:t>F</w:t>
      </w:r>
      <w:r w:rsidR="00954175">
        <w:t>REEDOM OF INFORMATION ACT 2000</w:t>
      </w:r>
    </w:p>
    <w:p w14:paraId="4813415B" w14:textId="77777777" w:rsidR="00954175" w:rsidRPr="006B15EA" w:rsidRDefault="00954175" w:rsidP="00954175">
      <w:pPr>
        <w:pStyle w:val="NoSpacing"/>
        <w:tabs>
          <w:tab w:val="left" w:pos="567"/>
        </w:tabs>
        <w:ind w:left="567" w:hanging="567"/>
        <w:rPr>
          <w:rFonts w:ascii="Arial" w:eastAsia="Calibri" w:hAnsi="Arial" w:cs="Arial"/>
          <w:b/>
          <w:color w:val="000000"/>
          <w:lang w:eastAsia="en-GB"/>
        </w:rPr>
      </w:pPr>
    </w:p>
    <w:p w14:paraId="25BF25D0" w14:textId="77777777" w:rsidR="00954175" w:rsidRPr="009B2318" w:rsidRDefault="00954175" w:rsidP="00954175">
      <w:pPr>
        <w:pStyle w:val="NoSpacing"/>
        <w:tabs>
          <w:tab w:val="left" w:pos="567"/>
        </w:tabs>
        <w:ind w:left="567" w:hanging="567"/>
        <w:jc w:val="both"/>
        <w:rPr>
          <w:rFonts w:ascii="Arial" w:eastAsia="Calibri" w:hAnsi="Arial" w:cs="Arial"/>
          <w:bCs/>
          <w:color w:val="000000"/>
          <w:lang w:eastAsia="en-GB"/>
        </w:rPr>
      </w:pPr>
      <w:r>
        <w:rPr>
          <w:rFonts w:ascii="Arial" w:eastAsia="Calibri" w:hAnsi="Arial" w:cs="Arial"/>
          <w:bCs/>
          <w:color w:val="000000"/>
          <w:lang w:eastAsia="en-GB"/>
        </w:rPr>
        <w:tab/>
      </w:r>
      <w:r w:rsidRPr="00C27A66">
        <w:rPr>
          <w:rFonts w:ascii="Arial" w:eastAsia="Calibri" w:hAnsi="Arial" w:cs="Arial"/>
          <w:bCs/>
          <w:color w:val="000000"/>
          <w:lang w:eastAsia="en-GB"/>
        </w:rPr>
        <w:t>The minutes and papers of this Committee are, in the main, classed as public documents, except where matters, usually due to draft work in progress, issues of confidentiality or commercial sensitivity, are specifically deemed to be unsuitable for publication.</w:t>
      </w:r>
    </w:p>
    <w:p w14:paraId="52F9D4B4" w14:textId="1B72C84C" w:rsidR="00954175" w:rsidRDefault="00954175" w:rsidP="00D334FC">
      <w:pPr>
        <w:pStyle w:val="Heading1"/>
      </w:pPr>
    </w:p>
    <w:p w14:paraId="092745A9" w14:textId="5561F26D" w:rsidR="00A0361B" w:rsidRDefault="009B2318" w:rsidP="00D334FC">
      <w:pPr>
        <w:pStyle w:val="Heading1"/>
      </w:pPr>
      <w:r>
        <w:t>1</w:t>
      </w:r>
      <w:r w:rsidR="006B15EA">
        <w:t>3</w:t>
      </w:r>
      <w:r>
        <w:t>.</w:t>
      </w:r>
      <w:r>
        <w:tab/>
      </w:r>
      <w:r w:rsidR="00A0361B">
        <w:t>MEETING PAPERS</w:t>
      </w:r>
    </w:p>
    <w:p w14:paraId="42A82D13" w14:textId="77777777" w:rsidR="00A0361B" w:rsidRDefault="00A0361B" w:rsidP="00A405C0">
      <w:pPr>
        <w:pStyle w:val="NoSpacing"/>
        <w:tabs>
          <w:tab w:val="left" w:pos="567"/>
        </w:tabs>
        <w:ind w:left="567" w:hanging="567"/>
        <w:rPr>
          <w:rFonts w:ascii="Arial" w:eastAsia="Calibri" w:hAnsi="Arial" w:cs="Arial"/>
          <w:lang w:eastAsia="en-GB"/>
        </w:rPr>
      </w:pPr>
    </w:p>
    <w:p w14:paraId="57A6FD05" w14:textId="77EFB0AF" w:rsidR="00A0361B" w:rsidRDefault="00A0361B" w:rsidP="008C74F6">
      <w:pPr>
        <w:pStyle w:val="NoSpacing"/>
        <w:tabs>
          <w:tab w:val="left" w:pos="567"/>
        </w:tabs>
        <w:ind w:left="567" w:hanging="567"/>
        <w:jc w:val="both"/>
        <w:rPr>
          <w:rFonts w:ascii="Arial" w:eastAsia="Calibri" w:hAnsi="Arial" w:cs="Arial"/>
          <w:lang w:eastAsia="en-GB"/>
        </w:rPr>
      </w:pPr>
      <w:r>
        <w:rPr>
          <w:rFonts w:ascii="Arial" w:eastAsia="Calibri" w:hAnsi="Arial" w:cs="Arial"/>
          <w:lang w:eastAsia="en-GB"/>
        </w:rPr>
        <w:tab/>
      </w:r>
      <w:r w:rsidR="007451C0" w:rsidRPr="007451C0">
        <w:rPr>
          <w:rFonts w:ascii="Arial" w:eastAsia="Calibri" w:hAnsi="Arial" w:cs="Arial"/>
          <w:lang w:eastAsia="en-GB"/>
        </w:rPr>
        <w:t xml:space="preserve">The agenda and papers will be </w:t>
      </w:r>
      <w:r w:rsidR="007451C0">
        <w:rPr>
          <w:rFonts w:ascii="Arial" w:eastAsia="Calibri" w:hAnsi="Arial" w:cs="Arial"/>
          <w:lang w:eastAsia="en-GB"/>
        </w:rPr>
        <w:t xml:space="preserve">disseminated </w:t>
      </w:r>
      <w:r w:rsidR="007451C0" w:rsidRPr="007451C0">
        <w:rPr>
          <w:rFonts w:ascii="Arial" w:eastAsia="Calibri" w:hAnsi="Arial" w:cs="Arial"/>
          <w:lang w:eastAsia="en-GB"/>
        </w:rPr>
        <w:t>five working days in advance of the meeting</w:t>
      </w:r>
      <w:r w:rsidR="007451C0">
        <w:rPr>
          <w:rFonts w:ascii="Arial" w:eastAsia="Calibri" w:hAnsi="Arial" w:cs="Arial"/>
          <w:lang w:eastAsia="en-GB"/>
        </w:rPr>
        <w:t xml:space="preserve"> by the meeting administrator</w:t>
      </w:r>
      <w:r w:rsidR="008C74F6">
        <w:rPr>
          <w:rFonts w:ascii="Arial" w:eastAsia="Calibri" w:hAnsi="Arial" w:cs="Arial"/>
          <w:lang w:eastAsia="en-GB"/>
        </w:rPr>
        <w:t xml:space="preserve">. </w:t>
      </w:r>
    </w:p>
    <w:p w14:paraId="28A85F99" w14:textId="77777777" w:rsidR="008C74F6" w:rsidRDefault="008C74F6" w:rsidP="008C74F6">
      <w:pPr>
        <w:pStyle w:val="NoSpacing"/>
        <w:tabs>
          <w:tab w:val="left" w:pos="567"/>
        </w:tabs>
        <w:ind w:left="567" w:hanging="567"/>
        <w:jc w:val="both"/>
        <w:rPr>
          <w:rFonts w:ascii="Arial" w:eastAsia="Calibri" w:hAnsi="Arial" w:cs="Arial"/>
          <w:lang w:eastAsia="en-GB"/>
        </w:rPr>
      </w:pPr>
    </w:p>
    <w:p w14:paraId="3C459457" w14:textId="7BEA7151" w:rsidR="00A0361B" w:rsidRDefault="00A0361B" w:rsidP="00D334FC">
      <w:pPr>
        <w:pStyle w:val="Heading1"/>
      </w:pPr>
      <w:r>
        <w:t>1</w:t>
      </w:r>
      <w:r w:rsidR="006B15EA">
        <w:t>4</w:t>
      </w:r>
      <w:r>
        <w:t>.</w:t>
      </w:r>
      <w:r>
        <w:tab/>
        <w:t>FREQUENCY AND NOTICE OF MEETINGS</w:t>
      </w:r>
    </w:p>
    <w:p w14:paraId="54589A2E" w14:textId="77777777" w:rsidR="00A0361B" w:rsidRDefault="00A0361B" w:rsidP="00FF0BF2">
      <w:pPr>
        <w:pStyle w:val="NoSpacing"/>
        <w:rPr>
          <w:lang w:eastAsia="en-GB"/>
        </w:rPr>
      </w:pPr>
    </w:p>
    <w:p w14:paraId="661FC8F9" w14:textId="1B29FE5B" w:rsidR="00A0361B" w:rsidRDefault="00A0361B" w:rsidP="00D8646C">
      <w:pPr>
        <w:pStyle w:val="NoSpacing"/>
        <w:tabs>
          <w:tab w:val="left" w:pos="567"/>
        </w:tabs>
        <w:ind w:left="567" w:hanging="567"/>
        <w:jc w:val="both"/>
        <w:rPr>
          <w:rFonts w:ascii="Arial" w:eastAsia="Calibri" w:hAnsi="Arial" w:cs="Arial"/>
          <w:lang w:eastAsia="en-GB"/>
        </w:rPr>
      </w:pPr>
      <w:r>
        <w:rPr>
          <w:rFonts w:ascii="Arial" w:eastAsia="Calibri" w:hAnsi="Arial" w:cs="Arial"/>
          <w:lang w:eastAsia="en-GB"/>
        </w:rPr>
        <w:tab/>
      </w:r>
      <w:r w:rsidR="00174F26" w:rsidRPr="00174F26">
        <w:rPr>
          <w:rFonts w:ascii="Arial" w:eastAsia="Calibri" w:hAnsi="Arial" w:cs="Arial"/>
          <w:lang w:eastAsia="en-GB"/>
        </w:rPr>
        <w:t>Meetings shall be held not less than three times a year.</w:t>
      </w:r>
    </w:p>
    <w:p w14:paraId="6C6DF8BB" w14:textId="77777777" w:rsidR="00A0361B" w:rsidRDefault="00A0361B" w:rsidP="00A405C0">
      <w:pPr>
        <w:pStyle w:val="NoSpacing"/>
        <w:tabs>
          <w:tab w:val="left" w:pos="567"/>
        </w:tabs>
        <w:ind w:left="567" w:hanging="567"/>
        <w:rPr>
          <w:rFonts w:ascii="Arial" w:eastAsia="Calibri" w:hAnsi="Arial" w:cs="Arial"/>
          <w:lang w:eastAsia="en-GB"/>
        </w:rPr>
      </w:pPr>
    </w:p>
    <w:p w14:paraId="51EC1CF0" w14:textId="5F543283" w:rsidR="009B2318" w:rsidRDefault="00AB41D1" w:rsidP="00D334FC">
      <w:pPr>
        <w:pStyle w:val="Heading1"/>
      </w:pPr>
      <w:r>
        <w:t>1</w:t>
      </w:r>
      <w:r w:rsidR="006B15EA">
        <w:t>5</w:t>
      </w:r>
      <w:r>
        <w:t>.</w:t>
      </w:r>
      <w:r>
        <w:tab/>
        <w:t>ADMINISTRATIVE SUPPORT</w:t>
      </w:r>
    </w:p>
    <w:p w14:paraId="6A1EF887" w14:textId="77777777" w:rsidR="00AB41D1" w:rsidRDefault="00AB41D1" w:rsidP="00FF0BF2">
      <w:pPr>
        <w:pStyle w:val="NoSpacing"/>
        <w:rPr>
          <w:lang w:eastAsia="en-GB"/>
        </w:rPr>
      </w:pPr>
    </w:p>
    <w:p w14:paraId="7960C2B7" w14:textId="77777777" w:rsidR="009B0919" w:rsidRPr="009B0919" w:rsidRDefault="00AB41D1" w:rsidP="009B0919">
      <w:pPr>
        <w:spacing w:after="1" w:line="248" w:lineRule="auto"/>
        <w:ind w:left="563" w:hanging="10"/>
        <w:jc w:val="both"/>
        <w:rPr>
          <w:rFonts w:ascii="Arial" w:hAnsi="Arial" w:cs="Arial"/>
        </w:rPr>
      </w:pPr>
      <w:r w:rsidRPr="009B0919">
        <w:rPr>
          <w:rFonts w:ascii="Arial" w:eastAsia="Calibri" w:hAnsi="Arial" w:cs="Arial"/>
          <w:lang w:eastAsia="en-GB"/>
        </w:rPr>
        <w:tab/>
      </w:r>
      <w:r w:rsidR="009B0919" w:rsidRPr="009B0919">
        <w:rPr>
          <w:rFonts w:ascii="Arial" w:hAnsi="Arial" w:cs="Arial"/>
        </w:rPr>
        <w:t xml:space="preserve">The Committee shall be supported administratively by the CCG executive administration team. </w:t>
      </w:r>
    </w:p>
    <w:p w14:paraId="1BAF90EF" w14:textId="77777777" w:rsidR="00AB41D1" w:rsidRDefault="00AB41D1" w:rsidP="00D8646C">
      <w:pPr>
        <w:pStyle w:val="NoSpacing"/>
        <w:tabs>
          <w:tab w:val="left" w:pos="567"/>
        </w:tabs>
        <w:rPr>
          <w:rFonts w:ascii="Arial" w:eastAsia="Calibri" w:hAnsi="Arial" w:cs="Arial"/>
          <w:lang w:eastAsia="en-GB"/>
        </w:rPr>
      </w:pPr>
    </w:p>
    <w:p w14:paraId="3957D892" w14:textId="1825BF27" w:rsidR="00AB41D1" w:rsidRDefault="00AB41D1" w:rsidP="00D334FC">
      <w:pPr>
        <w:pStyle w:val="Heading1"/>
      </w:pPr>
      <w:r>
        <w:t>1</w:t>
      </w:r>
      <w:r w:rsidR="006B15EA">
        <w:t>6</w:t>
      </w:r>
      <w:r>
        <w:t>.</w:t>
      </w:r>
      <w:r>
        <w:tab/>
        <w:t>REVIEW OF TERMS OF REFERENCE</w:t>
      </w:r>
    </w:p>
    <w:p w14:paraId="7A1C3845" w14:textId="77777777" w:rsidR="00AB41D1" w:rsidRDefault="00AB41D1" w:rsidP="00FF0BF2">
      <w:pPr>
        <w:pStyle w:val="NoSpacing"/>
        <w:rPr>
          <w:lang w:eastAsia="en-GB"/>
        </w:rPr>
      </w:pPr>
    </w:p>
    <w:p w14:paraId="2B5EFB66" w14:textId="73DD2BF9" w:rsidR="009B0919" w:rsidRPr="009B0919" w:rsidRDefault="00AB41D1" w:rsidP="009B0919">
      <w:pPr>
        <w:spacing w:after="1" w:line="248" w:lineRule="auto"/>
        <w:ind w:left="563" w:hanging="10"/>
        <w:jc w:val="both"/>
        <w:rPr>
          <w:rFonts w:ascii="Arial" w:hAnsi="Arial" w:cs="Arial"/>
        </w:rPr>
      </w:pPr>
      <w:r w:rsidRPr="009B0919">
        <w:rPr>
          <w:rFonts w:ascii="Arial" w:eastAsia="Calibri" w:hAnsi="Arial" w:cs="Arial"/>
          <w:lang w:eastAsia="en-GB"/>
        </w:rPr>
        <w:tab/>
      </w:r>
      <w:r w:rsidR="009B0919" w:rsidRPr="009B0919">
        <w:rPr>
          <w:rFonts w:ascii="Arial" w:hAnsi="Arial" w:cs="Arial"/>
        </w:rPr>
        <w:t xml:space="preserve">The terms of reference shall be reviewed annually </w:t>
      </w:r>
      <w:r w:rsidR="009B0919">
        <w:rPr>
          <w:rFonts w:ascii="Arial" w:hAnsi="Arial" w:cs="Arial"/>
        </w:rPr>
        <w:t xml:space="preserve">by the IG&amp;A Committee </w:t>
      </w:r>
      <w:r w:rsidR="009B0919" w:rsidRPr="009B0919">
        <w:rPr>
          <w:rFonts w:ascii="Arial" w:hAnsi="Arial" w:cs="Arial"/>
        </w:rPr>
        <w:t>and submitted to the CCG Governing Body for approval.</w:t>
      </w:r>
    </w:p>
    <w:p w14:paraId="3CF1BBC1" w14:textId="75DF31E5" w:rsidR="009B0919" w:rsidRDefault="009B0919" w:rsidP="00AB41D1">
      <w:pPr>
        <w:pStyle w:val="NoSpacing"/>
        <w:tabs>
          <w:tab w:val="left" w:pos="567"/>
        </w:tabs>
        <w:ind w:left="567" w:hanging="567"/>
        <w:jc w:val="both"/>
        <w:rPr>
          <w:rFonts w:ascii="Arial" w:eastAsia="Calibri" w:hAnsi="Arial" w:cs="Arial"/>
          <w:lang w:eastAsia="en-GB"/>
        </w:rPr>
      </w:pPr>
    </w:p>
    <w:p w14:paraId="01C76E35" w14:textId="78D027FC" w:rsidR="009B0919" w:rsidRDefault="009B0919" w:rsidP="00AB41D1">
      <w:pPr>
        <w:pStyle w:val="NoSpacing"/>
        <w:tabs>
          <w:tab w:val="left" w:pos="567"/>
        </w:tabs>
        <w:ind w:left="567" w:hanging="567"/>
        <w:jc w:val="both"/>
        <w:rPr>
          <w:rFonts w:ascii="Arial" w:eastAsia="Calibri" w:hAnsi="Arial" w:cs="Arial"/>
          <w:lang w:eastAsia="en-GB"/>
        </w:rPr>
      </w:pPr>
    </w:p>
    <w:p w14:paraId="339BBDF1" w14:textId="78D29718" w:rsidR="00D8646C" w:rsidRDefault="00D8646C" w:rsidP="00AB41D1">
      <w:pPr>
        <w:pStyle w:val="NoSpacing"/>
        <w:tabs>
          <w:tab w:val="left" w:pos="567"/>
        </w:tabs>
        <w:ind w:left="567" w:hanging="567"/>
        <w:jc w:val="both"/>
        <w:rPr>
          <w:rFonts w:ascii="Arial" w:eastAsia="Calibri" w:hAnsi="Arial" w:cs="Arial"/>
          <w:lang w:eastAsia="en-GB"/>
        </w:rPr>
      </w:pPr>
    </w:p>
    <w:p w14:paraId="41FB7E09" w14:textId="77777777" w:rsidR="00D8646C" w:rsidRDefault="00D8646C" w:rsidP="00AB41D1">
      <w:pPr>
        <w:pStyle w:val="NoSpacing"/>
        <w:tabs>
          <w:tab w:val="left" w:pos="567"/>
        </w:tabs>
        <w:ind w:left="567" w:hanging="567"/>
        <w:jc w:val="both"/>
        <w:rPr>
          <w:rFonts w:ascii="Arial" w:eastAsia="Calibri" w:hAnsi="Arial" w:cs="Arial"/>
          <w:lang w:eastAsia="en-GB"/>
        </w:rPr>
      </w:pPr>
    </w:p>
    <w:p w14:paraId="663564CF" w14:textId="77777777" w:rsidR="00AB2183" w:rsidRDefault="00AB2183" w:rsidP="00AB41D1">
      <w:pPr>
        <w:pStyle w:val="NoSpacing"/>
        <w:tabs>
          <w:tab w:val="left" w:pos="567"/>
        </w:tabs>
        <w:ind w:left="567" w:hanging="567"/>
        <w:jc w:val="both"/>
        <w:rPr>
          <w:rFonts w:ascii="Arial" w:eastAsia="Calibri" w:hAnsi="Arial" w:cs="Arial"/>
          <w:lang w:eastAsia="en-GB"/>
        </w:rPr>
      </w:pPr>
      <w:r>
        <w:rPr>
          <w:rFonts w:ascii="Arial" w:eastAsia="Calibri" w:hAnsi="Arial" w:cs="Arial"/>
          <w:lang w:eastAsia="en-GB"/>
        </w:rPr>
        <w:tab/>
      </w:r>
    </w:p>
    <w:p w14:paraId="29695056" w14:textId="7B640ED4" w:rsidR="00AB2183" w:rsidRPr="00AB2183" w:rsidRDefault="00AB2183" w:rsidP="00AB2183">
      <w:pPr>
        <w:pStyle w:val="NoSpacing"/>
        <w:tabs>
          <w:tab w:val="left" w:pos="567"/>
        </w:tabs>
        <w:ind w:left="567" w:hanging="567"/>
        <w:jc w:val="both"/>
        <w:rPr>
          <w:rFonts w:ascii="Arial" w:eastAsia="Calibri" w:hAnsi="Arial" w:cs="Arial"/>
          <w:lang w:eastAsia="en-GB"/>
        </w:rPr>
      </w:pPr>
      <w:r>
        <w:rPr>
          <w:rFonts w:ascii="Arial" w:eastAsia="Calibri" w:hAnsi="Arial" w:cs="Arial"/>
          <w:lang w:eastAsia="en-GB"/>
        </w:rPr>
        <w:tab/>
      </w:r>
      <w:r w:rsidRPr="00AB2183">
        <w:rPr>
          <w:rFonts w:ascii="Arial" w:eastAsia="Calibri" w:hAnsi="Arial" w:cs="Arial"/>
          <w:lang w:eastAsia="en-GB"/>
        </w:rPr>
        <w:t xml:space="preserve">Agreed by </w:t>
      </w:r>
      <w:r w:rsidR="009B0919">
        <w:rPr>
          <w:rFonts w:ascii="Arial" w:eastAsia="Calibri" w:hAnsi="Arial" w:cs="Arial"/>
          <w:lang w:eastAsia="en-GB"/>
        </w:rPr>
        <w:t>the I</w:t>
      </w:r>
      <w:r w:rsidR="005004A7">
        <w:rPr>
          <w:rFonts w:ascii="Arial" w:eastAsia="Calibri" w:hAnsi="Arial" w:cs="Arial"/>
          <w:lang w:eastAsia="en-GB"/>
        </w:rPr>
        <w:t xml:space="preserve">ntegrated </w:t>
      </w:r>
      <w:r w:rsidR="009B0919">
        <w:rPr>
          <w:rFonts w:ascii="Arial" w:eastAsia="Calibri" w:hAnsi="Arial" w:cs="Arial"/>
          <w:lang w:eastAsia="en-GB"/>
        </w:rPr>
        <w:t>G</w:t>
      </w:r>
      <w:r w:rsidR="005004A7">
        <w:rPr>
          <w:rFonts w:ascii="Arial" w:eastAsia="Calibri" w:hAnsi="Arial" w:cs="Arial"/>
          <w:lang w:eastAsia="en-GB"/>
        </w:rPr>
        <w:t xml:space="preserve">overnance </w:t>
      </w:r>
      <w:r w:rsidR="009B0919">
        <w:rPr>
          <w:rFonts w:ascii="Arial" w:eastAsia="Calibri" w:hAnsi="Arial" w:cs="Arial"/>
          <w:lang w:eastAsia="en-GB"/>
        </w:rPr>
        <w:t>&amp;</w:t>
      </w:r>
      <w:r w:rsidR="005004A7">
        <w:rPr>
          <w:rFonts w:ascii="Arial" w:eastAsia="Calibri" w:hAnsi="Arial" w:cs="Arial"/>
          <w:lang w:eastAsia="en-GB"/>
        </w:rPr>
        <w:t xml:space="preserve"> </w:t>
      </w:r>
      <w:r w:rsidR="009B0919">
        <w:rPr>
          <w:rFonts w:ascii="Arial" w:eastAsia="Calibri" w:hAnsi="Arial" w:cs="Arial"/>
          <w:lang w:eastAsia="en-GB"/>
        </w:rPr>
        <w:t>A</w:t>
      </w:r>
      <w:r w:rsidR="005004A7">
        <w:rPr>
          <w:rFonts w:ascii="Arial" w:eastAsia="Calibri" w:hAnsi="Arial" w:cs="Arial"/>
          <w:lang w:eastAsia="en-GB"/>
        </w:rPr>
        <w:t>udit</w:t>
      </w:r>
      <w:r w:rsidR="009B0919">
        <w:rPr>
          <w:rFonts w:ascii="Arial" w:eastAsia="Calibri" w:hAnsi="Arial" w:cs="Arial"/>
          <w:lang w:eastAsia="en-GB"/>
        </w:rPr>
        <w:t xml:space="preserve"> Committee </w:t>
      </w:r>
      <w:r w:rsidR="00121708">
        <w:rPr>
          <w:rFonts w:ascii="Arial" w:eastAsia="Calibri" w:hAnsi="Arial" w:cs="Arial"/>
          <w:lang w:eastAsia="en-GB"/>
        </w:rPr>
        <w:t>6 September 2021</w:t>
      </w:r>
    </w:p>
    <w:p w14:paraId="483BC5BD" w14:textId="77777777" w:rsidR="00AB2183" w:rsidRPr="00AB2183" w:rsidRDefault="00AB2183" w:rsidP="00AB2183">
      <w:pPr>
        <w:pStyle w:val="NoSpacing"/>
        <w:tabs>
          <w:tab w:val="left" w:pos="567"/>
        </w:tabs>
        <w:ind w:left="567" w:hanging="567"/>
        <w:jc w:val="both"/>
        <w:rPr>
          <w:rFonts w:ascii="Arial" w:eastAsia="Calibri" w:hAnsi="Arial" w:cs="Arial"/>
          <w:lang w:eastAsia="en-GB"/>
        </w:rPr>
      </w:pPr>
    </w:p>
    <w:p w14:paraId="381DBCFA" w14:textId="04B87E7F" w:rsidR="00AB2183" w:rsidRPr="00AB41D1" w:rsidRDefault="00AB2183" w:rsidP="00AB2183">
      <w:pPr>
        <w:pStyle w:val="NoSpacing"/>
        <w:tabs>
          <w:tab w:val="left" w:pos="567"/>
        </w:tabs>
        <w:ind w:left="567" w:hanging="567"/>
        <w:jc w:val="both"/>
        <w:rPr>
          <w:rFonts w:ascii="Arial" w:eastAsia="Calibri" w:hAnsi="Arial" w:cs="Arial"/>
          <w:lang w:eastAsia="en-GB"/>
        </w:rPr>
      </w:pPr>
      <w:r>
        <w:rPr>
          <w:rFonts w:ascii="Arial" w:eastAsia="Calibri" w:hAnsi="Arial" w:cs="Arial"/>
          <w:lang w:eastAsia="en-GB"/>
        </w:rPr>
        <w:tab/>
      </w:r>
      <w:r w:rsidRPr="00AB2183">
        <w:rPr>
          <w:rFonts w:ascii="Arial" w:eastAsia="Calibri" w:hAnsi="Arial" w:cs="Arial"/>
          <w:lang w:eastAsia="en-GB"/>
        </w:rPr>
        <w:t xml:space="preserve">Approved by </w:t>
      </w:r>
      <w:r>
        <w:rPr>
          <w:rFonts w:ascii="Arial" w:eastAsia="Calibri" w:hAnsi="Arial" w:cs="Arial"/>
          <w:lang w:eastAsia="en-GB"/>
        </w:rPr>
        <w:t>Governing Body</w:t>
      </w:r>
      <w:r w:rsidR="009B0919">
        <w:rPr>
          <w:rFonts w:ascii="Arial" w:eastAsia="Calibri" w:hAnsi="Arial" w:cs="Arial"/>
          <w:lang w:eastAsia="en-GB"/>
        </w:rPr>
        <w:t xml:space="preserve"> on </w:t>
      </w:r>
      <w:r w:rsidR="007A6D34">
        <w:rPr>
          <w:rFonts w:ascii="Arial" w:eastAsia="Calibri" w:hAnsi="Arial" w:cs="Arial"/>
          <w:lang w:eastAsia="en-GB"/>
        </w:rPr>
        <w:t>11 November 2021</w:t>
      </w:r>
      <w:r w:rsidR="000B3508">
        <w:rPr>
          <w:rFonts w:ascii="Arial" w:eastAsia="Calibri" w:hAnsi="Arial" w:cs="Arial"/>
          <w:lang w:eastAsia="en-GB"/>
        </w:rPr>
        <w:t xml:space="preserve"> </w:t>
      </w:r>
    </w:p>
    <w:sectPr w:rsidR="00AB2183" w:rsidRPr="00AB41D1" w:rsidSect="007451C0">
      <w:footerReference w:type="default" r:id="rId9"/>
      <w:pgSz w:w="12240" w:h="15840"/>
      <w:pgMar w:top="851" w:right="1134" w:bottom="851"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6D7E98" w14:textId="77777777" w:rsidR="00DE3404" w:rsidRDefault="00DE3404" w:rsidP="00AB41D1">
      <w:r>
        <w:separator/>
      </w:r>
    </w:p>
  </w:endnote>
  <w:endnote w:type="continuationSeparator" w:id="0">
    <w:p w14:paraId="633218A1" w14:textId="77777777" w:rsidR="00DE3404" w:rsidRDefault="00DE3404" w:rsidP="00AB41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8402690"/>
      <w:docPartObj>
        <w:docPartGallery w:val="Page Numbers (Bottom of Page)"/>
        <w:docPartUnique/>
      </w:docPartObj>
    </w:sdtPr>
    <w:sdtEndPr/>
    <w:sdtContent>
      <w:sdt>
        <w:sdtPr>
          <w:id w:val="-1769616900"/>
          <w:docPartObj>
            <w:docPartGallery w:val="Page Numbers (Top of Page)"/>
            <w:docPartUnique/>
          </w:docPartObj>
        </w:sdtPr>
        <w:sdtEndPr/>
        <w:sdtContent>
          <w:p w14:paraId="3B326C5E" w14:textId="77777777" w:rsidR="00AB41D1" w:rsidRDefault="00AB41D1">
            <w:pPr>
              <w:pStyle w:val="Footer"/>
              <w:jc w:val="right"/>
            </w:pPr>
            <w:r w:rsidRPr="00AB41D1">
              <w:rPr>
                <w:rFonts w:ascii="Arial" w:hAnsi="Arial" w:cs="Arial"/>
                <w:sz w:val="20"/>
                <w:szCs w:val="20"/>
              </w:rPr>
              <w:t xml:space="preserve">Page </w:t>
            </w:r>
            <w:r w:rsidRPr="00AB41D1">
              <w:rPr>
                <w:rFonts w:ascii="Arial" w:hAnsi="Arial" w:cs="Arial"/>
                <w:sz w:val="20"/>
                <w:szCs w:val="20"/>
              </w:rPr>
              <w:fldChar w:fldCharType="begin"/>
            </w:r>
            <w:r w:rsidRPr="00AB41D1">
              <w:rPr>
                <w:rFonts w:ascii="Arial" w:hAnsi="Arial" w:cs="Arial"/>
                <w:sz w:val="20"/>
                <w:szCs w:val="20"/>
              </w:rPr>
              <w:instrText xml:space="preserve"> PAGE </w:instrText>
            </w:r>
            <w:r w:rsidRPr="00AB41D1">
              <w:rPr>
                <w:rFonts w:ascii="Arial" w:hAnsi="Arial" w:cs="Arial"/>
                <w:sz w:val="20"/>
                <w:szCs w:val="20"/>
              </w:rPr>
              <w:fldChar w:fldCharType="separate"/>
            </w:r>
            <w:r w:rsidRPr="00AB41D1">
              <w:rPr>
                <w:rFonts w:ascii="Arial" w:hAnsi="Arial" w:cs="Arial"/>
                <w:noProof/>
                <w:sz w:val="20"/>
                <w:szCs w:val="20"/>
              </w:rPr>
              <w:t>2</w:t>
            </w:r>
            <w:r w:rsidRPr="00AB41D1">
              <w:rPr>
                <w:rFonts w:ascii="Arial" w:hAnsi="Arial" w:cs="Arial"/>
                <w:sz w:val="20"/>
                <w:szCs w:val="20"/>
              </w:rPr>
              <w:fldChar w:fldCharType="end"/>
            </w:r>
            <w:r w:rsidRPr="00AB41D1">
              <w:rPr>
                <w:rFonts w:ascii="Arial" w:hAnsi="Arial" w:cs="Arial"/>
                <w:sz w:val="20"/>
                <w:szCs w:val="20"/>
              </w:rPr>
              <w:t xml:space="preserve"> of </w:t>
            </w:r>
            <w:r w:rsidRPr="00AB41D1">
              <w:rPr>
                <w:rFonts w:ascii="Arial" w:hAnsi="Arial" w:cs="Arial"/>
                <w:sz w:val="20"/>
                <w:szCs w:val="20"/>
              </w:rPr>
              <w:fldChar w:fldCharType="begin"/>
            </w:r>
            <w:r w:rsidRPr="00AB41D1">
              <w:rPr>
                <w:rFonts w:ascii="Arial" w:hAnsi="Arial" w:cs="Arial"/>
                <w:sz w:val="20"/>
                <w:szCs w:val="20"/>
              </w:rPr>
              <w:instrText xml:space="preserve"> NUMPAGES  </w:instrText>
            </w:r>
            <w:r w:rsidRPr="00AB41D1">
              <w:rPr>
                <w:rFonts w:ascii="Arial" w:hAnsi="Arial" w:cs="Arial"/>
                <w:sz w:val="20"/>
                <w:szCs w:val="20"/>
              </w:rPr>
              <w:fldChar w:fldCharType="separate"/>
            </w:r>
            <w:r w:rsidRPr="00AB41D1">
              <w:rPr>
                <w:rFonts w:ascii="Arial" w:hAnsi="Arial" w:cs="Arial"/>
                <w:noProof/>
                <w:sz w:val="20"/>
                <w:szCs w:val="20"/>
              </w:rPr>
              <w:t>2</w:t>
            </w:r>
            <w:r w:rsidRPr="00AB41D1">
              <w:rPr>
                <w:rFonts w:ascii="Arial" w:hAnsi="Arial" w:cs="Arial"/>
                <w:sz w:val="20"/>
                <w:szCs w:val="20"/>
              </w:rPr>
              <w:fldChar w:fldCharType="end"/>
            </w:r>
          </w:p>
        </w:sdtContent>
      </w:sdt>
    </w:sdtContent>
  </w:sdt>
  <w:p w14:paraId="187431E9" w14:textId="77777777" w:rsidR="00AB41D1" w:rsidRDefault="00AB41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37BDAE" w14:textId="77777777" w:rsidR="00DE3404" w:rsidRDefault="00DE3404" w:rsidP="00AB41D1">
      <w:r>
        <w:separator/>
      </w:r>
    </w:p>
  </w:footnote>
  <w:footnote w:type="continuationSeparator" w:id="0">
    <w:p w14:paraId="7A429028" w14:textId="77777777" w:rsidR="00DE3404" w:rsidRDefault="00DE3404" w:rsidP="00AB41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1141A7"/>
    <w:multiLevelType w:val="multilevel"/>
    <w:tmpl w:val="DBE43D02"/>
    <w:lvl w:ilvl="0">
      <w:start w:val="10"/>
      <w:numFmt w:val="decimal"/>
      <w:lvlText w:val="%1"/>
      <w:lvlJc w:val="left"/>
      <w:pPr>
        <w:ind w:left="375" w:hanging="375"/>
      </w:pPr>
      <w:rPr>
        <w:rFonts w:hint="default"/>
        <w:b/>
      </w:rPr>
    </w:lvl>
    <w:lvl w:ilvl="1">
      <w:start w:val="9"/>
      <w:numFmt w:val="decimal"/>
      <w:lvlText w:val="%1.%2"/>
      <w:lvlJc w:val="left"/>
      <w:pPr>
        <w:ind w:left="1238" w:hanging="375"/>
      </w:pPr>
      <w:rPr>
        <w:rFonts w:hint="default"/>
        <w:b/>
      </w:rPr>
    </w:lvl>
    <w:lvl w:ilvl="2">
      <w:start w:val="1"/>
      <w:numFmt w:val="decimal"/>
      <w:lvlText w:val="%1.%2.%3"/>
      <w:lvlJc w:val="left"/>
      <w:pPr>
        <w:ind w:left="2446" w:hanging="720"/>
      </w:pPr>
      <w:rPr>
        <w:rFonts w:hint="default"/>
        <w:b/>
      </w:rPr>
    </w:lvl>
    <w:lvl w:ilvl="3">
      <w:start w:val="1"/>
      <w:numFmt w:val="decimal"/>
      <w:lvlText w:val="%1.%2.%3.%4"/>
      <w:lvlJc w:val="left"/>
      <w:pPr>
        <w:ind w:left="3309" w:hanging="720"/>
      </w:pPr>
      <w:rPr>
        <w:rFonts w:hint="default"/>
        <w:b/>
      </w:rPr>
    </w:lvl>
    <w:lvl w:ilvl="4">
      <w:start w:val="1"/>
      <w:numFmt w:val="decimal"/>
      <w:lvlText w:val="%1.%2.%3.%4.%5"/>
      <w:lvlJc w:val="left"/>
      <w:pPr>
        <w:ind w:left="4532" w:hanging="1080"/>
      </w:pPr>
      <w:rPr>
        <w:rFonts w:hint="default"/>
        <w:b/>
      </w:rPr>
    </w:lvl>
    <w:lvl w:ilvl="5">
      <w:start w:val="1"/>
      <w:numFmt w:val="decimal"/>
      <w:lvlText w:val="%1.%2.%3.%4.%5.%6"/>
      <w:lvlJc w:val="left"/>
      <w:pPr>
        <w:ind w:left="5395" w:hanging="1080"/>
      </w:pPr>
      <w:rPr>
        <w:rFonts w:hint="default"/>
        <w:b/>
      </w:rPr>
    </w:lvl>
    <w:lvl w:ilvl="6">
      <w:start w:val="1"/>
      <w:numFmt w:val="decimal"/>
      <w:lvlText w:val="%1.%2.%3.%4.%5.%6.%7"/>
      <w:lvlJc w:val="left"/>
      <w:pPr>
        <w:ind w:left="6618" w:hanging="1440"/>
      </w:pPr>
      <w:rPr>
        <w:rFonts w:hint="default"/>
        <w:b/>
      </w:rPr>
    </w:lvl>
    <w:lvl w:ilvl="7">
      <w:start w:val="1"/>
      <w:numFmt w:val="decimal"/>
      <w:lvlText w:val="%1.%2.%3.%4.%5.%6.%7.%8"/>
      <w:lvlJc w:val="left"/>
      <w:pPr>
        <w:ind w:left="7481" w:hanging="1440"/>
      </w:pPr>
      <w:rPr>
        <w:rFonts w:hint="default"/>
        <w:b/>
      </w:rPr>
    </w:lvl>
    <w:lvl w:ilvl="8">
      <w:start w:val="1"/>
      <w:numFmt w:val="decimal"/>
      <w:lvlText w:val="%1.%2.%3.%4.%5.%6.%7.%8.%9"/>
      <w:lvlJc w:val="left"/>
      <w:pPr>
        <w:ind w:left="8344" w:hanging="1440"/>
      </w:pPr>
      <w:rPr>
        <w:rFonts w:hint="default"/>
        <w:b/>
      </w:rPr>
    </w:lvl>
  </w:abstractNum>
  <w:abstractNum w:abstractNumId="11"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0D80160D"/>
    <w:multiLevelType w:val="hybridMultilevel"/>
    <w:tmpl w:val="A9106EE6"/>
    <w:lvl w:ilvl="0" w:tplc="08090001">
      <w:start w:val="1"/>
      <w:numFmt w:val="bullet"/>
      <w:lvlText w:val=""/>
      <w:lvlJc w:val="left"/>
      <w:pPr>
        <w:ind w:left="1273" w:hanging="360"/>
      </w:pPr>
      <w:rPr>
        <w:rFonts w:ascii="Symbol" w:hAnsi="Symbol" w:hint="default"/>
      </w:rPr>
    </w:lvl>
    <w:lvl w:ilvl="1" w:tplc="08090003" w:tentative="1">
      <w:start w:val="1"/>
      <w:numFmt w:val="bullet"/>
      <w:lvlText w:val="o"/>
      <w:lvlJc w:val="left"/>
      <w:pPr>
        <w:ind w:left="1993" w:hanging="360"/>
      </w:pPr>
      <w:rPr>
        <w:rFonts w:ascii="Courier New" w:hAnsi="Courier New" w:cs="Courier New" w:hint="default"/>
      </w:rPr>
    </w:lvl>
    <w:lvl w:ilvl="2" w:tplc="08090005" w:tentative="1">
      <w:start w:val="1"/>
      <w:numFmt w:val="bullet"/>
      <w:lvlText w:val=""/>
      <w:lvlJc w:val="left"/>
      <w:pPr>
        <w:ind w:left="2713" w:hanging="360"/>
      </w:pPr>
      <w:rPr>
        <w:rFonts w:ascii="Wingdings" w:hAnsi="Wingdings" w:hint="default"/>
      </w:rPr>
    </w:lvl>
    <w:lvl w:ilvl="3" w:tplc="08090001" w:tentative="1">
      <w:start w:val="1"/>
      <w:numFmt w:val="bullet"/>
      <w:lvlText w:val=""/>
      <w:lvlJc w:val="left"/>
      <w:pPr>
        <w:ind w:left="3433" w:hanging="360"/>
      </w:pPr>
      <w:rPr>
        <w:rFonts w:ascii="Symbol" w:hAnsi="Symbol" w:hint="default"/>
      </w:rPr>
    </w:lvl>
    <w:lvl w:ilvl="4" w:tplc="08090003" w:tentative="1">
      <w:start w:val="1"/>
      <w:numFmt w:val="bullet"/>
      <w:lvlText w:val="o"/>
      <w:lvlJc w:val="left"/>
      <w:pPr>
        <w:ind w:left="4153" w:hanging="360"/>
      </w:pPr>
      <w:rPr>
        <w:rFonts w:ascii="Courier New" w:hAnsi="Courier New" w:cs="Courier New" w:hint="default"/>
      </w:rPr>
    </w:lvl>
    <w:lvl w:ilvl="5" w:tplc="08090005" w:tentative="1">
      <w:start w:val="1"/>
      <w:numFmt w:val="bullet"/>
      <w:lvlText w:val=""/>
      <w:lvlJc w:val="left"/>
      <w:pPr>
        <w:ind w:left="4873" w:hanging="360"/>
      </w:pPr>
      <w:rPr>
        <w:rFonts w:ascii="Wingdings" w:hAnsi="Wingdings" w:hint="default"/>
      </w:rPr>
    </w:lvl>
    <w:lvl w:ilvl="6" w:tplc="08090001" w:tentative="1">
      <w:start w:val="1"/>
      <w:numFmt w:val="bullet"/>
      <w:lvlText w:val=""/>
      <w:lvlJc w:val="left"/>
      <w:pPr>
        <w:ind w:left="5593" w:hanging="360"/>
      </w:pPr>
      <w:rPr>
        <w:rFonts w:ascii="Symbol" w:hAnsi="Symbol" w:hint="default"/>
      </w:rPr>
    </w:lvl>
    <w:lvl w:ilvl="7" w:tplc="08090003" w:tentative="1">
      <w:start w:val="1"/>
      <w:numFmt w:val="bullet"/>
      <w:lvlText w:val="o"/>
      <w:lvlJc w:val="left"/>
      <w:pPr>
        <w:ind w:left="6313" w:hanging="360"/>
      </w:pPr>
      <w:rPr>
        <w:rFonts w:ascii="Courier New" w:hAnsi="Courier New" w:cs="Courier New" w:hint="default"/>
      </w:rPr>
    </w:lvl>
    <w:lvl w:ilvl="8" w:tplc="08090005" w:tentative="1">
      <w:start w:val="1"/>
      <w:numFmt w:val="bullet"/>
      <w:lvlText w:val=""/>
      <w:lvlJc w:val="left"/>
      <w:pPr>
        <w:ind w:left="7033" w:hanging="360"/>
      </w:pPr>
      <w:rPr>
        <w:rFonts w:ascii="Wingdings" w:hAnsi="Wingdings" w:hint="default"/>
      </w:rPr>
    </w:lvl>
  </w:abstractNum>
  <w:abstractNum w:abstractNumId="15" w15:restartNumberingAfterBreak="0">
    <w:nsid w:val="143D0D24"/>
    <w:multiLevelType w:val="hybridMultilevel"/>
    <w:tmpl w:val="3246EFE4"/>
    <w:lvl w:ilvl="0" w:tplc="D64C991C">
      <w:start w:val="1"/>
      <w:numFmt w:val="lowerLetter"/>
      <w:lvlText w:val="(%1)"/>
      <w:lvlJc w:val="left"/>
      <w:pPr>
        <w:ind w:left="1152" w:hanging="596"/>
      </w:pPr>
      <w:rPr>
        <w:rFonts w:ascii="Arial" w:eastAsia="Arial" w:hAnsi="Arial" w:cs="Arial" w:hint="default"/>
        <w:w w:val="100"/>
        <w:sz w:val="22"/>
        <w:szCs w:val="22"/>
        <w:lang w:val="en-GB" w:eastAsia="en-GB" w:bidi="en-GB"/>
      </w:rPr>
    </w:lvl>
    <w:lvl w:ilvl="1" w:tplc="C2B065F8">
      <w:numFmt w:val="bullet"/>
      <w:lvlText w:val="•"/>
      <w:lvlJc w:val="left"/>
      <w:pPr>
        <w:ind w:left="2528" w:hanging="1080"/>
      </w:pPr>
      <w:rPr>
        <w:rFonts w:hint="default"/>
        <w:lang w:val="en-GB" w:eastAsia="en-GB" w:bidi="en-GB"/>
      </w:rPr>
    </w:lvl>
    <w:lvl w:ilvl="2" w:tplc="6A3E3382">
      <w:numFmt w:val="bullet"/>
      <w:lvlText w:val="•"/>
      <w:lvlJc w:val="left"/>
      <w:pPr>
        <w:ind w:left="3423" w:hanging="1080"/>
      </w:pPr>
      <w:rPr>
        <w:rFonts w:hint="default"/>
        <w:lang w:val="en-GB" w:eastAsia="en-GB" w:bidi="en-GB"/>
      </w:rPr>
    </w:lvl>
    <w:lvl w:ilvl="3" w:tplc="5E30EA3E">
      <w:numFmt w:val="bullet"/>
      <w:lvlText w:val="•"/>
      <w:lvlJc w:val="left"/>
      <w:pPr>
        <w:ind w:left="4317" w:hanging="1080"/>
      </w:pPr>
      <w:rPr>
        <w:rFonts w:hint="default"/>
        <w:lang w:val="en-GB" w:eastAsia="en-GB" w:bidi="en-GB"/>
      </w:rPr>
    </w:lvl>
    <w:lvl w:ilvl="4" w:tplc="CDBC2918">
      <w:numFmt w:val="bullet"/>
      <w:lvlText w:val="•"/>
      <w:lvlJc w:val="left"/>
      <w:pPr>
        <w:ind w:left="5212" w:hanging="1080"/>
      </w:pPr>
      <w:rPr>
        <w:rFonts w:hint="default"/>
        <w:lang w:val="en-GB" w:eastAsia="en-GB" w:bidi="en-GB"/>
      </w:rPr>
    </w:lvl>
    <w:lvl w:ilvl="5" w:tplc="DBCA65CC">
      <w:numFmt w:val="bullet"/>
      <w:lvlText w:val="•"/>
      <w:lvlJc w:val="left"/>
      <w:pPr>
        <w:ind w:left="6107" w:hanging="1080"/>
      </w:pPr>
      <w:rPr>
        <w:rFonts w:hint="default"/>
        <w:lang w:val="en-GB" w:eastAsia="en-GB" w:bidi="en-GB"/>
      </w:rPr>
    </w:lvl>
    <w:lvl w:ilvl="6" w:tplc="9EEC7328">
      <w:numFmt w:val="bullet"/>
      <w:lvlText w:val="•"/>
      <w:lvlJc w:val="left"/>
      <w:pPr>
        <w:ind w:left="7001" w:hanging="1080"/>
      </w:pPr>
      <w:rPr>
        <w:rFonts w:hint="default"/>
        <w:lang w:val="en-GB" w:eastAsia="en-GB" w:bidi="en-GB"/>
      </w:rPr>
    </w:lvl>
    <w:lvl w:ilvl="7" w:tplc="5BDA30E6">
      <w:numFmt w:val="bullet"/>
      <w:lvlText w:val="•"/>
      <w:lvlJc w:val="left"/>
      <w:pPr>
        <w:ind w:left="7896" w:hanging="1080"/>
      </w:pPr>
      <w:rPr>
        <w:rFonts w:hint="default"/>
        <w:lang w:val="en-GB" w:eastAsia="en-GB" w:bidi="en-GB"/>
      </w:rPr>
    </w:lvl>
    <w:lvl w:ilvl="8" w:tplc="34C4C326">
      <w:numFmt w:val="bullet"/>
      <w:lvlText w:val="•"/>
      <w:lvlJc w:val="left"/>
      <w:pPr>
        <w:ind w:left="8791" w:hanging="1080"/>
      </w:pPr>
      <w:rPr>
        <w:rFonts w:hint="default"/>
        <w:lang w:val="en-GB" w:eastAsia="en-GB" w:bidi="en-GB"/>
      </w:rPr>
    </w:lvl>
  </w:abstractNum>
  <w:abstractNum w:abstractNumId="16"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D707DBF"/>
    <w:multiLevelType w:val="hybridMultilevel"/>
    <w:tmpl w:val="96C449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DCF56AB"/>
    <w:multiLevelType w:val="hybridMultilevel"/>
    <w:tmpl w:val="2C263D46"/>
    <w:lvl w:ilvl="0" w:tplc="09A69024">
      <w:numFmt w:val="bullet"/>
      <w:lvlText w:val=""/>
      <w:lvlJc w:val="left"/>
      <w:pPr>
        <w:ind w:left="1542" w:hanging="360"/>
      </w:pPr>
      <w:rPr>
        <w:rFonts w:ascii="Symbol" w:eastAsia="Symbol" w:hAnsi="Symbol" w:cs="Symbol" w:hint="default"/>
        <w:w w:val="100"/>
        <w:sz w:val="22"/>
        <w:szCs w:val="22"/>
        <w:lang w:val="en-GB" w:eastAsia="en-GB" w:bidi="en-GB"/>
      </w:rPr>
    </w:lvl>
    <w:lvl w:ilvl="1" w:tplc="45983D28">
      <w:numFmt w:val="bullet"/>
      <w:lvlText w:val="•"/>
      <w:lvlJc w:val="left"/>
      <w:pPr>
        <w:ind w:left="2470" w:hanging="360"/>
      </w:pPr>
      <w:rPr>
        <w:rFonts w:hint="default"/>
        <w:lang w:val="en-GB" w:eastAsia="en-GB" w:bidi="en-GB"/>
      </w:rPr>
    </w:lvl>
    <w:lvl w:ilvl="2" w:tplc="966E8F6E">
      <w:numFmt w:val="bullet"/>
      <w:lvlText w:val="•"/>
      <w:lvlJc w:val="left"/>
      <w:pPr>
        <w:ind w:left="3401" w:hanging="360"/>
      </w:pPr>
      <w:rPr>
        <w:rFonts w:hint="default"/>
        <w:lang w:val="en-GB" w:eastAsia="en-GB" w:bidi="en-GB"/>
      </w:rPr>
    </w:lvl>
    <w:lvl w:ilvl="3" w:tplc="0D200B0E">
      <w:numFmt w:val="bullet"/>
      <w:lvlText w:val="•"/>
      <w:lvlJc w:val="left"/>
      <w:pPr>
        <w:ind w:left="4331" w:hanging="360"/>
      </w:pPr>
      <w:rPr>
        <w:rFonts w:hint="default"/>
        <w:lang w:val="en-GB" w:eastAsia="en-GB" w:bidi="en-GB"/>
      </w:rPr>
    </w:lvl>
    <w:lvl w:ilvl="4" w:tplc="5B7AAA92">
      <w:numFmt w:val="bullet"/>
      <w:lvlText w:val="•"/>
      <w:lvlJc w:val="left"/>
      <w:pPr>
        <w:ind w:left="5262" w:hanging="360"/>
      </w:pPr>
      <w:rPr>
        <w:rFonts w:hint="default"/>
        <w:lang w:val="en-GB" w:eastAsia="en-GB" w:bidi="en-GB"/>
      </w:rPr>
    </w:lvl>
    <w:lvl w:ilvl="5" w:tplc="459E3FFE">
      <w:numFmt w:val="bullet"/>
      <w:lvlText w:val="•"/>
      <w:lvlJc w:val="left"/>
      <w:pPr>
        <w:ind w:left="6193" w:hanging="360"/>
      </w:pPr>
      <w:rPr>
        <w:rFonts w:hint="default"/>
        <w:lang w:val="en-GB" w:eastAsia="en-GB" w:bidi="en-GB"/>
      </w:rPr>
    </w:lvl>
    <w:lvl w:ilvl="6" w:tplc="56FEAE18">
      <w:numFmt w:val="bullet"/>
      <w:lvlText w:val="•"/>
      <w:lvlJc w:val="left"/>
      <w:pPr>
        <w:ind w:left="7123" w:hanging="360"/>
      </w:pPr>
      <w:rPr>
        <w:rFonts w:hint="default"/>
        <w:lang w:val="en-GB" w:eastAsia="en-GB" w:bidi="en-GB"/>
      </w:rPr>
    </w:lvl>
    <w:lvl w:ilvl="7" w:tplc="7506FEFE">
      <w:numFmt w:val="bullet"/>
      <w:lvlText w:val="•"/>
      <w:lvlJc w:val="left"/>
      <w:pPr>
        <w:ind w:left="8054" w:hanging="360"/>
      </w:pPr>
      <w:rPr>
        <w:rFonts w:hint="default"/>
        <w:lang w:val="en-GB" w:eastAsia="en-GB" w:bidi="en-GB"/>
      </w:rPr>
    </w:lvl>
    <w:lvl w:ilvl="8" w:tplc="EFB8F0AE">
      <w:numFmt w:val="bullet"/>
      <w:lvlText w:val="•"/>
      <w:lvlJc w:val="left"/>
      <w:pPr>
        <w:ind w:left="8985" w:hanging="360"/>
      </w:pPr>
      <w:rPr>
        <w:rFonts w:hint="default"/>
        <w:lang w:val="en-GB" w:eastAsia="en-GB" w:bidi="en-GB"/>
      </w:rPr>
    </w:lvl>
  </w:abstractNum>
  <w:abstractNum w:abstractNumId="19" w15:restartNumberingAfterBreak="0">
    <w:nsid w:val="20F335F3"/>
    <w:multiLevelType w:val="multilevel"/>
    <w:tmpl w:val="F4D0968C"/>
    <w:lvl w:ilvl="0">
      <w:start w:val="3"/>
      <w:numFmt w:val="decimal"/>
      <w:lvlText w:val="%1"/>
      <w:lvlJc w:val="left"/>
      <w:pPr>
        <w:ind w:left="863" w:hanging="721"/>
      </w:pPr>
      <w:rPr>
        <w:rFonts w:ascii="Arial" w:hAnsi="Arial" w:cs="Arial" w:hint="default"/>
        <w:b/>
        <w:bCs/>
        <w:w w:val="100"/>
        <w:lang w:val="en-GB" w:eastAsia="en-GB" w:bidi="en-GB"/>
      </w:rPr>
    </w:lvl>
    <w:lvl w:ilvl="1">
      <w:start w:val="1"/>
      <w:numFmt w:val="decimal"/>
      <w:lvlText w:val="%1.%2"/>
      <w:lvlJc w:val="left"/>
      <w:pPr>
        <w:ind w:left="1583" w:hanging="720"/>
      </w:pPr>
      <w:rPr>
        <w:rFonts w:ascii="Arial" w:eastAsia="Arial" w:hAnsi="Arial" w:cs="Arial" w:hint="default"/>
        <w:b/>
        <w:bCs/>
        <w:spacing w:val="-4"/>
        <w:w w:val="99"/>
        <w:sz w:val="24"/>
        <w:szCs w:val="24"/>
        <w:lang w:val="en-GB" w:eastAsia="en-GB" w:bidi="en-GB"/>
      </w:rPr>
    </w:lvl>
    <w:lvl w:ilvl="2">
      <w:numFmt w:val="bullet"/>
      <w:lvlText w:val="•"/>
      <w:lvlJc w:val="left"/>
      <w:pPr>
        <w:ind w:left="2615" w:hanging="720"/>
      </w:pPr>
      <w:rPr>
        <w:rFonts w:hint="default"/>
        <w:lang w:val="en-GB" w:eastAsia="en-GB" w:bidi="en-GB"/>
      </w:rPr>
    </w:lvl>
    <w:lvl w:ilvl="3">
      <w:numFmt w:val="bullet"/>
      <w:lvlText w:val="•"/>
      <w:lvlJc w:val="left"/>
      <w:pPr>
        <w:ind w:left="3649" w:hanging="720"/>
      </w:pPr>
      <w:rPr>
        <w:rFonts w:hint="default"/>
        <w:lang w:val="en-GB" w:eastAsia="en-GB" w:bidi="en-GB"/>
      </w:rPr>
    </w:lvl>
    <w:lvl w:ilvl="4">
      <w:numFmt w:val="bullet"/>
      <w:lvlText w:val="•"/>
      <w:lvlJc w:val="left"/>
      <w:pPr>
        <w:ind w:left="4683" w:hanging="720"/>
      </w:pPr>
      <w:rPr>
        <w:rFonts w:hint="default"/>
        <w:lang w:val="en-GB" w:eastAsia="en-GB" w:bidi="en-GB"/>
      </w:rPr>
    </w:lvl>
    <w:lvl w:ilvl="5">
      <w:numFmt w:val="bullet"/>
      <w:lvlText w:val="•"/>
      <w:lvlJc w:val="left"/>
      <w:pPr>
        <w:ind w:left="5717" w:hanging="720"/>
      </w:pPr>
      <w:rPr>
        <w:rFonts w:hint="default"/>
        <w:lang w:val="en-GB" w:eastAsia="en-GB" w:bidi="en-GB"/>
      </w:rPr>
    </w:lvl>
    <w:lvl w:ilvl="6">
      <w:numFmt w:val="bullet"/>
      <w:lvlText w:val="•"/>
      <w:lvlJc w:val="left"/>
      <w:pPr>
        <w:ind w:left="6751" w:hanging="720"/>
      </w:pPr>
      <w:rPr>
        <w:rFonts w:hint="default"/>
        <w:lang w:val="en-GB" w:eastAsia="en-GB" w:bidi="en-GB"/>
      </w:rPr>
    </w:lvl>
    <w:lvl w:ilvl="7">
      <w:numFmt w:val="bullet"/>
      <w:lvlText w:val="•"/>
      <w:lvlJc w:val="left"/>
      <w:pPr>
        <w:ind w:left="7785" w:hanging="720"/>
      </w:pPr>
      <w:rPr>
        <w:rFonts w:hint="default"/>
        <w:lang w:val="en-GB" w:eastAsia="en-GB" w:bidi="en-GB"/>
      </w:rPr>
    </w:lvl>
    <w:lvl w:ilvl="8">
      <w:numFmt w:val="bullet"/>
      <w:lvlText w:val="•"/>
      <w:lvlJc w:val="left"/>
      <w:pPr>
        <w:ind w:left="8819" w:hanging="720"/>
      </w:pPr>
      <w:rPr>
        <w:rFonts w:hint="default"/>
        <w:lang w:val="en-GB" w:eastAsia="en-GB" w:bidi="en-GB"/>
      </w:rPr>
    </w:lvl>
  </w:abstractNum>
  <w:abstractNum w:abstractNumId="20"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30045902"/>
    <w:multiLevelType w:val="hybridMultilevel"/>
    <w:tmpl w:val="3246EFE4"/>
    <w:lvl w:ilvl="0" w:tplc="D64C991C">
      <w:start w:val="1"/>
      <w:numFmt w:val="lowerLetter"/>
      <w:lvlText w:val="(%1)"/>
      <w:lvlJc w:val="left"/>
      <w:pPr>
        <w:ind w:left="1152" w:hanging="596"/>
      </w:pPr>
      <w:rPr>
        <w:rFonts w:ascii="Arial" w:eastAsia="Arial" w:hAnsi="Arial" w:cs="Arial" w:hint="default"/>
        <w:w w:val="100"/>
        <w:sz w:val="22"/>
        <w:szCs w:val="22"/>
        <w:lang w:val="en-GB" w:eastAsia="en-GB" w:bidi="en-GB"/>
      </w:rPr>
    </w:lvl>
    <w:lvl w:ilvl="1" w:tplc="C2B065F8">
      <w:numFmt w:val="bullet"/>
      <w:lvlText w:val="•"/>
      <w:lvlJc w:val="left"/>
      <w:pPr>
        <w:ind w:left="2528" w:hanging="1080"/>
      </w:pPr>
      <w:rPr>
        <w:rFonts w:hint="default"/>
        <w:lang w:val="en-GB" w:eastAsia="en-GB" w:bidi="en-GB"/>
      </w:rPr>
    </w:lvl>
    <w:lvl w:ilvl="2" w:tplc="6A3E3382">
      <w:numFmt w:val="bullet"/>
      <w:lvlText w:val="•"/>
      <w:lvlJc w:val="left"/>
      <w:pPr>
        <w:ind w:left="3423" w:hanging="1080"/>
      </w:pPr>
      <w:rPr>
        <w:rFonts w:hint="default"/>
        <w:lang w:val="en-GB" w:eastAsia="en-GB" w:bidi="en-GB"/>
      </w:rPr>
    </w:lvl>
    <w:lvl w:ilvl="3" w:tplc="5E30EA3E">
      <w:numFmt w:val="bullet"/>
      <w:lvlText w:val="•"/>
      <w:lvlJc w:val="left"/>
      <w:pPr>
        <w:ind w:left="4317" w:hanging="1080"/>
      </w:pPr>
      <w:rPr>
        <w:rFonts w:hint="default"/>
        <w:lang w:val="en-GB" w:eastAsia="en-GB" w:bidi="en-GB"/>
      </w:rPr>
    </w:lvl>
    <w:lvl w:ilvl="4" w:tplc="CDBC2918">
      <w:numFmt w:val="bullet"/>
      <w:lvlText w:val="•"/>
      <w:lvlJc w:val="left"/>
      <w:pPr>
        <w:ind w:left="5212" w:hanging="1080"/>
      </w:pPr>
      <w:rPr>
        <w:rFonts w:hint="default"/>
        <w:lang w:val="en-GB" w:eastAsia="en-GB" w:bidi="en-GB"/>
      </w:rPr>
    </w:lvl>
    <w:lvl w:ilvl="5" w:tplc="DBCA65CC">
      <w:numFmt w:val="bullet"/>
      <w:lvlText w:val="•"/>
      <w:lvlJc w:val="left"/>
      <w:pPr>
        <w:ind w:left="6107" w:hanging="1080"/>
      </w:pPr>
      <w:rPr>
        <w:rFonts w:hint="default"/>
        <w:lang w:val="en-GB" w:eastAsia="en-GB" w:bidi="en-GB"/>
      </w:rPr>
    </w:lvl>
    <w:lvl w:ilvl="6" w:tplc="9EEC7328">
      <w:numFmt w:val="bullet"/>
      <w:lvlText w:val="•"/>
      <w:lvlJc w:val="left"/>
      <w:pPr>
        <w:ind w:left="7001" w:hanging="1080"/>
      </w:pPr>
      <w:rPr>
        <w:rFonts w:hint="default"/>
        <w:lang w:val="en-GB" w:eastAsia="en-GB" w:bidi="en-GB"/>
      </w:rPr>
    </w:lvl>
    <w:lvl w:ilvl="7" w:tplc="5BDA30E6">
      <w:numFmt w:val="bullet"/>
      <w:lvlText w:val="•"/>
      <w:lvlJc w:val="left"/>
      <w:pPr>
        <w:ind w:left="7896" w:hanging="1080"/>
      </w:pPr>
      <w:rPr>
        <w:rFonts w:hint="default"/>
        <w:lang w:val="en-GB" w:eastAsia="en-GB" w:bidi="en-GB"/>
      </w:rPr>
    </w:lvl>
    <w:lvl w:ilvl="8" w:tplc="34C4C326">
      <w:numFmt w:val="bullet"/>
      <w:lvlText w:val="•"/>
      <w:lvlJc w:val="left"/>
      <w:pPr>
        <w:ind w:left="8791" w:hanging="1080"/>
      </w:pPr>
      <w:rPr>
        <w:rFonts w:hint="default"/>
        <w:lang w:val="en-GB" w:eastAsia="en-GB" w:bidi="en-GB"/>
      </w:rPr>
    </w:lvl>
  </w:abstractNum>
  <w:abstractNum w:abstractNumId="23" w15:restartNumberingAfterBreak="0">
    <w:nsid w:val="385269C7"/>
    <w:multiLevelType w:val="multilevel"/>
    <w:tmpl w:val="A90CB6E0"/>
    <w:lvl w:ilvl="0">
      <w:start w:val="10"/>
      <w:numFmt w:val="decimal"/>
      <w:lvlText w:val="%1"/>
      <w:lvlJc w:val="left"/>
      <w:pPr>
        <w:ind w:left="420" w:hanging="420"/>
      </w:pPr>
      <w:rPr>
        <w:rFonts w:hint="default"/>
        <w:b/>
      </w:rPr>
    </w:lvl>
    <w:lvl w:ilvl="1">
      <w:start w:val="9"/>
      <w:numFmt w:val="decimal"/>
      <w:lvlText w:val="%1.%2"/>
      <w:lvlJc w:val="left"/>
      <w:pPr>
        <w:ind w:left="973" w:hanging="420"/>
      </w:pPr>
      <w:rPr>
        <w:rFonts w:hint="default"/>
        <w:b/>
      </w:rPr>
    </w:lvl>
    <w:lvl w:ilvl="2">
      <w:start w:val="1"/>
      <w:numFmt w:val="decimal"/>
      <w:lvlText w:val="%1.%2.%3"/>
      <w:lvlJc w:val="left"/>
      <w:pPr>
        <w:ind w:left="1826" w:hanging="720"/>
      </w:pPr>
      <w:rPr>
        <w:rFonts w:hint="default"/>
        <w:b/>
      </w:rPr>
    </w:lvl>
    <w:lvl w:ilvl="3">
      <w:start w:val="1"/>
      <w:numFmt w:val="decimal"/>
      <w:lvlText w:val="%1.%2.%3.%4"/>
      <w:lvlJc w:val="left"/>
      <w:pPr>
        <w:ind w:left="2379" w:hanging="720"/>
      </w:pPr>
      <w:rPr>
        <w:rFonts w:hint="default"/>
        <w:b/>
      </w:rPr>
    </w:lvl>
    <w:lvl w:ilvl="4">
      <w:start w:val="1"/>
      <w:numFmt w:val="decimal"/>
      <w:lvlText w:val="%1.%2.%3.%4.%5"/>
      <w:lvlJc w:val="left"/>
      <w:pPr>
        <w:ind w:left="3292" w:hanging="1080"/>
      </w:pPr>
      <w:rPr>
        <w:rFonts w:hint="default"/>
        <w:b/>
      </w:rPr>
    </w:lvl>
    <w:lvl w:ilvl="5">
      <w:start w:val="1"/>
      <w:numFmt w:val="decimal"/>
      <w:lvlText w:val="%1.%2.%3.%4.%5.%6"/>
      <w:lvlJc w:val="left"/>
      <w:pPr>
        <w:ind w:left="3845" w:hanging="1080"/>
      </w:pPr>
      <w:rPr>
        <w:rFonts w:hint="default"/>
        <w:b/>
      </w:rPr>
    </w:lvl>
    <w:lvl w:ilvl="6">
      <w:start w:val="1"/>
      <w:numFmt w:val="decimal"/>
      <w:lvlText w:val="%1.%2.%3.%4.%5.%6.%7"/>
      <w:lvlJc w:val="left"/>
      <w:pPr>
        <w:ind w:left="4758" w:hanging="1440"/>
      </w:pPr>
      <w:rPr>
        <w:rFonts w:hint="default"/>
        <w:b/>
      </w:rPr>
    </w:lvl>
    <w:lvl w:ilvl="7">
      <w:start w:val="1"/>
      <w:numFmt w:val="decimal"/>
      <w:lvlText w:val="%1.%2.%3.%4.%5.%6.%7.%8"/>
      <w:lvlJc w:val="left"/>
      <w:pPr>
        <w:ind w:left="5311" w:hanging="1440"/>
      </w:pPr>
      <w:rPr>
        <w:rFonts w:hint="default"/>
        <w:b/>
      </w:rPr>
    </w:lvl>
    <w:lvl w:ilvl="8">
      <w:start w:val="1"/>
      <w:numFmt w:val="decimal"/>
      <w:lvlText w:val="%1.%2.%3.%4.%5.%6.%7.%8.%9"/>
      <w:lvlJc w:val="left"/>
      <w:pPr>
        <w:ind w:left="6224" w:hanging="1800"/>
      </w:pPr>
      <w:rPr>
        <w:rFonts w:hint="default"/>
        <w:b/>
      </w:rPr>
    </w:lvl>
  </w:abstractNum>
  <w:abstractNum w:abstractNumId="24" w15:restartNumberingAfterBreak="0">
    <w:nsid w:val="396646B9"/>
    <w:multiLevelType w:val="hybridMultilevel"/>
    <w:tmpl w:val="B192DB1E"/>
    <w:lvl w:ilvl="0" w:tplc="08090001">
      <w:start w:val="1"/>
      <w:numFmt w:val="bullet"/>
      <w:lvlText w:val=""/>
      <w:lvlJc w:val="left"/>
      <w:pPr>
        <w:ind w:left="1542" w:hanging="360"/>
      </w:pPr>
      <w:rPr>
        <w:rFonts w:ascii="Symbol" w:hAnsi="Symbol" w:hint="default"/>
      </w:rPr>
    </w:lvl>
    <w:lvl w:ilvl="1" w:tplc="08090003" w:tentative="1">
      <w:start w:val="1"/>
      <w:numFmt w:val="bullet"/>
      <w:lvlText w:val="o"/>
      <w:lvlJc w:val="left"/>
      <w:pPr>
        <w:ind w:left="2262" w:hanging="360"/>
      </w:pPr>
      <w:rPr>
        <w:rFonts w:ascii="Courier New" w:hAnsi="Courier New" w:cs="Courier New" w:hint="default"/>
      </w:rPr>
    </w:lvl>
    <w:lvl w:ilvl="2" w:tplc="08090005" w:tentative="1">
      <w:start w:val="1"/>
      <w:numFmt w:val="bullet"/>
      <w:lvlText w:val=""/>
      <w:lvlJc w:val="left"/>
      <w:pPr>
        <w:ind w:left="2982" w:hanging="360"/>
      </w:pPr>
      <w:rPr>
        <w:rFonts w:ascii="Wingdings" w:hAnsi="Wingdings" w:hint="default"/>
      </w:rPr>
    </w:lvl>
    <w:lvl w:ilvl="3" w:tplc="08090001" w:tentative="1">
      <w:start w:val="1"/>
      <w:numFmt w:val="bullet"/>
      <w:lvlText w:val=""/>
      <w:lvlJc w:val="left"/>
      <w:pPr>
        <w:ind w:left="3702" w:hanging="360"/>
      </w:pPr>
      <w:rPr>
        <w:rFonts w:ascii="Symbol" w:hAnsi="Symbol" w:hint="default"/>
      </w:rPr>
    </w:lvl>
    <w:lvl w:ilvl="4" w:tplc="08090003" w:tentative="1">
      <w:start w:val="1"/>
      <w:numFmt w:val="bullet"/>
      <w:lvlText w:val="o"/>
      <w:lvlJc w:val="left"/>
      <w:pPr>
        <w:ind w:left="4422" w:hanging="360"/>
      </w:pPr>
      <w:rPr>
        <w:rFonts w:ascii="Courier New" w:hAnsi="Courier New" w:cs="Courier New" w:hint="default"/>
      </w:rPr>
    </w:lvl>
    <w:lvl w:ilvl="5" w:tplc="08090005" w:tentative="1">
      <w:start w:val="1"/>
      <w:numFmt w:val="bullet"/>
      <w:lvlText w:val=""/>
      <w:lvlJc w:val="left"/>
      <w:pPr>
        <w:ind w:left="5142" w:hanging="360"/>
      </w:pPr>
      <w:rPr>
        <w:rFonts w:ascii="Wingdings" w:hAnsi="Wingdings" w:hint="default"/>
      </w:rPr>
    </w:lvl>
    <w:lvl w:ilvl="6" w:tplc="08090001" w:tentative="1">
      <w:start w:val="1"/>
      <w:numFmt w:val="bullet"/>
      <w:lvlText w:val=""/>
      <w:lvlJc w:val="left"/>
      <w:pPr>
        <w:ind w:left="5862" w:hanging="360"/>
      </w:pPr>
      <w:rPr>
        <w:rFonts w:ascii="Symbol" w:hAnsi="Symbol" w:hint="default"/>
      </w:rPr>
    </w:lvl>
    <w:lvl w:ilvl="7" w:tplc="08090003" w:tentative="1">
      <w:start w:val="1"/>
      <w:numFmt w:val="bullet"/>
      <w:lvlText w:val="o"/>
      <w:lvlJc w:val="left"/>
      <w:pPr>
        <w:ind w:left="6582" w:hanging="360"/>
      </w:pPr>
      <w:rPr>
        <w:rFonts w:ascii="Courier New" w:hAnsi="Courier New" w:cs="Courier New" w:hint="default"/>
      </w:rPr>
    </w:lvl>
    <w:lvl w:ilvl="8" w:tplc="08090005" w:tentative="1">
      <w:start w:val="1"/>
      <w:numFmt w:val="bullet"/>
      <w:lvlText w:val=""/>
      <w:lvlJc w:val="left"/>
      <w:pPr>
        <w:ind w:left="7302" w:hanging="360"/>
      </w:pPr>
      <w:rPr>
        <w:rFonts w:ascii="Wingdings" w:hAnsi="Wingdings" w:hint="default"/>
      </w:rPr>
    </w:lvl>
  </w:abstractNum>
  <w:abstractNum w:abstractNumId="25"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6"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8" w15:restartNumberingAfterBreak="0">
    <w:nsid w:val="4E9B4DCC"/>
    <w:multiLevelType w:val="hybridMultilevel"/>
    <w:tmpl w:val="67EC5282"/>
    <w:lvl w:ilvl="0" w:tplc="A3848F1C">
      <w:start w:val="1"/>
      <w:numFmt w:val="lowerLetter"/>
      <w:lvlText w:val="(%1)"/>
      <w:lvlJc w:val="left"/>
      <w:pPr>
        <w:ind w:left="1069" w:hanging="360"/>
      </w:pPr>
      <w:rPr>
        <w:rFonts w:hint="default"/>
        <w:b w:val="0"/>
        <w:bCs/>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9" w15:restartNumberingAfterBreak="0">
    <w:nsid w:val="55BB2367"/>
    <w:multiLevelType w:val="hybridMultilevel"/>
    <w:tmpl w:val="3EB4F488"/>
    <w:lvl w:ilvl="0" w:tplc="87148BAC">
      <w:start w:val="1"/>
      <w:numFmt w:val="lowerLetter"/>
      <w:lvlText w:val="(%1)"/>
      <w:lvlJc w:val="left"/>
      <w:pPr>
        <w:ind w:left="1494" w:hanging="360"/>
      </w:pPr>
      <w:rPr>
        <w:rFonts w:hint="default"/>
        <w:b w:val="0"/>
        <w:bCs/>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30"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1" w15:restartNumberingAfterBreak="0">
    <w:nsid w:val="593C277E"/>
    <w:multiLevelType w:val="hybridMultilevel"/>
    <w:tmpl w:val="3246EFE4"/>
    <w:lvl w:ilvl="0" w:tplc="D64C991C">
      <w:start w:val="1"/>
      <w:numFmt w:val="lowerLetter"/>
      <w:lvlText w:val="(%1)"/>
      <w:lvlJc w:val="left"/>
      <w:pPr>
        <w:ind w:left="1152" w:hanging="596"/>
      </w:pPr>
      <w:rPr>
        <w:rFonts w:ascii="Arial" w:eastAsia="Arial" w:hAnsi="Arial" w:cs="Arial" w:hint="default"/>
        <w:w w:val="100"/>
        <w:sz w:val="22"/>
        <w:szCs w:val="22"/>
        <w:lang w:val="en-GB" w:eastAsia="en-GB" w:bidi="en-GB"/>
      </w:rPr>
    </w:lvl>
    <w:lvl w:ilvl="1" w:tplc="C2B065F8">
      <w:numFmt w:val="bullet"/>
      <w:lvlText w:val="•"/>
      <w:lvlJc w:val="left"/>
      <w:pPr>
        <w:ind w:left="2528" w:hanging="1080"/>
      </w:pPr>
      <w:rPr>
        <w:rFonts w:hint="default"/>
        <w:lang w:val="en-GB" w:eastAsia="en-GB" w:bidi="en-GB"/>
      </w:rPr>
    </w:lvl>
    <w:lvl w:ilvl="2" w:tplc="6A3E3382">
      <w:numFmt w:val="bullet"/>
      <w:lvlText w:val="•"/>
      <w:lvlJc w:val="left"/>
      <w:pPr>
        <w:ind w:left="3423" w:hanging="1080"/>
      </w:pPr>
      <w:rPr>
        <w:rFonts w:hint="default"/>
        <w:lang w:val="en-GB" w:eastAsia="en-GB" w:bidi="en-GB"/>
      </w:rPr>
    </w:lvl>
    <w:lvl w:ilvl="3" w:tplc="5E30EA3E">
      <w:numFmt w:val="bullet"/>
      <w:lvlText w:val="•"/>
      <w:lvlJc w:val="left"/>
      <w:pPr>
        <w:ind w:left="4317" w:hanging="1080"/>
      </w:pPr>
      <w:rPr>
        <w:rFonts w:hint="default"/>
        <w:lang w:val="en-GB" w:eastAsia="en-GB" w:bidi="en-GB"/>
      </w:rPr>
    </w:lvl>
    <w:lvl w:ilvl="4" w:tplc="CDBC2918">
      <w:numFmt w:val="bullet"/>
      <w:lvlText w:val="•"/>
      <w:lvlJc w:val="left"/>
      <w:pPr>
        <w:ind w:left="5212" w:hanging="1080"/>
      </w:pPr>
      <w:rPr>
        <w:rFonts w:hint="default"/>
        <w:lang w:val="en-GB" w:eastAsia="en-GB" w:bidi="en-GB"/>
      </w:rPr>
    </w:lvl>
    <w:lvl w:ilvl="5" w:tplc="DBCA65CC">
      <w:numFmt w:val="bullet"/>
      <w:lvlText w:val="•"/>
      <w:lvlJc w:val="left"/>
      <w:pPr>
        <w:ind w:left="6107" w:hanging="1080"/>
      </w:pPr>
      <w:rPr>
        <w:rFonts w:hint="default"/>
        <w:lang w:val="en-GB" w:eastAsia="en-GB" w:bidi="en-GB"/>
      </w:rPr>
    </w:lvl>
    <w:lvl w:ilvl="6" w:tplc="9EEC7328">
      <w:numFmt w:val="bullet"/>
      <w:lvlText w:val="•"/>
      <w:lvlJc w:val="left"/>
      <w:pPr>
        <w:ind w:left="7001" w:hanging="1080"/>
      </w:pPr>
      <w:rPr>
        <w:rFonts w:hint="default"/>
        <w:lang w:val="en-GB" w:eastAsia="en-GB" w:bidi="en-GB"/>
      </w:rPr>
    </w:lvl>
    <w:lvl w:ilvl="7" w:tplc="5BDA30E6">
      <w:numFmt w:val="bullet"/>
      <w:lvlText w:val="•"/>
      <w:lvlJc w:val="left"/>
      <w:pPr>
        <w:ind w:left="7896" w:hanging="1080"/>
      </w:pPr>
      <w:rPr>
        <w:rFonts w:hint="default"/>
        <w:lang w:val="en-GB" w:eastAsia="en-GB" w:bidi="en-GB"/>
      </w:rPr>
    </w:lvl>
    <w:lvl w:ilvl="8" w:tplc="34C4C326">
      <w:numFmt w:val="bullet"/>
      <w:lvlText w:val="•"/>
      <w:lvlJc w:val="left"/>
      <w:pPr>
        <w:ind w:left="8791" w:hanging="1080"/>
      </w:pPr>
      <w:rPr>
        <w:rFonts w:hint="default"/>
        <w:lang w:val="en-GB" w:eastAsia="en-GB" w:bidi="en-GB"/>
      </w:rPr>
    </w:lvl>
  </w:abstractNum>
  <w:abstractNum w:abstractNumId="32"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3" w15:restartNumberingAfterBreak="0">
    <w:nsid w:val="69FF2A86"/>
    <w:multiLevelType w:val="hybridMultilevel"/>
    <w:tmpl w:val="3508D028"/>
    <w:lvl w:ilvl="0" w:tplc="08090001">
      <w:start w:val="1"/>
      <w:numFmt w:val="bullet"/>
      <w:lvlText w:val=""/>
      <w:lvlJc w:val="left"/>
      <w:pPr>
        <w:ind w:left="1542" w:hanging="360"/>
      </w:pPr>
      <w:rPr>
        <w:rFonts w:ascii="Symbol" w:hAnsi="Symbol" w:hint="default"/>
      </w:rPr>
    </w:lvl>
    <w:lvl w:ilvl="1" w:tplc="08090003" w:tentative="1">
      <w:start w:val="1"/>
      <w:numFmt w:val="bullet"/>
      <w:lvlText w:val="o"/>
      <w:lvlJc w:val="left"/>
      <w:pPr>
        <w:ind w:left="2262" w:hanging="360"/>
      </w:pPr>
      <w:rPr>
        <w:rFonts w:ascii="Courier New" w:hAnsi="Courier New" w:cs="Courier New" w:hint="default"/>
      </w:rPr>
    </w:lvl>
    <w:lvl w:ilvl="2" w:tplc="08090005" w:tentative="1">
      <w:start w:val="1"/>
      <w:numFmt w:val="bullet"/>
      <w:lvlText w:val=""/>
      <w:lvlJc w:val="left"/>
      <w:pPr>
        <w:ind w:left="2982" w:hanging="360"/>
      </w:pPr>
      <w:rPr>
        <w:rFonts w:ascii="Wingdings" w:hAnsi="Wingdings" w:hint="default"/>
      </w:rPr>
    </w:lvl>
    <w:lvl w:ilvl="3" w:tplc="08090001" w:tentative="1">
      <w:start w:val="1"/>
      <w:numFmt w:val="bullet"/>
      <w:lvlText w:val=""/>
      <w:lvlJc w:val="left"/>
      <w:pPr>
        <w:ind w:left="3702" w:hanging="360"/>
      </w:pPr>
      <w:rPr>
        <w:rFonts w:ascii="Symbol" w:hAnsi="Symbol" w:hint="default"/>
      </w:rPr>
    </w:lvl>
    <w:lvl w:ilvl="4" w:tplc="08090003" w:tentative="1">
      <w:start w:val="1"/>
      <w:numFmt w:val="bullet"/>
      <w:lvlText w:val="o"/>
      <w:lvlJc w:val="left"/>
      <w:pPr>
        <w:ind w:left="4422" w:hanging="360"/>
      </w:pPr>
      <w:rPr>
        <w:rFonts w:ascii="Courier New" w:hAnsi="Courier New" w:cs="Courier New" w:hint="default"/>
      </w:rPr>
    </w:lvl>
    <w:lvl w:ilvl="5" w:tplc="08090005" w:tentative="1">
      <w:start w:val="1"/>
      <w:numFmt w:val="bullet"/>
      <w:lvlText w:val=""/>
      <w:lvlJc w:val="left"/>
      <w:pPr>
        <w:ind w:left="5142" w:hanging="360"/>
      </w:pPr>
      <w:rPr>
        <w:rFonts w:ascii="Wingdings" w:hAnsi="Wingdings" w:hint="default"/>
      </w:rPr>
    </w:lvl>
    <w:lvl w:ilvl="6" w:tplc="08090001" w:tentative="1">
      <w:start w:val="1"/>
      <w:numFmt w:val="bullet"/>
      <w:lvlText w:val=""/>
      <w:lvlJc w:val="left"/>
      <w:pPr>
        <w:ind w:left="5862" w:hanging="360"/>
      </w:pPr>
      <w:rPr>
        <w:rFonts w:ascii="Symbol" w:hAnsi="Symbol" w:hint="default"/>
      </w:rPr>
    </w:lvl>
    <w:lvl w:ilvl="7" w:tplc="08090003" w:tentative="1">
      <w:start w:val="1"/>
      <w:numFmt w:val="bullet"/>
      <w:lvlText w:val="o"/>
      <w:lvlJc w:val="left"/>
      <w:pPr>
        <w:ind w:left="6582" w:hanging="360"/>
      </w:pPr>
      <w:rPr>
        <w:rFonts w:ascii="Courier New" w:hAnsi="Courier New" w:cs="Courier New" w:hint="default"/>
      </w:rPr>
    </w:lvl>
    <w:lvl w:ilvl="8" w:tplc="08090005" w:tentative="1">
      <w:start w:val="1"/>
      <w:numFmt w:val="bullet"/>
      <w:lvlText w:val=""/>
      <w:lvlJc w:val="left"/>
      <w:pPr>
        <w:ind w:left="7302" w:hanging="360"/>
      </w:pPr>
      <w:rPr>
        <w:rFonts w:ascii="Wingdings" w:hAnsi="Wingdings" w:hint="default"/>
      </w:rPr>
    </w:lvl>
  </w:abstractNum>
  <w:abstractNum w:abstractNumId="34"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5162692"/>
    <w:multiLevelType w:val="hybridMultilevel"/>
    <w:tmpl w:val="3246EFE4"/>
    <w:lvl w:ilvl="0" w:tplc="D64C991C">
      <w:start w:val="1"/>
      <w:numFmt w:val="lowerLetter"/>
      <w:lvlText w:val="(%1)"/>
      <w:lvlJc w:val="left"/>
      <w:pPr>
        <w:ind w:left="1152" w:hanging="596"/>
      </w:pPr>
      <w:rPr>
        <w:rFonts w:ascii="Arial" w:eastAsia="Arial" w:hAnsi="Arial" w:cs="Arial" w:hint="default"/>
        <w:w w:val="100"/>
        <w:sz w:val="22"/>
        <w:szCs w:val="22"/>
        <w:lang w:val="en-GB" w:eastAsia="en-GB" w:bidi="en-GB"/>
      </w:rPr>
    </w:lvl>
    <w:lvl w:ilvl="1" w:tplc="C2B065F8">
      <w:numFmt w:val="bullet"/>
      <w:lvlText w:val="•"/>
      <w:lvlJc w:val="left"/>
      <w:pPr>
        <w:ind w:left="2528" w:hanging="1080"/>
      </w:pPr>
      <w:rPr>
        <w:rFonts w:hint="default"/>
        <w:lang w:val="en-GB" w:eastAsia="en-GB" w:bidi="en-GB"/>
      </w:rPr>
    </w:lvl>
    <w:lvl w:ilvl="2" w:tplc="6A3E3382">
      <w:numFmt w:val="bullet"/>
      <w:lvlText w:val="•"/>
      <w:lvlJc w:val="left"/>
      <w:pPr>
        <w:ind w:left="3423" w:hanging="1080"/>
      </w:pPr>
      <w:rPr>
        <w:rFonts w:hint="default"/>
        <w:lang w:val="en-GB" w:eastAsia="en-GB" w:bidi="en-GB"/>
      </w:rPr>
    </w:lvl>
    <w:lvl w:ilvl="3" w:tplc="5E30EA3E">
      <w:numFmt w:val="bullet"/>
      <w:lvlText w:val="•"/>
      <w:lvlJc w:val="left"/>
      <w:pPr>
        <w:ind w:left="4317" w:hanging="1080"/>
      </w:pPr>
      <w:rPr>
        <w:rFonts w:hint="default"/>
        <w:lang w:val="en-GB" w:eastAsia="en-GB" w:bidi="en-GB"/>
      </w:rPr>
    </w:lvl>
    <w:lvl w:ilvl="4" w:tplc="CDBC2918">
      <w:numFmt w:val="bullet"/>
      <w:lvlText w:val="•"/>
      <w:lvlJc w:val="left"/>
      <w:pPr>
        <w:ind w:left="5212" w:hanging="1080"/>
      </w:pPr>
      <w:rPr>
        <w:rFonts w:hint="default"/>
        <w:lang w:val="en-GB" w:eastAsia="en-GB" w:bidi="en-GB"/>
      </w:rPr>
    </w:lvl>
    <w:lvl w:ilvl="5" w:tplc="DBCA65CC">
      <w:numFmt w:val="bullet"/>
      <w:lvlText w:val="•"/>
      <w:lvlJc w:val="left"/>
      <w:pPr>
        <w:ind w:left="6107" w:hanging="1080"/>
      </w:pPr>
      <w:rPr>
        <w:rFonts w:hint="default"/>
        <w:lang w:val="en-GB" w:eastAsia="en-GB" w:bidi="en-GB"/>
      </w:rPr>
    </w:lvl>
    <w:lvl w:ilvl="6" w:tplc="9EEC7328">
      <w:numFmt w:val="bullet"/>
      <w:lvlText w:val="•"/>
      <w:lvlJc w:val="left"/>
      <w:pPr>
        <w:ind w:left="7001" w:hanging="1080"/>
      </w:pPr>
      <w:rPr>
        <w:rFonts w:hint="default"/>
        <w:lang w:val="en-GB" w:eastAsia="en-GB" w:bidi="en-GB"/>
      </w:rPr>
    </w:lvl>
    <w:lvl w:ilvl="7" w:tplc="5BDA30E6">
      <w:numFmt w:val="bullet"/>
      <w:lvlText w:val="•"/>
      <w:lvlJc w:val="left"/>
      <w:pPr>
        <w:ind w:left="7896" w:hanging="1080"/>
      </w:pPr>
      <w:rPr>
        <w:rFonts w:hint="default"/>
        <w:lang w:val="en-GB" w:eastAsia="en-GB" w:bidi="en-GB"/>
      </w:rPr>
    </w:lvl>
    <w:lvl w:ilvl="8" w:tplc="34C4C326">
      <w:numFmt w:val="bullet"/>
      <w:lvlText w:val="•"/>
      <w:lvlJc w:val="left"/>
      <w:pPr>
        <w:ind w:left="8791" w:hanging="1080"/>
      </w:pPr>
      <w:rPr>
        <w:rFonts w:hint="default"/>
        <w:lang w:val="en-GB" w:eastAsia="en-GB" w:bidi="en-GB"/>
      </w:rPr>
    </w:lvl>
  </w:abstractNum>
  <w:abstractNum w:abstractNumId="36"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30"/>
  </w:num>
  <w:num w:numId="2">
    <w:abstractNumId w:val="13"/>
  </w:num>
  <w:num w:numId="3">
    <w:abstractNumId w:val="11"/>
  </w:num>
  <w:num w:numId="4">
    <w:abstractNumId w:val="34"/>
  </w:num>
  <w:num w:numId="5">
    <w:abstractNumId w:val="16"/>
  </w:num>
  <w:num w:numId="6">
    <w:abstractNumId w:val="25"/>
  </w:num>
  <w:num w:numId="7">
    <w:abstractNumId w:val="27"/>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20"/>
  </w:num>
  <w:num w:numId="19">
    <w:abstractNumId w:val="21"/>
  </w:num>
  <w:num w:numId="20">
    <w:abstractNumId w:val="32"/>
  </w:num>
  <w:num w:numId="21">
    <w:abstractNumId w:val="26"/>
  </w:num>
  <w:num w:numId="22">
    <w:abstractNumId w:val="12"/>
  </w:num>
  <w:num w:numId="23">
    <w:abstractNumId w:val="36"/>
  </w:num>
  <w:num w:numId="24">
    <w:abstractNumId w:val="18"/>
  </w:num>
  <w:num w:numId="25">
    <w:abstractNumId w:val="19"/>
  </w:num>
  <w:num w:numId="26">
    <w:abstractNumId w:val="24"/>
  </w:num>
  <w:num w:numId="27">
    <w:abstractNumId w:val="33"/>
  </w:num>
  <w:num w:numId="28">
    <w:abstractNumId w:val="15"/>
  </w:num>
  <w:num w:numId="29">
    <w:abstractNumId w:val="35"/>
  </w:num>
  <w:num w:numId="30">
    <w:abstractNumId w:val="22"/>
  </w:num>
  <w:num w:numId="31">
    <w:abstractNumId w:val="31"/>
  </w:num>
  <w:num w:numId="32">
    <w:abstractNumId w:val="17"/>
  </w:num>
  <w:num w:numId="33">
    <w:abstractNumId w:val="23"/>
  </w:num>
  <w:num w:numId="34">
    <w:abstractNumId w:val="29"/>
  </w:num>
  <w:num w:numId="35">
    <w:abstractNumId w:val="10"/>
  </w:num>
  <w:num w:numId="36">
    <w:abstractNumId w:val="14"/>
  </w:num>
  <w:num w:numId="3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cumentProtection w:edit="readOnly" w:enforcement="1" w:cryptProviderType="rsaAES" w:cryptAlgorithmClass="hash" w:cryptAlgorithmType="typeAny" w:cryptAlgorithmSid="14" w:cryptSpinCount="100000" w:hash="qdrfQE57jE0JvTdUiTt5lR2kK2nx9cgiB2wicY+1sLPETdexISOAdk5HWMvFv0ircom40jOmtVxZTGrNc5s1OQ==" w:salt="Nyrs3u5yQg+w1bT9HV+miw=="/>
  <w:defaultTabStop w:val="567"/>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404"/>
    <w:rsid w:val="00087C04"/>
    <w:rsid w:val="000B3508"/>
    <w:rsid w:val="000F5EE9"/>
    <w:rsid w:val="0011251B"/>
    <w:rsid w:val="00121708"/>
    <w:rsid w:val="00174F26"/>
    <w:rsid w:val="001922F6"/>
    <w:rsid w:val="001D530E"/>
    <w:rsid w:val="0027336E"/>
    <w:rsid w:val="002E7611"/>
    <w:rsid w:val="002F0374"/>
    <w:rsid w:val="0036089F"/>
    <w:rsid w:val="003C6E64"/>
    <w:rsid w:val="003F5388"/>
    <w:rsid w:val="004857EB"/>
    <w:rsid w:val="004E627B"/>
    <w:rsid w:val="004F1D94"/>
    <w:rsid w:val="005004A7"/>
    <w:rsid w:val="00561307"/>
    <w:rsid w:val="00561F86"/>
    <w:rsid w:val="005C229C"/>
    <w:rsid w:val="005F7605"/>
    <w:rsid w:val="005F782D"/>
    <w:rsid w:val="00625A1A"/>
    <w:rsid w:val="00631724"/>
    <w:rsid w:val="00645252"/>
    <w:rsid w:val="006510FC"/>
    <w:rsid w:val="00676672"/>
    <w:rsid w:val="006B15EA"/>
    <w:rsid w:val="006D3D74"/>
    <w:rsid w:val="006D62CE"/>
    <w:rsid w:val="007451C0"/>
    <w:rsid w:val="007479C7"/>
    <w:rsid w:val="007A6D34"/>
    <w:rsid w:val="007B1343"/>
    <w:rsid w:val="007C1657"/>
    <w:rsid w:val="007F37CD"/>
    <w:rsid w:val="0083569A"/>
    <w:rsid w:val="00890AE2"/>
    <w:rsid w:val="008C74F6"/>
    <w:rsid w:val="008E68E5"/>
    <w:rsid w:val="00936743"/>
    <w:rsid w:val="00954175"/>
    <w:rsid w:val="00960E2B"/>
    <w:rsid w:val="009B0919"/>
    <w:rsid w:val="009B2318"/>
    <w:rsid w:val="00A0361B"/>
    <w:rsid w:val="00A201E5"/>
    <w:rsid w:val="00A405C0"/>
    <w:rsid w:val="00A4401D"/>
    <w:rsid w:val="00A9204E"/>
    <w:rsid w:val="00AB2183"/>
    <w:rsid w:val="00AB41D1"/>
    <w:rsid w:val="00AE6043"/>
    <w:rsid w:val="00B75EE3"/>
    <w:rsid w:val="00C27A66"/>
    <w:rsid w:val="00D334FC"/>
    <w:rsid w:val="00D42B8B"/>
    <w:rsid w:val="00D605CF"/>
    <w:rsid w:val="00D8646C"/>
    <w:rsid w:val="00DE3404"/>
    <w:rsid w:val="00DE7AB4"/>
    <w:rsid w:val="00E6627F"/>
    <w:rsid w:val="00E84442"/>
    <w:rsid w:val="00F77B98"/>
    <w:rsid w:val="00F80C5D"/>
    <w:rsid w:val="00F8554F"/>
    <w:rsid w:val="00FB1BF6"/>
    <w:rsid w:val="00FB695D"/>
    <w:rsid w:val="00FF0B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6A179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1"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69A"/>
  </w:style>
  <w:style w:type="paragraph" w:styleId="Heading1">
    <w:name w:val="heading 1"/>
    <w:basedOn w:val="NoSpacing"/>
    <w:next w:val="Normal"/>
    <w:link w:val="Heading1Char"/>
    <w:uiPriority w:val="9"/>
    <w:qFormat/>
    <w:rsid w:val="00D334FC"/>
    <w:pPr>
      <w:tabs>
        <w:tab w:val="left" w:pos="567"/>
      </w:tabs>
      <w:outlineLvl w:val="0"/>
    </w:pPr>
    <w:rPr>
      <w:rFonts w:ascii="Arial" w:eastAsia="Calibri" w:hAnsi="Arial" w:cs="Arial"/>
      <w:b/>
      <w:color w:val="000000"/>
      <w:lang w:eastAsia="en-GB"/>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34FC"/>
    <w:rPr>
      <w:rFonts w:ascii="Arial" w:eastAsia="Calibri" w:hAnsi="Arial" w:cs="Arial"/>
      <w:b/>
      <w:color w:val="000000"/>
      <w:lang w:eastAsia="en-GB"/>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unhideWhenUsed/>
    <w:rsid w:val="006D3D74"/>
  </w:style>
  <w:style w:type="character" w:customStyle="1" w:styleId="HeaderChar">
    <w:name w:val="Header Char"/>
    <w:basedOn w:val="DefaultParagraphFont"/>
    <w:link w:val="Header"/>
    <w:uiPriority w:val="99"/>
    <w:rsid w:val="006D3D74"/>
  </w:style>
  <w:style w:type="paragraph" w:styleId="Footer">
    <w:name w:val="footer"/>
    <w:basedOn w:val="Normal"/>
    <w:link w:val="FooterChar"/>
    <w:uiPriority w:val="99"/>
    <w:unhideWhenUsed/>
    <w:rsid w:val="006D3D74"/>
  </w:style>
  <w:style w:type="character" w:customStyle="1" w:styleId="FooterChar">
    <w:name w:val="Footer Char"/>
    <w:basedOn w:val="DefaultParagraphFont"/>
    <w:link w:val="Footer"/>
    <w:uiPriority w:val="99"/>
    <w:rsid w:val="006D3D74"/>
  </w:style>
  <w:style w:type="paragraph" w:styleId="TOC9">
    <w:name w:val="toc 9"/>
    <w:basedOn w:val="Normal"/>
    <w:next w:val="Normal"/>
    <w:autoRedefine/>
    <w:uiPriority w:val="39"/>
    <w:semiHidden/>
    <w:unhideWhenUsed/>
    <w:rsid w:val="0083569A"/>
    <w:pPr>
      <w:spacing w:after="120"/>
      <w:ind w:left="1757"/>
    </w:pPr>
  </w:style>
  <w:style w:type="paragraph" w:styleId="NoSpacing">
    <w:name w:val="No Spacing"/>
    <w:uiPriority w:val="1"/>
    <w:qFormat/>
    <w:rsid w:val="00A405C0"/>
  </w:style>
  <w:style w:type="paragraph" w:styleId="BodyText">
    <w:name w:val="Body Text"/>
    <w:basedOn w:val="Normal"/>
    <w:link w:val="BodyTextChar"/>
    <w:uiPriority w:val="99"/>
    <w:semiHidden/>
    <w:unhideWhenUsed/>
    <w:rsid w:val="006B15EA"/>
    <w:pPr>
      <w:spacing w:after="120"/>
    </w:pPr>
  </w:style>
  <w:style w:type="character" w:customStyle="1" w:styleId="BodyTextChar">
    <w:name w:val="Body Text Char"/>
    <w:basedOn w:val="DefaultParagraphFont"/>
    <w:link w:val="BodyText"/>
    <w:uiPriority w:val="99"/>
    <w:semiHidden/>
    <w:rsid w:val="006B15EA"/>
  </w:style>
  <w:style w:type="paragraph" w:styleId="ListParagraph">
    <w:name w:val="List Paragraph"/>
    <w:basedOn w:val="Normal"/>
    <w:uiPriority w:val="1"/>
    <w:qFormat/>
    <w:rsid w:val="00C27A66"/>
    <w:pPr>
      <w:widowControl w:val="0"/>
      <w:autoSpaceDE w:val="0"/>
      <w:autoSpaceDN w:val="0"/>
      <w:ind w:left="1542" w:hanging="720"/>
    </w:pPr>
    <w:rPr>
      <w:rFonts w:ascii="Arial" w:eastAsia="Arial" w:hAnsi="Arial" w:cs="Arial"/>
      <w:lang w:val="en-GB" w:eastAsia="en-GB" w:bidi="en-GB"/>
    </w:rPr>
  </w:style>
  <w:style w:type="paragraph" w:styleId="BodyText2">
    <w:name w:val="Body Text 2"/>
    <w:basedOn w:val="Normal"/>
    <w:link w:val="BodyText2Char"/>
    <w:uiPriority w:val="99"/>
    <w:semiHidden/>
    <w:unhideWhenUsed/>
    <w:rsid w:val="00087C04"/>
    <w:pPr>
      <w:spacing w:after="120" w:line="480" w:lineRule="auto"/>
    </w:pPr>
  </w:style>
  <w:style w:type="character" w:customStyle="1" w:styleId="BodyText2Char">
    <w:name w:val="Body Text 2 Char"/>
    <w:basedOn w:val="DefaultParagraphFont"/>
    <w:link w:val="BodyText2"/>
    <w:uiPriority w:val="99"/>
    <w:semiHidden/>
    <w:rsid w:val="00087C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8748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429FD1-8C88-4FDE-8C5B-7A9DBF164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2125</Words>
  <Characters>12117</Characters>
  <Application>Microsoft Office Word</Application>
  <DocSecurity>8</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2021-11-18T10:32:00Z</dcterms:created>
  <dcterms:modified xsi:type="dcterms:W3CDTF">2021-11-18T10:34:00Z</dcterms:modified>
</cp:coreProperties>
</file>