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931E1F" w14:textId="77777777" w:rsidR="00A9204E" w:rsidRDefault="00A405C0" w:rsidP="00A405C0">
      <w:pPr>
        <w:jc w:val="right"/>
      </w:pPr>
      <w:r w:rsidRPr="00765D2D">
        <w:rPr>
          <w:rFonts w:cs="Arial"/>
          <w:noProof/>
          <w:szCs w:val="24"/>
          <w:lang w:eastAsia="en-GB"/>
        </w:rPr>
        <w:drawing>
          <wp:inline distT="0" distB="0" distL="0" distR="0" wp14:anchorId="67E78A13" wp14:editId="38A8F124">
            <wp:extent cx="2090419" cy="734291"/>
            <wp:effectExtent l="0" t="0" r="5715" b="8890"/>
            <wp:docPr id="1" name="Picture 1" title="Logo of North East Lincolnshire Clinical Commissioning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2091615" cy="734711"/>
                    </a:xfrm>
                    <a:prstGeom prst="rect">
                      <a:avLst/>
                    </a:prstGeom>
                    <a:noFill/>
                    <a:ln>
                      <a:noFill/>
                    </a:ln>
                    <a:extLst>
                      <a:ext uri="{53640926-AAD7-44D8-BBD7-CCE9431645EC}">
                        <a14:shadowObscured xmlns:a14="http://schemas.microsoft.com/office/drawing/2010/main"/>
                      </a:ext>
                    </a:extLst>
                  </pic:spPr>
                </pic:pic>
              </a:graphicData>
            </a:graphic>
          </wp:inline>
        </w:drawing>
      </w:r>
    </w:p>
    <w:p w14:paraId="20F750B9" w14:textId="77777777" w:rsidR="00F77B98" w:rsidRDefault="00F77B98" w:rsidP="00A405C0">
      <w:pPr>
        <w:pStyle w:val="NoSpacing"/>
        <w:jc w:val="center"/>
        <w:rPr>
          <w:rFonts w:ascii="Arial" w:hAnsi="Arial" w:cs="Arial"/>
          <w:b/>
          <w:bCs/>
          <w:lang w:eastAsia="en-GB"/>
        </w:rPr>
      </w:pPr>
    </w:p>
    <w:p w14:paraId="4AE08B4B" w14:textId="77777777" w:rsidR="00A405C0" w:rsidRPr="00A405C0" w:rsidRDefault="00A405C0" w:rsidP="00A405C0">
      <w:pPr>
        <w:pStyle w:val="NoSpacing"/>
        <w:jc w:val="center"/>
        <w:rPr>
          <w:rFonts w:ascii="Arial" w:hAnsi="Arial" w:cs="Arial"/>
          <w:b/>
          <w:bCs/>
          <w:lang w:eastAsia="en-GB"/>
        </w:rPr>
      </w:pPr>
      <w:r w:rsidRPr="00A405C0">
        <w:rPr>
          <w:rFonts w:ascii="Arial" w:hAnsi="Arial" w:cs="Arial"/>
          <w:b/>
          <w:bCs/>
          <w:lang w:eastAsia="en-GB"/>
        </w:rPr>
        <w:t>NORTH EAST LINCOLNSHIRE CLINICAL COMMISSIONING GROUP</w:t>
      </w:r>
    </w:p>
    <w:p w14:paraId="234C9E08" w14:textId="77777777" w:rsidR="00A405C0" w:rsidRPr="00A405C0" w:rsidRDefault="00A405C0" w:rsidP="00A405C0">
      <w:pPr>
        <w:pStyle w:val="NoSpacing"/>
        <w:jc w:val="center"/>
        <w:rPr>
          <w:rFonts w:ascii="Arial" w:hAnsi="Arial" w:cs="Arial"/>
          <w:b/>
          <w:bCs/>
          <w:lang w:eastAsia="en-GB"/>
        </w:rPr>
      </w:pPr>
      <w:r w:rsidRPr="00A405C0">
        <w:rPr>
          <w:rFonts w:ascii="Arial" w:hAnsi="Arial" w:cs="Arial"/>
          <w:b/>
          <w:bCs/>
          <w:lang w:eastAsia="en-GB"/>
        </w:rPr>
        <w:t>TERMS OF REFERENCE</w:t>
      </w:r>
    </w:p>
    <w:p w14:paraId="4D574DF4" w14:textId="77777777" w:rsidR="00A405C0" w:rsidRDefault="00A405C0" w:rsidP="00A405C0">
      <w:pPr>
        <w:pStyle w:val="NoSpacing"/>
        <w:jc w:val="center"/>
        <w:rPr>
          <w:rFonts w:ascii="Arial" w:hAnsi="Arial" w:cs="Arial"/>
          <w:b/>
          <w:bCs/>
        </w:rPr>
      </w:pPr>
    </w:p>
    <w:p w14:paraId="29567A8F" w14:textId="2F79CEA7" w:rsidR="00A405C0" w:rsidRPr="00A405C0" w:rsidRDefault="00064F46" w:rsidP="00A405C0">
      <w:pPr>
        <w:pStyle w:val="NoSpacing"/>
        <w:jc w:val="center"/>
        <w:rPr>
          <w:rFonts w:ascii="Arial" w:eastAsia="Calibri" w:hAnsi="Arial" w:cs="Arial"/>
          <w:b/>
          <w:color w:val="000000"/>
          <w:lang w:eastAsia="en-GB"/>
        </w:rPr>
      </w:pPr>
      <w:r>
        <w:rPr>
          <w:rFonts w:ascii="Arial" w:eastAsia="Calibri" w:hAnsi="Arial" w:cs="Arial"/>
          <w:b/>
          <w:color w:val="000000"/>
          <w:lang w:eastAsia="en-GB"/>
        </w:rPr>
        <w:t xml:space="preserve">QUALITY GOVERNANCE COMMITTEE </w:t>
      </w:r>
    </w:p>
    <w:p w14:paraId="75A88F85" w14:textId="77777777" w:rsidR="00A405C0" w:rsidRDefault="00A405C0" w:rsidP="00A405C0">
      <w:pPr>
        <w:pStyle w:val="NoSpacing"/>
        <w:rPr>
          <w:rFonts w:ascii="Arial" w:eastAsia="Calibri" w:hAnsi="Arial" w:cs="Arial"/>
          <w:b/>
          <w:color w:val="000000"/>
          <w:lang w:eastAsia="en-GB"/>
        </w:rPr>
      </w:pPr>
    </w:p>
    <w:p w14:paraId="5E96DDC5" w14:textId="77777777" w:rsidR="00A405C0" w:rsidRPr="00D86A39" w:rsidRDefault="00A405C0" w:rsidP="00D86A39">
      <w:pPr>
        <w:pStyle w:val="Heading1"/>
      </w:pPr>
      <w:r w:rsidRPr="00D86A39">
        <w:t>1.</w:t>
      </w:r>
      <w:r w:rsidRPr="00D86A39">
        <w:tab/>
        <w:t>PURPOSE</w:t>
      </w:r>
    </w:p>
    <w:p w14:paraId="533003BF" w14:textId="77777777" w:rsidR="00064F46" w:rsidRDefault="00064F46" w:rsidP="00064F46">
      <w:pPr>
        <w:pStyle w:val="NoSpacing"/>
        <w:tabs>
          <w:tab w:val="left" w:pos="567"/>
        </w:tabs>
        <w:ind w:left="567" w:hanging="567"/>
        <w:jc w:val="both"/>
        <w:rPr>
          <w:rFonts w:ascii="Arial" w:eastAsia="Calibri" w:hAnsi="Arial" w:cs="Arial"/>
          <w:bCs/>
          <w:color w:val="000000"/>
          <w:lang w:eastAsia="en-GB"/>
        </w:rPr>
      </w:pPr>
    </w:p>
    <w:p w14:paraId="5E9F182C" w14:textId="2E06BA90" w:rsidR="00064F46" w:rsidRPr="00C748E6" w:rsidRDefault="00064F46" w:rsidP="00C748E6">
      <w:pPr>
        <w:pStyle w:val="NoSpacing"/>
        <w:tabs>
          <w:tab w:val="left" w:pos="1843"/>
        </w:tabs>
        <w:ind w:left="567"/>
        <w:jc w:val="both"/>
        <w:rPr>
          <w:rFonts w:ascii="Arial" w:eastAsia="Calibri" w:hAnsi="Arial" w:cs="Arial"/>
          <w:lang w:eastAsia="en-GB"/>
        </w:rPr>
      </w:pPr>
      <w:r w:rsidRPr="00C748E6">
        <w:rPr>
          <w:rFonts w:ascii="Arial" w:eastAsia="Calibri" w:hAnsi="Arial" w:cs="Arial"/>
          <w:lang w:eastAsia="en-GB"/>
        </w:rPr>
        <w:t>The Quality Governance Committee (QGC) is a committee of the CCG Governing Body that exists to:</w:t>
      </w:r>
    </w:p>
    <w:p w14:paraId="186F4BD8" w14:textId="77777777" w:rsidR="00064F46" w:rsidRPr="00C748E6" w:rsidRDefault="00064F46" w:rsidP="00C748E6">
      <w:pPr>
        <w:pStyle w:val="NoSpacing"/>
        <w:tabs>
          <w:tab w:val="left" w:pos="1843"/>
        </w:tabs>
        <w:ind w:left="567"/>
        <w:jc w:val="both"/>
        <w:rPr>
          <w:rFonts w:ascii="Arial" w:eastAsia="Calibri" w:hAnsi="Arial" w:cs="Arial"/>
          <w:lang w:eastAsia="en-GB"/>
        </w:rPr>
      </w:pPr>
    </w:p>
    <w:p w14:paraId="00BD5A9D" w14:textId="45961CC2" w:rsidR="00064F46" w:rsidRPr="00C748E6" w:rsidRDefault="00064F46" w:rsidP="00C748E6">
      <w:pPr>
        <w:pStyle w:val="NoSpacing"/>
        <w:numPr>
          <w:ilvl w:val="0"/>
          <w:numId w:val="24"/>
        </w:numPr>
        <w:tabs>
          <w:tab w:val="left" w:pos="567"/>
        </w:tabs>
        <w:jc w:val="both"/>
        <w:rPr>
          <w:rFonts w:ascii="Arial" w:eastAsia="Calibri" w:hAnsi="Arial" w:cs="Arial"/>
          <w:lang w:eastAsia="en-GB"/>
        </w:rPr>
      </w:pPr>
      <w:r w:rsidRPr="00C748E6">
        <w:rPr>
          <w:rFonts w:ascii="Arial" w:eastAsia="Calibri" w:hAnsi="Arial" w:cs="Arial"/>
          <w:lang w:eastAsia="en-GB"/>
        </w:rPr>
        <w:t>Oversee the Quality Governance arrangements within the CCG for arrangements around the commissioning of health and social care (see appendix one for an overview of the Triangle of Quality governance that the QGC has adopted as an operational definition of quality governance).</w:t>
      </w:r>
    </w:p>
    <w:p w14:paraId="7B49F4E6" w14:textId="77777777" w:rsidR="00064F46" w:rsidRPr="00C748E6" w:rsidRDefault="00064F46" w:rsidP="00C748E6">
      <w:pPr>
        <w:pStyle w:val="NoSpacing"/>
        <w:tabs>
          <w:tab w:val="left" w:pos="567"/>
        </w:tabs>
        <w:ind w:left="1287"/>
        <w:jc w:val="both"/>
        <w:rPr>
          <w:rFonts w:ascii="Arial" w:eastAsia="Calibri" w:hAnsi="Arial" w:cs="Arial"/>
          <w:lang w:eastAsia="en-GB"/>
        </w:rPr>
      </w:pPr>
    </w:p>
    <w:p w14:paraId="5F4520C7" w14:textId="168AD200" w:rsidR="00064F46" w:rsidRPr="00C748E6" w:rsidRDefault="00064F46" w:rsidP="00C748E6">
      <w:pPr>
        <w:pStyle w:val="NoSpacing"/>
        <w:numPr>
          <w:ilvl w:val="0"/>
          <w:numId w:val="24"/>
        </w:numPr>
        <w:tabs>
          <w:tab w:val="left" w:pos="567"/>
        </w:tabs>
        <w:jc w:val="both"/>
        <w:rPr>
          <w:rFonts w:ascii="Arial" w:eastAsia="Calibri" w:hAnsi="Arial" w:cs="Arial"/>
          <w:lang w:eastAsia="en-GB"/>
        </w:rPr>
      </w:pPr>
      <w:r w:rsidRPr="00C748E6">
        <w:rPr>
          <w:rFonts w:ascii="Arial" w:eastAsia="Calibri" w:hAnsi="Arial" w:cs="Arial"/>
          <w:lang w:eastAsia="en-GB"/>
        </w:rPr>
        <w:t>Have oversight of the safety, effectiveness and experience of the services commissioned by the CCG.</w:t>
      </w:r>
    </w:p>
    <w:p w14:paraId="7A075605" w14:textId="77777777" w:rsidR="00064F46" w:rsidRPr="00C748E6" w:rsidRDefault="00064F46" w:rsidP="00C748E6">
      <w:pPr>
        <w:pStyle w:val="NoSpacing"/>
        <w:tabs>
          <w:tab w:val="left" w:pos="567"/>
        </w:tabs>
        <w:ind w:left="1287"/>
        <w:jc w:val="both"/>
        <w:rPr>
          <w:rFonts w:ascii="Arial" w:eastAsia="Calibri" w:hAnsi="Arial" w:cs="Arial"/>
          <w:lang w:eastAsia="en-GB"/>
        </w:rPr>
      </w:pPr>
    </w:p>
    <w:p w14:paraId="067BF4F5" w14:textId="3040D932" w:rsidR="00064F46" w:rsidRPr="00C748E6" w:rsidRDefault="00064F46" w:rsidP="00C748E6">
      <w:pPr>
        <w:pStyle w:val="NoSpacing"/>
        <w:numPr>
          <w:ilvl w:val="0"/>
          <w:numId w:val="24"/>
        </w:numPr>
        <w:tabs>
          <w:tab w:val="left" w:pos="567"/>
        </w:tabs>
        <w:jc w:val="both"/>
        <w:rPr>
          <w:rFonts w:ascii="Arial" w:eastAsia="Calibri" w:hAnsi="Arial" w:cs="Arial"/>
          <w:lang w:eastAsia="en-GB"/>
        </w:rPr>
      </w:pPr>
      <w:r w:rsidRPr="00C748E6">
        <w:rPr>
          <w:rFonts w:ascii="Arial" w:eastAsia="Calibri" w:hAnsi="Arial" w:cs="Arial"/>
          <w:lang w:eastAsia="en-GB"/>
        </w:rPr>
        <w:t>Provide a position statement to the CCG Governing Body on contracted services contemporaneous quality governance arrangements and quality indicators.</w:t>
      </w:r>
    </w:p>
    <w:p w14:paraId="5C710749" w14:textId="77777777" w:rsidR="00064F46" w:rsidRPr="00C748E6" w:rsidRDefault="00064F46" w:rsidP="00C748E6">
      <w:pPr>
        <w:pStyle w:val="NoSpacing"/>
        <w:tabs>
          <w:tab w:val="left" w:pos="567"/>
        </w:tabs>
        <w:ind w:left="1287"/>
        <w:jc w:val="both"/>
        <w:rPr>
          <w:rFonts w:ascii="Arial" w:eastAsia="Calibri" w:hAnsi="Arial" w:cs="Arial"/>
          <w:lang w:eastAsia="en-GB"/>
        </w:rPr>
      </w:pPr>
    </w:p>
    <w:p w14:paraId="773162C5" w14:textId="556E8E42" w:rsidR="00064F46" w:rsidRPr="00C748E6" w:rsidRDefault="00064F46" w:rsidP="00C748E6">
      <w:pPr>
        <w:pStyle w:val="NoSpacing"/>
        <w:numPr>
          <w:ilvl w:val="0"/>
          <w:numId w:val="24"/>
        </w:numPr>
        <w:tabs>
          <w:tab w:val="left" w:pos="567"/>
        </w:tabs>
        <w:jc w:val="both"/>
        <w:rPr>
          <w:rFonts w:ascii="Arial" w:eastAsia="Calibri" w:hAnsi="Arial" w:cs="Arial"/>
          <w:lang w:eastAsia="en-GB"/>
        </w:rPr>
      </w:pPr>
      <w:r w:rsidRPr="00C748E6">
        <w:rPr>
          <w:rFonts w:ascii="Arial" w:eastAsia="Calibri" w:hAnsi="Arial" w:cs="Arial"/>
          <w:lang w:eastAsia="en-GB"/>
        </w:rPr>
        <w:t xml:space="preserve">Ensure a positive safety culture is embedded in the NHS and Social Care system we commission. </w:t>
      </w:r>
    </w:p>
    <w:p w14:paraId="3CA704F2" w14:textId="77777777" w:rsidR="00064F46" w:rsidRPr="00C748E6" w:rsidRDefault="00064F46" w:rsidP="00C748E6">
      <w:pPr>
        <w:pStyle w:val="NoSpacing"/>
        <w:tabs>
          <w:tab w:val="left" w:pos="567"/>
        </w:tabs>
        <w:ind w:left="1287"/>
        <w:jc w:val="both"/>
        <w:rPr>
          <w:rFonts w:ascii="Arial" w:eastAsia="Calibri" w:hAnsi="Arial" w:cs="Arial"/>
          <w:lang w:eastAsia="en-GB"/>
        </w:rPr>
      </w:pPr>
    </w:p>
    <w:p w14:paraId="50375038" w14:textId="73448CFA" w:rsidR="00064F46" w:rsidRPr="00C748E6" w:rsidRDefault="00064F46" w:rsidP="00C748E6">
      <w:pPr>
        <w:pStyle w:val="NoSpacing"/>
        <w:numPr>
          <w:ilvl w:val="0"/>
          <w:numId w:val="24"/>
        </w:numPr>
        <w:tabs>
          <w:tab w:val="left" w:pos="567"/>
        </w:tabs>
        <w:jc w:val="both"/>
        <w:rPr>
          <w:rFonts w:ascii="Arial" w:eastAsia="Calibri" w:hAnsi="Arial" w:cs="Arial"/>
          <w:lang w:eastAsia="en-GB"/>
        </w:rPr>
      </w:pPr>
      <w:r w:rsidRPr="00C748E6">
        <w:rPr>
          <w:rFonts w:ascii="Arial" w:eastAsia="Calibri" w:hAnsi="Arial" w:cs="Arial"/>
          <w:lang w:eastAsia="en-GB"/>
        </w:rPr>
        <w:t>Review quality benchmarking information and approve position statements on the analysis of this and the recommendations made to address variance.</w:t>
      </w:r>
    </w:p>
    <w:p w14:paraId="754D4AF2" w14:textId="77777777" w:rsidR="00A405C0" w:rsidRDefault="00A405C0" w:rsidP="00A405C0">
      <w:pPr>
        <w:pStyle w:val="NoSpacing"/>
        <w:tabs>
          <w:tab w:val="left" w:pos="567"/>
        </w:tabs>
        <w:rPr>
          <w:rFonts w:ascii="Arial" w:eastAsia="Calibri" w:hAnsi="Arial" w:cs="Arial"/>
          <w:bCs/>
          <w:color w:val="000000"/>
          <w:lang w:eastAsia="en-GB"/>
        </w:rPr>
      </w:pPr>
    </w:p>
    <w:p w14:paraId="31412F09" w14:textId="77777777" w:rsidR="00A405C0" w:rsidRDefault="00A405C0" w:rsidP="00D86A39">
      <w:pPr>
        <w:pStyle w:val="Heading1"/>
        <w:rPr>
          <w:bCs/>
        </w:rPr>
      </w:pPr>
      <w:r>
        <w:t>2.</w:t>
      </w:r>
      <w:r>
        <w:tab/>
        <w:t>ACCOUNTABILITY</w:t>
      </w:r>
    </w:p>
    <w:p w14:paraId="23EE5140" w14:textId="77777777" w:rsidR="00064F46" w:rsidRDefault="00064F46" w:rsidP="00E0089C">
      <w:pPr>
        <w:pStyle w:val="NoSpacing"/>
        <w:tabs>
          <w:tab w:val="left" w:pos="567"/>
        </w:tabs>
        <w:jc w:val="both"/>
        <w:rPr>
          <w:rFonts w:ascii="Arial" w:eastAsia="Calibri" w:hAnsi="Arial" w:cs="Arial"/>
          <w:bCs/>
          <w:color w:val="000000"/>
          <w:lang w:eastAsia="en-GB"/>
        </w:rPr>
      </w:pPr>
    </w:p>
    <w:p w14:paraId="69FA8618" w14:textId="3547C777" w:rsidR="009B2318" w:rsidRDefault="00394004" w:rsidP="00C748E6">
      <w:pPr>
        <w:pStyle w:val="NoSpacing"/>
        <w:tabs>
          <w:tab w:val="left" w:pos="1843"/>
        </w:tabs>
        <w:ind w:left="567"/>
        <w:jc w:val="both"/>
        <w:rPr>
          <w:rFonts w:ascii="Arial" w:eastAsia="Calibri" w:hAnsi="Arial" w:cs="Arial"/>
          <w:bCs/>
          <w:color w:val="000000"/>
          <w:lang w:eastAsia="en-GB"/>
        </w:rPr>
      </w:pPr>
      <w:r>
        <w:rPr>
          <w:rFonts w:ascii="Arial" w:eastAsia="Calibri" w:hAnsi="Arial" w:cs="Arial"/>
          <w:bCs/>
          <w:color w:val="000000"/>
          <w:lang w:eastAsia="en-GB"/>
        </w:rPr>
        <w:t xml:space="preserve">The Quality Governance Committee </w:t>
      </w:r>
      <w:r w:rsidR="00E0089C">
        <w:rPr>
          <w:rFonts w:ascii="Arial" w:eastAsia="Calibri" w:hAnsi="Arial" w:cs="Arial"/>
          <w:bCs/>
          <w:color w:val="000000"/>
          <w:lang w:eastAsia="en-GB"/>
        </w:rPr>
        <w:t xml:space="preserve">is accountable to and </w:t>
      </w:r>
      <w:r>
        <w:rPr>
          <w:rFonts w:ascii="Arial" w:eastAsia="Calibri" w:hAnsi="Arial" w:cs="Arial"/>
          <w:bCs/>
          <w:color w:val="000000"/>
          <w:lang w:eastAsia="en-GB"/>
        </w:rPr>
        <w:t xml:space="preserve">reports to the Governing Body. </w:t>
      </w:r>
    </w:p>
    <w:p w14:paraId="3E30F58C" w14:textId="77777777" w:rsidR="00394004" w:rsidRDefault="00394004" w:rsidP="00A405C0">
      <w:pPr>
        <w:pStyle w:val="NoSpacing"/>
        <w:tabs>
          <w:tab w:val="left" w:pos="567"/>
        </w:tabs>
        <w:ind w:left="567" w:hanging="567"/>
        <w:rPr>
          <w:rFonts w:ascii="Arial" w:eastAsia="Calibri" w:hAnsi="Arial" w:cs="Arial"/>
          <w:bCs/>
          <w:color w:val="000000"/>
          <w:lang w:eastAsia="en-GB"/>
        </w:rPr>
      </w:pPr>
    </w:p>
    <w:p w14:paraId="4AF73C81" w14:textId="77777777" w:rsidR="009B2318" w:rsidRDefault="009B2318" w:rsidP="00D86A39">
      <w:pPr>
        <w:pStyle w:val="Heading1"/>
        <w:rPr>
          <w:bCs/>
        </w:rPr>
      </w:pPr>
      <w:r>
        <w:t>3.</w:t>
      </w:r>
      <w:r>
        <w:tab/>
        <w:t>REPORTING</w:t>
      </w:r>
    </w:p>
    <w:p w14:paraId="09D90F63" w14:textId="77777777" w:rsidR="009B2318" w:rsidRDefault="009B2318" w:rsidP="00A405C0">
      <w:pPr>
        <w:pStyle w:val="NoSpacing"/>
        <w:tabs>
          <w:tab w:val="left" w:pos="567"/>
        </w:tabs>
        <w:ind w:left="567" w:hanging="567"/>
        <w:rPr>
          <w:rFonts w:ascii="Arial" w:eastAsia="Calibri" w:hAnsi="Arial" w:cs="Arial"/>
          <w:bCs/>
          <w:color w:val="000000"/>
          <w:lang w:eastAsia="en-GB"/>
        </w:rPr>
      </w:pPr>
    </w:p>
    <w:p w14:paraId="6390BBBE" w14:textId="77777777" w:rsidR="00064F46" w:rsidRPr="00C748E6" w:rsidRDefault="00064F46" w:rsidP="00C748E6">
      <w:pPr>
        <w:pStyle w:val="NoSpacing"/>
        <w:tabs>
          <w:tab w:val="left" w:pos="1843"/>
        </w:tabs>
        <w:ind w:left="567"/>
        <w:jc w:val="both"/>
        <w:rPr>
          <w:rFonts w:ascii="Arial" w:eastAsia="Calibri" w:hAnsi="Arial" w:cs="Arial"/>
          <w:lang w:eastAsia="en-GB"/>
        </w:rPr>
      </w:pPr>
      <w:r w:rsidRPr="00C748E6">
        <w:rPr>
          <w:rFonts w:ascii="Arial" w:eastAsia="Calibri" w:hAnsi="Arial" w:cs="Arial"/>
          <w:lang w:eastAsia="en-GB"/>
        </w:rPr>
        <w:t>The Quality Governance Committee reports to the Governing Body through provision of regular reports and minutes of meetings.</w:t>
      </w:r>
    </w:p>
    <w:p w14:paraId="427F4D8D" w14:textId="77777777" w:rsidR="00064F46" w:rsidRPr="00C748E6" w:rsidRDefault="00064F46" w:rsidP="00C748E6">
      <w:pPr>
        <w:pStyle w:val="NoSpacing"/>
        <w:tabs>
          <w:tab w:val="left" w:pos="1843"/>
        </w:tabs>
        <w:ind w:left="567"/>
        <w:jc w:val="both"/>
        <w:rPr>
          <w:rFonts w:ascii="Arial" w:eastAsia="Calibri" w:hAnsi="Arial" w:cs="Arial"/>
          <w:lang w:eastAsia="en-GB"/>
        </w:rPr>
      </w:pPr>
    </w:p>
    <w:p w14:paraId="28CEF8C9" w14:textId="68DB30EA" w:rsidR="00064F46" w:rsidRPr="00C748E6" w:rsidRDefault="00064F46" w:rsidP="00C748E6">
      <w:pPr>
        <w:pStyle w:val="NoSpacing"/>
        <w:tabs>
          <w:tab w:val="left" w:pos="1843"/>
        </w:tabs>
        <w:ind w:left="567"/>
        <w:jc w:val="both"/>
        <w:rPr>
          <w:rFonts w:ascii="Arial" w:eastAsia="Calibri" w:hAnsi="Arial" w:cs="Arial"/>
          <w:lang w:eastAsia="en-GB"/>
        </w:rPr>
      </w:pPr>
      <w:r w:rsidRPr="00057903">
        <w:rPr>
          <w:rFonts w:ascii="Arial" w:eastAsia="Calibri" w:hAnsi="Arial" w:cs="Arial"/>
          <w:lang w:eastAsia="en-GB"/>
        </w:rPr>
        <w:t>The Quality Governance Committee will share any social care related quality governance issues with</w:t>
      </w:r>
      <w:r w:rsidR="00E0089C" w:rsidRPr="00057903">
        <w:rPr>
          <w:rFonts w:ascii="Arial" w:eastAsia="Calibri" w:hAnsi="Arial" w:cs="Arial"/>
          <w:lang w:eastAsia="en-GB"/>
        </w:rPr>
        <w:t xml:space="preserve"> </w:t>
      </w:r>
      <w:r w:rsidRPr="00057903">
        <w:rPr>
          <w:rFonts w:ascii="Arial" w:eastAsia="Calibri" w:hAnsi="Arial" w:cs="Arial"/>
          <w:lang w:eastAsia="en-GB"/>
        </w:rPr>
        <w:t>the Union Board and/or the local authority via the Union Leadership Team, for further consideration or to identify further briefings required to ensure the local authority is sighted on key quality governance issues.</w:t>
      </w:r>
      <w:r w:rsidRPr="00C748E6">
        <w:rPr>
          <w:rFonts w:ascii="Arial" w:eastAsia="Calibri" w:hAnsi="Arial" w:cs="Arial"/>
          <w:lang w:eastAsia="en-GB"/>
        </w:rPr>
        <w:t xml:space="preserve">  </w:t>
      </w:r>
    </w:p>
    <w:p w14:paraId="272AF357" w14:textId="77777777" w:rsidR="00064F46" w:rsidRPr="00C748E6" w:rsidRDefault="00064F46" w:rsidP="00C748E6">
      <w:pPr>
        <w:pStyle w:val="NoSpacing"/>
        <w:tabs>
          <w:tab w:val="left" w:pos="1843"/>
        </w:tabs>
        <w:ind w:left="567"/>
        <w:jc w:val="both"/>
        <w:rPr>
          <w:rFonts w:ascii="Arial" w:eastAsia="Calibri" w:hAnsi="Arial" w:cs="Arial"/>
          <w:lang w:eastAsia="en-GB"/>
        </w:rPr>
      </w:pPr>
    </w:p>
    <w:p w14:paraId="35C60C8D" w14:textId="77777777" w:rsidR="00064F46" w:rsidRPr="00C748E6" w:rsidRDefault="00064F46" w:rsidP="00C748E6">
      <w:pPr>
        <w:pStyle w:val="NoSpacing"/>
        <w:tabs>
          <w:tab w:val="left" w:pos="1843"/>
        </w:tabs>
        <w:ind w:left="567"/>
        <w:jc w:val="both"/>
        <w:rPr>
          <w:rFonts w:ascii="Arial" w:eastAsia="Calibri" w:hAnsi="Arial" w:cs="Arial"/>
          <w:lang w:eastAsia="en-GB"/>
        </w:rPr>
      </w:pPr>
      <w:r w:rsidRPr="00C748E6">
        <w:rPr>
          <w:rFonts w:ascii="Arial" w:eastAsia="Calibri" w:hAnsi="Arial" w:cs="Arial"/>
          <w:lang w:eastAsia="en-GB"/>
        </w:rPr>
        <w:t>The Quality Governance Committee will ensure as part of the reporting arrangements that highlights and exceptions in relation to quality are communicated internally and externally as appropriate.</w:t>
      </w:r>
    </w:p>
    <w:p w14:paraId="09DC3CB1" w14:textId="77777777" w:rsidR="00064F46" w:rsidRPr="00C748E6" w:rsidRDefault="00064F46" w:rsidP="00C748E6">
      <w:pPr>
        <w:pStyle w:val="NoSpacing"/>
        <w:tabs>
          <w:tab w:val="left" w:pos="1843"/>
        </w:tabs>
        <w:ind w:left="567"/>
        <w:jc w:val="both"/>
        <w:rPr>
          <w:rFonts w:ascii="Arial" w:eastAsia="Calibri" w:hAnsi="Arial" w:cs="Arial"/>
          <w:lang w:eastAsia="en-GB"/>
        </w:rPr>
      </w:pPr>
    </w:p>
    <w:p w14:paraId="61110001" w14:textId="3BF0675C" w:rsidR="00064F46" w:rsidRPr="00C748E6" w:rsidRDefault="00064F46" w:rsidP="00C748E6">
      <w:pPr>
        <w:pStyle w:val="NoSpacing"/>
        <w:tabs>
          <w:tab w:val="left" w:pos="1843"/>
        </w:tabs>
        <w:ind w:left="567"/>
        <w:jc w:val="both"/>
        <w:rPr>
          <w:rFonts w:ascii="Arial" w:eastAsia="Calibri" w:hAnsi="Arial" w:cs="Arial"/>
          <w:lang w:eastAsia="en-GB"/>
        </w:rPr>
      </w:pPr>
      <w:r w:rsidRPr="00C748E6">
        <w:rPr>
          <w:rFonts w:ascii="Arial" w:eastAsia="Calibri" w:hAnsi="Arial" w:cs="Arial"/>
          <w:lang w:eastAsia="en-GB"/>
        </w:rPr>
        <w:t>Other committees shall refer issues as relevant to Quality Governance Committee for action or attention as required, and vice versa.</w:t>
      </w:r>
    </w:p>
    <w:p w14:paraId="10BA12E9" w14:textId="77777777" w:rsidR="00E0089C" w:rsidRPr="00064F46" w:rsidRDefault="00E0089C" w:rsidP="00E0089C">
      <w:pPr>
        <w:pStyle w:val="NoSpacing"/>
        <w:tabs>
          <w:tab w:val="left" w:pos="567"/>
        </w:tabs>
        <w:jc w:val="both"/>
        <w:rPr>
          <w:rFonts w:ascii="Arial" w:eastAsia="Calibri" w:hAnsi="Arial" w:cs="Arial"/>
          <w:bCs/>
          <w:color w:val="000000"/>
          <w:lang w:eastAsia="en-GB"/>
        </w:rPr>
      </w:pPr>
    </w:p>
    <w:p w14:paraId="2914CBD8" w14:textId="72D90E2D" w:rsidR="006B15EA" w:rsidRDefault="006B15EA" w:rsidP="00AB41D1">
      <w:pPr>
        <w:pStyle w:val="NoSpacing"/>
        <w:tabs>
          <w:tab w:val="left" w:pos="567"/>
        </w:tabs>
        <w:ind w:left="567" w:hanging="567"/>
        <w:jc w:val="both"/>
        <w:rPr>
          <w:rFonts w:ascii="Arial" w:eastAsia="Calibri" w:hAnsi="Arial" w:cs="Arial"/>
          <w:bCs/>
          <w:color w:val="000000"/>
          <w:lang w:eastAsia="en-GB"/>
        </w:rPr>
      </w:pPr>
    </w:p>
    <w:p w14:paraId="2BE93915" w14:textId="4D7429FE" w:rsidR="00A405C0" w:rsidRDefault="009B257B" w:rsidP="00A405C0">
      <w:pPr>
        <w:pStyle w:val="NoSpacing"/>
        <w:tabs>
          <w:tab w:val="left" w:pos="567"/>
        </w:tabs>
        <w:ind w:left="567" w:hanging="567"/>
        <w:rPr>
          <w:rFonts w:ascii="Arial" w:eastAsia="Calibri" w:hAnsi="Arial" w:cs="Arial"/>
          <w:bCs/>
          <w:color w:val="000000"/>
          <w:lang w:eastAsia="en-GB"/>
        </w:rPr>
      </w:pPr>
      <w:r>
        <w:rPr>
          <w:rStyle w:val="Heading1Char"/>
        </w:rPr>
        <w:t>4</w:t>
      </w:r>
      <w:r w:rsidR="00A405C0" w:rsidRPr="00D86A39">
        <w:rPr>
          <w:rStyle w:val="Heading1Char"/>
        </w:rPr>
        <w:t>.</w:t>
      </w:r>
      <w:r w:rsidR="00A405C0" w:rsidRPr="00D86A39">
        <w:rPr>
          <w:rStyle w:val="Heading1Char"/>
        </w:rPr>
        <w:tab/>
        <w:t>CONSTITUTION</w:t>
      </w:r>
      <w:r w:rsidR="00A405C0">
        <w:rPr>
          <w:rFonts w:ascii="Arial" w:eastAsia="Calibri" w:hAnsi="Arial" w:cs="Arial"/>
          <w:bCs/>
          <w:color w:val="000000"/>
          <w:lang w:eastAsia="en-GB"/>
        </w:rPr>
        <w:t xml:space="preserve"> </w:t>
      </w:r>
    </w:p>
    <w:p w14:paraId="7BF05FD2" w14:textId="36A8477B" w:rsidR="00A405C0" w:rsidRDefault="00A405C0" w:rsidP="00E0089C">
      <w:pPr>
        <w:pStyle w:val="NoSpacing"/>
        <w:tabs>
          <w:tab w:val="left" w:pos="567"/>
        </w:tabs>
        <w:jc w:val="both"/>
        <w:rPr>
          <w:rFonts w:ascii="Arial" w:eastAsia="Calibri" w:hAnsi="Arial" w:cs="Arial"/>
          <w:lang w:eastAsia="en-GB"/>
        </w:rPr>
      </w:pPr>
    </w:p>
    <w:p w14:paraId="6F4AABB8" w14:textId="1ECA5D6C" w:rsidR="00064F46" w:rsidRDefault="00064F46" w:rsidP="00C748E6">
      <w:pPr>
        <w:pStyle w:val="NoSpacing"/>
        <w:tabs>
          <w:tab w:val="left" w:pos="1843"/>
        </w:tabs>
        <w:ind w:left="567"/>
        <w:jc w:val="both"/>
        <w:rPr>
          <w:rFonts w:ascii="Arial" w:eastAsia="Calibri" w:hAnsi="Arial" w:cs="Arial"/>
          <w:lang w:eastAsia="en-GB"/>
        </w:rPr>
      </w:pPr>
      <w:r w:rsidRPr="00064F46">
        <w:rPr>
          <w:rFonts w:ascii="Arial" w:eastAsia="Calibri" w:hAnsi="Arial" w:cs="Arial"/>
          <w:lang w:eastAsia="en-GB"/>
        </w:rPr>
        <w:t>All Committee Members must adhere to the CCG’s Constitution</w:t>
      </w:r>
      <w:r w:rsidR="00C748E6">
        <w:rPr>
          <w:rFonts w:ascii="Arial" w:eastAsia="Calibri" w:hAnsi="Arial" w:cs="Arial"/>
          <w:lang w:eastAsia="en-GB"/>
        </w:rPr>
        <w:t>.</w:t>
      </w:r>
    </w:p>
    <w:p w14:paraId="4F98EE74" w14:textId="77777777" w:rsidR="00A405C0" w:rsidRDefault="00A405C0" w:rsidP="00A405C0">
      <w:pPr>
        <w:pStyle w:val="NoSpacing"/>
        <w:tabs>
          <w:tab w:val="left" w:pos="567"/>
        </w:tabs>
        <w:ind w:left="567" w:hanging="567"/>
        <w:rPr>
          <w:rFonts w:ascii="Arial" w:eastAsia="Calibri" w:hAnsi="Arial" w:cs="Arial"/>
          <w:lang w:eastAsia="en-GB"/>
        </w:rPr>
      </w:pPr>
    </w:p>
    <w:p w14:paraId="2F469010" w14:textId="567D7730" w:rsidR="009B257B" w:rsidRDefault="009B257B" w:rsidP="009B257B">
      <w:pPr>
        <w:pStyle w:val="Heading1"/>
      </w:pPr>
      <w:r>
        <w:t>5.</w:t>
      </w:r>
      <w:r>
        <w:tab/>
        <w:t>COMMITTEE CHAIR AND DEPUTY CHAIR</w:t>
      </w:r>
    </w:p>
    <w:p w14:paraId="41118AEE" w14:textId="77777777" w:rsidR="009B257B" w:rsidRDefault="009B257B" w:rsidP="009B257B">
      <w:pPr>
        <w:pStyle w:val="NoSpacing"/>
        <w:tabs>
          <w:tab w:val="left" w:pos="567"/>
        </w:tabs>
        <w:ind w:left="567" w:hanging="567"/>
        <w:rPr>
          <w:rFonts w:ascii="Arial" w:eastAsia="Calibri" w:hAnsi="Arial" w:cs="Arial"/>
          <w:lang w:eastAsia="en-GB"/>
        </w:rPr>
      </w:pPr>
    </w:p>
    <w:p w14:paraId="396850F9" w14:textId="470831F9" w:rsidR="00E0089C" w:rsidRDefault="00E0089C" w:rsidP="00C748E6">
      <w:pPr>
        <w:pStyle w:val="NoSpacing"/>
        <w:tabs>
          <w:tab w:val="left" w:pos="1843"/>
        </w:tabs>
        <w:ind w:left="567"/>
        <w:jc w:val="both"/>
        <w:rPr>
          <w:rFonts w:ascii="Arial" w:eastAsia="Calibri" w:hAnsi="Arial" w:cs="Arial"/>
          <w:lang w:eastAsia="en-GB"/>
        </w:rPr>
      </w:pPr>
      <w:r>
        <w:rPr>
          <w:rFonts w:ascii="Arial" w:eastAsia="Calibri" w:hAnsi="Arial" w:cs="Arial"/>
          <w:lang w:eastAsia="en-GB"/>
        </w:rPr>
        <w:t xml:space="preserve">The Director of Quality and Nursing is the Chair of the Quality Governance Committee.  </w:t>
      </w:r>
    </w:p>
    <w:p w14:paraId="2071FA98" w14:textId="28998823" w:rsidR="00BA058E" w:rsidRDefault="00BA058E" w:rsidP="00BA058E">
      <w:pPr>
        <w:pStyle w:val="NoSpacing"/>
        <w:tabs>
          <w:tab w:val="left" w:pos="1843"/>
        </w:tabs>
        <w:jc w:val="both"/>
        <w:rPr>
          <w:rFonts w:ascii="Arial" w:eastAsia="Calibri" w:hAnsi="Arial" w:cs="Arial"/>
          <w:lang w:eastAsia="en-GB"/>
        </w:rPr>
      </w:pPr>
      <w:r>
        <w:rPr>
          <w:rFonts w:ascii="Arial" w:eastAsia="Calibri" w:hAnsi="Arial" w:cs="Arial"/>
          <w:lang w:eastAsia="en-GB"/>
        </w:rPr>
        <w:t xml:space="preserve">         </w:t>
      </w:r>
      <w:bookmarkStart w:id="0" w:name="_Hlk65569248"/>
      <w:r>
        <w:rPr>
          <w:rFonts w:ascii="Arial" w:eastAsia="Calibri" w:hAnsi="Arial" w:cs="Arial"/>
          <w:lang w:eastAsia="en-GB"/>
        </w:rPr>
        <w:t>The GP Clinical Lead for Quality is the Deputy Chair</w:t>
      </w:r>
      <w:bookmarkEnd w:id="0"/>
    </w:p>
    <w:p w14:paraId="67888582" w14:textId="77777777" w:rsidR="00E0089C" w:rsidRDefault="00E0089C" w:rsidP="009B257B">
      <w:pPr>
        <w:pStyle w:val="NoSpacing"/>
        <w:tabs>
          <w:tab w:val="left" w:pos="567"/>
        </w:tabs>
        <w:ind w:left="567" w:hanging="567"/>
        <w:jc w:val="both"/>
        <w:rPr>
          <w:rFonts w:ascii="Arial" w:eastAsia="Calibri" w:hAnsi="Arial" w:cs="Arial"/>
          <w:lang w:eastAsia="en-GB"/>
        </w:rPr>
      </w:pPr>
    </w:p>
    <w:p w14:paraId="30F192E2" w14:textId="77777777" w:rsidR="009B257B" w:rsidRDefault="009B257B" w:rsidP="009B257B">
      <w:pPr>
        <w:pStyle w:val="NoSpacing"/>
        <w:tabs>
          <w:tab w:val="left" w:pos="567"/>
        </w:tabs>
        <w:ind w:left="567" w:hanging="567"/>
        <w:rPr>
          <w:rFonts w:ascii="Arial" w:eastAsia="Calibri" w:hAnsi="Arial" w:cs="Arial"/>
          <w:lang w:eastAsia="en-GB"/>
        </w:rPr>
      </w:pPr>
    </w:p>
    <w:p w14:paraId="25738E2D" w14:textId="7FF02DFE" w:rsidR="00A405C0" w:rsidRDefault="009B257B" w:rsidP="00D86A39">
      <w:pPr>
        <w:pStyle w:val="Heading1"/>
      </w:pPr>
      <w:r>
        <w:t>6</w:t>
      </w:r>
      <w:r w:rsidR="00A405C0">
        <w:t>.</w:t>
      </w:r>
      <w:r w:rsidR="00A405C0">
        <w:tab/>
        <w:t>MEMBERSHIP</w:t>
      </w:r>
    </w:p>
    <w:p w14:paraId="7DD2387A" w14:textId="1C78FA82" w:rsidR="00A405C0" w:rsidRDefault="00A405C0" w:rsidP="00E0089C">
      <w:pPr>
        <w:pStyle w:val="NoSpacing"/>
        <w:tabs>
          <w:tab w:val="left" w:pos="567"/>
        </w:tabs>
        <w:jc w:val="both"/>
        <w:rPr>
          <w:rFonts w:ascii="Arial" w:eastAsia="Calibri" w:hAnsi="Arial" w:cs="Arial"/>
          <w:lang w:eastAsia="en-GB"/>
        </w:rPr>
      </w:pPr>
    </w:p>
    <w:p w14:paraId="368828A2" w14:textId="77777777" w:rsidR="00064F46" w:rsidRPr="00064F46" w:rsidRDefault="00064F46" w:rsidP="00F17044">
      <w:pPr>
        <w:pStyle w:val="NoSpacing"/>
        <w:tabs>
          <w:tab w:val="left" w:pos="1843"/>
        </w:tabs>
        <w:ind w:left="567"/>
        <w:jc w:val="both"/>
        <w:rPr>
          <w:rFonts w:ascii="Arial" w:eastAsia="Calibri" w:hAnsi="Arial" w:cs="Arial"/>
          <w:lang w:eastAsia="en-GB"/>
        </w:rPr>
      </w:pPr>
      <w:r w:rsidRPr="00064F46">
        <w:rPr>
          <w:rFonts w:ascii="Arial" w:eastAsia="Calibri" w:hAnsi="Arial" w:cs="Arial"/>
          <w:lang w:eastAsia="en-GB"/>
        </w:rPr>
        <w:t>Membership of the Quality Governance Committee is as follows:</w:t>
      </w:r>
    </w:p>
    <w:p w14:paraId="208B9403" w14:textId="77777777" w:rsidR="00064F46" w:rsidRPr="00064F46" w:rsidRDefault="00064F46" w:rsidP="00064F46">
      <w:pPr>
        <w:pStyle w:val="NoSpacing"/>
        <w:tabs>
          <w:tab w:val="left" w:pos="567"/>
        </w:tabs>
        <w:ind w:left="567" w:hanging="567"/>
        <w:jc w:val="both"/>
        <w:rPr>
          <w:rFonts w:ascii="Arial" w:eastAsia="Calibri" w:hAnsi="Arial" w:cs="Arial"/>
          <w:lang w:eastAsia="en-GB"/>
        </w:rPr>
      </w:pPr>
    </w:p>
    <w:p w14:paraId="25BA03AB" w14:textId="77777777" w:rsidR="00064F46" w:rsidRPr="00064F46" w:rsidRDefault="00064F46" w:rsidP="00F17044">
      <w:pPr>
        <w:pStyle w:val="NoSpacing"/>
        <w:tabs>
          <w:tab w:val="left" w:pos="1843"/>
        </w:tabs>
        <w:ind w:left="567"/>
        <w:jc w:val="both"/>
        <w:rPr>
          <w:rFonts w:ascii="Arial" w:eastAsia="Calibri" w:hAnsi="Arial" w:cs="Arial"/>
          <w:lang w:eastAsia="en-GB"/>
        </w:rPr>
      </w:pPr>
      <w:r w:rsidRPr="00064F46">
        <w:rPr>
          <w:rFonts w:ascii="Arial" w:eastAsia="Calibri" w:hAnsi="Arial" w:cs="Arial"/>
          <w:lang w:eastAsia="en-GB"/>
        </w:rPr>
        <w:t>Director of Quality and Nursing (Chair)</w:t>
      </w:r>
    </w:p>
    <w:p w14:paraId="6C2B8305" w14:textId="77777777" w:rsidR="00064F46" w:rsidRPr="00064F46" w:rsidRDefault="00064F46" w:rsidP="00F17044">
      <w:pPr>
        <w:pStyle w:val="NoSpacing"/>
        <w:tabs>
          <w:tab w:val="left" w:pos="1843"/>
        </w:tabs>
        <w:ind w:left="567"/>
        <w:jc w:val="both"/>
        <w:rPr>
          <w:rFonts w:ascii="Arial" w:eastAsia="Calibri" w:hAnsi="Arial" w:cs="Arial"/>
          <w:lang w:eastAsia="en-GB"/>
        </w:rPr>
      </w:pPr>
      <w:r w:rsidRPr="00064F46">
        <w:rPr>
          <w:rFonts w:ascii="Arial" w:eastAsia="Calibri" w:hAnsi="Arial" w:cs="Arial"/>
          <w:lang w:eastAsia="en-GB"/>
        </w:rPr>
        <w:t>Medical Director</w:t>
      </w:r>
    </w:p>
    <w:p w14:paraId="5C4E5718" w14:textId="30735CDD" w:rsidR="00064F46" w:rsidRPr="00064F46" w:rsidRDefault="00064F46" w:rsidP="00F17044">
      <w:pPr>
        <w:pStyle w:val="NoSpacing"/>
        <w:tabs>
          <w:tab w:val="left" w:pos="1843"/>
        </w:tabs>
        <w:ind w:left="567"/>
        <w:jc w:val="both"/>
        <w:rPr>
          <w:rFonts w:ascii="Arial" w:eastAsia="Calibri" w:hAnsi="Arial" w:cs="Arial"/>
          <w:lang w:eastAsia="en-GB"/>
        </w:rPr>
      </w:pPr>
      <w:r w:rsidRPr="00064F46">
        <w:rPr>
          <w:rFonts w:ascii="Arial" w:eastAsia="Calibri" w:hAnsi="Arial" w:cs="Arial"/>
          <w:lang w:eastAsia="en-GB"/>
        </w:rPr>
        <w:t>GP Clinical Lead for Quality</w:t>
      </w:r>
      <w:r w:rsidR="00BA058E">
        <w:rPr>
          <w:rFonts w:ascii="Arial" w:eastAsia="Calibri" w:hAnsi="Arial" w:cs="Arial"/>
          <w:lang w:eastAsia="en-GB"/>
        </w:rPr>
        <w:t xml:space="preserve"> (Deputy Chair)</w:t>
      </w:r>
    </w:p>
    <w:p w14:paraId="44700C5C" w14:textId="77777777" w:rsidR="00064F46" w:rsidRPr="00064F46" w:rsidRDefault="00064F46" w:rsidP="00F17044">
      <w:pPr>
        <w:pStyle w:val="NoSpacing"/>
        <w:tabs>
          <w:tab w:val="left" w:pos="1843"/>
        </w:tabs>
        <w:ind w:left="567"/>
        <w:jc w:val="both"/>
        <w:rPr>
          <w:rFonts w:ascii="Arial" w:eastAsia="Calibri" w:hAnsi="Arial" w:cs="Arial"/>
          <w:lang w:eastAsia="en-GB"/>
        </w:rPr>
      </w:pPr>
      <w:r w:rsidRPr="00064F46">
        <w:rPr>
          <w:rFonts w:ascii="Arial" w:eastAsia="Calibri" w:hAnsi="Arial" w:cs="Arial"/>
          <w:lang w:eastAsia="en-GB"/>
        </w:rPr>
        <w:t>2 x designated Community Lay Members</w:t>
      </w:r>
    </w:p>
    <w:p w14:paraId="1996FAB1" w14:textId="42EF9A12" w:rsidR="00064F46" w:rsidRPr="00064F46" w:rsidRDefault="00064F46" w:rsidP="00F17044">
      <w:pPr>
        <w:pStyle w:val="NoSpacing"/>
        <w:tabs>
          <w:tab w:val="left" w:pos="1843"/>
        </w:tabs>
        <w:ind w:left="567"/>
        <w:jc w:val="both"/>
        <w:rPr>
          <w:rFonts w:ascii="Arial" w:eastAsia="Calibri" w:hAnsi="Arial" w:cs="Arial"/>
          <w:lang w:eastAsia="en-GB"/>
        </w:rPr>
      </w:pPr>
      <w:r w:rsidRPr="00064F46">
        <w:rPr>
          <w:rFonts w:ascii="Arial" w:eastAsia="Calibri" w:hAnsi="Arial" w:cs="Arial"/>
          <w:lang w:eastAsia="en-GB"/>
        </w:rPr>
        <w:t>Chair of Market Intelligence and Failing Services</w:t>
      </w:r>
      <w:r w:rsidR="00C748E6">
        <w:rPr>
          <w:rFonts w:ascii="Arial" w:eastAsia="Calibri" w:hAnsi="Arial" w:cs="Arial"/>
          <w:lang w:eastAsia="en-GB"/>
        </w:rPr>
        <w:t xml:space="preserve"> </w:t>
      </w:r>
      <w:r w:rsidRPr="00064F46">
        <w:rPr>
          <w:rFonts w:ascii="Arial" w:eastAsia="Calibri" w:hAnsi="Arial" w:cs="Arial"/>
          <w:lang w:eastAsia="en-GB"/>
        </w:rPr>
        <w:t xml:space="preserve">(MIFS) meeting)  </w:t>
      </w:r>
    </w:p>
    <w:p w14:paraId="49888A8E" w14:textId="3884D434" w:rsidR="00E0089C" w:rsidRDefault="00E0089C" w:rsidP="00F17044">
      <w:pPr>
        <w:pStyle w:val="NoSpacing"/>
        <w:tabs>
          <w:tab w:val="left" w:pos="1843"/>
        </w:tabs>
        <w:ind w:left="567"/>
        <w:jc w:val="both"/>
        <w:rPr>
          <w:rFonts w:ascii="Arial" w:eastAsia="Calibri" w:hAnsi="Arial" w:cs="Arial"/>
          <w:lang w:eastAsia="en-GB"/>
        </w:rPr>
      </w:pPr>
      <w:r w:rsidRPr="00057903">
        <w:rPr>
          <w:rFonts w:ascii="Arial" w:eastAsia="Calibri" w:hAnsi="Arial" w:cs="Arial"/>
          <w:lang w:eastAsia="en-GB"/>
        </w:rPr>
        <w:t>Deputy Director of Quality and Nursing</w:t>
      </w:r>
    </w:p>
    <w:p w14:paraId="501C26E6" w14:textId="2EBDFC65" w:rsidR="00064F46" w:rsidRPr="00064F46" w:rsidRDefault="00064F46" w:rsidP="00F17044">
      <w:pPr>
        <w:pStyle w:val="NoSpacing"/>
        <w:tabs>
          <w:tab w:val="left" w:pos="1843"/>
        </w:tabs>
        <w:ind w:left="567"/>
        <w:jc w:val="both"/>
        <w:rPr>
          <w:rFonts w:ascii="Arial" w:eastAsia="Calibri" w:hAnsi="Arial" w:cs="Arial"/>
          <w:lang w:eastAsia="en-GB"/>
        </w:rPr>
      </w:pPr>
      <w:r w:rsidRPr="00064F46">
        <w:rPr>
          <w:rFonts w:ascii="Arial" w:eastAsia="Calibri" w:hAnsi="Arial" w:cs="Arial"/>
          <w:lang w:eastAsia="en-GB"/>
        </w:rPr>
        <w:t>Nursing Lead for Quality</w:t>
      </w:r>
    </w:p>
    <w:p w14:paraId="630D3426" w14:textId="77777777" w:rsidR="00064F46" w:rsidRPr="00064F46" w:rsidRDefault="00064F46" w:rsidP="00F17044">
      <w:pPr>
        <w:pStyle w:val="NoSpacing"/>
        <w:tabs>
          <w:tab w:val="left" w:pos="1843"/>
        </w:tabs>
        <w:ind w:left="567"/>
        <w:jc w:val="both"/>
        <w:rPr>
          <w:rFonts w:ascii="Arial" w:eastAsia="Calibri" w:hAnsi="Arial" w:cs="Arial"/>
          <w:lang w:eastAsia="en-GB"/>
        </w:rPr>
      </w:pPr>
      <w:r w:rsidRPr="00064F46">
        <w:rPr>
          <w:rFonts w:ascii="Arial" w:eastAsia="Calibri" w:hAnsi="Arial" w:cs="Arial"/>
          <w:lang w:eastAsia="en-GB"/>
        </w:rPr>
        <w:t>Quality Assurance Lead</w:t>
      </w:r>
    </w:p>
    <w:p w14:paraId="0C96738B" w14:textId="77777777" w:rsidR="00064F46" w:rsidRPr="00064F46" w:rsidRDefault="00064F46" w:rsidP="00F17044">
      <w:pPr>
        <w:pStyle w:val="NoSpacing"/>
        <w:tabs>
          <w:tab w:val="left" w:pos="1843"/>
        </w:tabs>
        <w:ind w:left="567"/>
        <w:jc w:val="both"/>
        <w:rPr>
          <w:rFonts w:ascii="Arial" w:eastAsia="Calibri" w:hAnsi="Arial" w:cs="Arial"/>
          <w:lang w:eastAsia="en-GB"/>
        </w:rPr>
      </w:pPr>
      <w:r w:rsidRPr="00064F46">
        <w:rPr>
          <w:rFonts w:ascii="Arial" w:eastAsia="Calibri" w:hAnsi="Arial" w:cs="Arial"/>
          <w:lang w:eastAsia="en-GB"/>
        </w:rPr>
        <w:t>Designated Nurse for Safeguarding Adults and Children</w:t>
      </w:r>
    </w:p>
    <w:p w14:paraId="02DB57E4" w14:textId="77777777" w:rsidR="00064F46" w:rsidRPr="00064F46" w:rsidRDefault="00064F46" w:rsidP="00F17044">
      <w:pPr>
        <w:pStyle w:val="NoSpacing"/>
        <w:tabs>
          <w:tab w:val="left" w:pos="1843"/>
        </w:tabs>
        <w:ind w:left="567"/>
        <w:jc w:val="both"/>
        <w:rPr>
          <w:rFonts w:ascii="Arial" w:eastAsia="Calibri" w:hAnsi="Arial" w:cs="Arial"/>
          <w:lang w:eastAsia="en-GB"/>
        </w:rPr>
      </w:pPr>
      <w:r w:rsidRPr="00064F46">
        <w:rPr>
          <w:rFonts w:ascii="Arial" w:eastAsia="Calibri" w:hAnsi="Arial" w:cs="Arial"/>
          <w:lang w:eastAsia="en-GB"/>
        </w:rPr>
        <w:t>Quality and Experience Team Manager</w:t>
      </w:r>
    </w:p>
    <w:p w14:paraId="05DCAD99" w14:textId="5608F294" w:rsidR="00064F46" w:rsidRPr="00064F46" w:rsidRDefault="009D584F" w:rsidP="00064F46">
      <w:pPr>
        <w:pStyle w:val="NoSpacing"/>
        <w:tabs>
          <w:tab w:val="left" w:pos="567"/>
        </w:tabs>
        <w:ind w:left="567" w:hanging="567"/>
        <w:jc w:val="both"/>
        <w:rPr>
          <w:rFonts w:ascii="Arial" w:eastAsia="Calibri" w:hAnsi="Arial" w:cs="Arial"/>
          <w:lang w:eastAsia="en-GB"/>
        </w:rPr>
      </w:pPr>
      <w:r>
        <w:rPr>
          <w:rFonts w:ascii="Arial" w:eastAsia="Calibri" w:hAnsi="Arial" w:cs="Arial"/>
          <w:lang w:eastAsia="en-GB"/>
        </w:rPr>
        <w:tab/>
      </w:r>
      <w:r w:rsidRPr="009D584F">
        <w:rPr>
          <w:rFonts w:ascii="Arial" w:eastAsia="Calibri" w:hAnsi="Arial" w:cs="Arial"/>
          <w:lang w:eastAsia="en-GB"/>
        </w:rPr>
        <w:t xml:space="preserve">Assistant Director </w:t>
      </w:r>
      <w:proofErr w:type="spellStart"/>
      <w:r w:rsidRPr="009D584F">
        <w:rPr>
          <w:rFonts w:ascii="Arial" w:eastAsia="Calibri" w:hAnsi="Arial" w:cs="Arial"/>
          <w:lang w:eastAsia="en-GB"/>
        </w:rPr>
        <w:t>Programme</w:t>
      </w:r>
      <w:proofErr w:type="spellEnd"/>
      <w:r w:rsidRPr="009D584F">
        <w:rPr>
          <w:rFonts w:ascii="Arial" w:eastAsia="Calibri" w:hAnsi="Arial" w:cs="Arial"/>
          <w:lang w:eastAsia="en-GB"/>
        </w:rPr>
        <w:t xml:space="preserve"> Delivery and Co-Commissioning</w:t>
      </w:r>
    </w:p>
    <w:p w14:paraId="6B166AB8" w14:textId="77777777" w:rsidR="009D584F" w:rsidRDefault="009D584F" w:rsidP="00C748E6">
      <w:pPr>
        <w:pStyle w:val="NoSpacing"/>
        <w:tabs>
          <w:tab w:val="left" w:pos="1843"/>
        </w:tabs>
        <w:ind w:left="567"/>
        <w:jc w:val="both"/>
        <w:rPr>
          <w:rFonts w:ascii="Arial" w:eastAsia="Calibri" w:hAnsi="Arial" w:cs="Arial"/>
          <w:lang w:eastAsia="en-GB"/>
        </w:rPr>
      </w:pPr>
    </w:p>
    <w:p w14:paraId="7DFC8C30" w14:textId="7B0788C2" w:rsidR="00064F46" w:rsidRPr="00064F46" w:rsidRDefault="00064F46" w:rsidP="00C748E6">
      <w:pPr>
        <w:pStyle w:val="NoSpacing"/>
        <w:tabs>
          <w:tab w:val="left" w:pos="1843"/>
        </w:tabs>
        <w:ind w:left="567"/>
        <w:jc w:val="both"/>
        <w:rPr>
          <w:rFonts w:ascii="Arial" w:eastAsia="Calibri" w:hAnsi="Arial" w:cs="Arial"/>
          <w:lang w:eastAsia="en-GB"/>
        </w:rPr>
      </w:pPr>
      <w:r w:rsidRPr="00064F46">
        <w:rPr>
          <w:rFonts w:ascii="Arial" w:eastAsia="Calibri" w:hAnsi="Arial" w:cs="Arial"/>
          <w:lang w:eastAsia="en-GB"/>
        </w:rPr>
        <w:t>Membership of the Quality Governance Committee will consist of named representatives and deputies</w:t>
      </w:r>
      <w:r w:rsidR="00E0089C">
        <w:rPr>
          <w:rFonts w:ascii="Arial" w:eastAsia="Calibri" w:hAnsi="Arial" w:cs="Arial"/>
          <w:lang w:eastAsia="en-GB"/>
        </w:rPr>
        <w:t xml:space="preserve"> </w:t>
      </w:r>
      <w:r w:rsidRPr="00064F46">
        <w:rPr>
          <w:rFonts w:ascii="Arial" w:eastAsia="Calibri" w:hAnsi="Arial" w:cs="Arial"/>
          <w:lang w:eastAsia="en-GB"/>
        </w:rPr>
        <w:t>(Lay Members are not permitted to appoint a Deputy but are able to tender a proxy vote to the Chair prior to the meeting). Attendance by deputies will need to be approved by the Chair before any meeting.  Deputies may attend meetings but shall not vote.</w:t>
      </w:r>
    </w:p>
    <w:p w14:paraId="5C9B03D3" w14:textId="77777777" w:rsidR="00064F46" w:rsidRPr="00064F46" w:rsidRDefault="00064F46" w:rsidP="00064F46">
      <w:pPr>
        <w:pStyle w:val="NoSpacing"/>
        <w:tabs>
          <w:tab w:val="left" w:pos="567"/>
        </w:tabs>
        <w:ind w:left="567" w:hanging="567"/>
        <w:jc w:val="both"/>
        <w:rPr>
          <w:rFonts w:ascii="Arial" w:eastAsia="Calibri" w:hAnsi="Arial" w:cs="Arial"/>
          <w:lang w:eastAsia="en-GB"/>
        </w:rPr>
      </w:pPr>
    </w:p>
    <w:p w14:paraId="12DCF217" w14:textId="41EE8F31" w:rsidR="00064F46" w:rsidRDefault="00064F46" w:rsidP="00C748E6">
      <w:pPr>
        <w:pStyle w:val="NoSpacing"/>
        <w:tabs>
          <w:tab w:val="left" w:pos="1843"/>
        </w:tabs>
        <w:ind w:left="567"/>
        <w:jc w:val="both"/>
        <w:rPr>
          <w:rFonts w:ascii="Arial" w:eastAsia="Calibri" w:hAnsi="Arial" w:cs="Arial"/>
          <w:lang w:eastAsia="en-GB"/>
        </w:rPr>
      </w:pPr>
      <w:r w:rsidRPr="00064F46">
        <w:rPr>
          <w:rFonts w:ascii="Arial" w:eastAsia="Calibri" w:hAnsi="Arial" w:cs="Arial"/>
          <w:lang w:eastAsia="en-GB"/>
        </w:rPr>
        <w:t xml:space="preserve">The Quality Governance Committee may require the attendance of any member of staff or senior/clinical lead from the CCG or outside </w:t>
      </w:r>
      <w:proofErr w:type="spellStart"/>
      <w:r w:rsidRPr="00064F46">
        <w:rPr>
          <w:rFonts w:ascii="Arial" w:eastAsia="Calibri" w:hAnsi="Arial" w:cs="Arial"/>
          <w:lang w:eastAsia="en-GB"/>
        </w:rPr>
        <w:t>organisations</w:t>
      </w:r>
      <w:proofErr w:type="spellEnd"/>
      <w:r w:rsidRPr="00064F46">
        <w:rPr>
          <w:rFonts w:ascii="Arial" w:eastAsia="Calibri" w:hAnsi="Arial" w:cs="Arial"/>
          <w:lang w:eastAsia="en-GB"/>
        </w:rPr>
        <w:t xml:space="preserve"> as and when appropriate.</w:t>
      </w:r>
    </w:p>
    <w:p w14:paraId="04CD9224" w14:textId="77777777" w:rsidR="00A405C0" w:rsidRDefault="00A405C0" w:rsidP="00A405C0">
      <w:pPr>
        <w:pStyle w:val="NoSpacing"/>
        <w:tabs>
          <w:tab w:val="left" w:pos="567"/>
        </w:tabs>
        <w:ind w:left="567" w:hanging="567"/>
        <w:rPr>
          <w:rFonts w:ascii="Arial" w:eastAsia="Calibri" w:hAnsi="Arial" w:cs="Arial"/>
          <w:lang w:eastAsia="en-GB"/>
        </w:rPr>
      </w:pPr>
    </w:p>
    <w:p w14:paraId="16B6D463" w14:textId="68AA5810" w:rsidR="009B257B" w:rsidRDefault="009B257B" w:rsidP="009B257B">
      <w:pPr>
        <w:pStyle w:val="Heading1"/>
      </w:pPr>
      <w:r>
        <w:t>7.</w:t>
      </w:r>
      <w:r>
        <w:tab/>
        <w:t>QUORACY</w:t>
      </w:r>
    </w:p>
    <w:p w14:paraId="7EFEA869" w14:textId="77777777" w:rsidR="009B257B" w:rsidRDefault="009B257B" w:rsidP="009B257B">
      <w:pPr>
        <w:pStyle w:val="NoSpacing"/>
        <w:tabs>
          <w:tab w:val="left" w:pos="567"/>
        </w:tabs>
        <w:ind w:left="567" w:hanging="567"/>
        <w:rPr>
          <w:rFonts w:ascii="Arial" w:eastAsia="Calibri" w:hAnsi="Arial" w:cs="Arial"/>
          <w:lang w:eastAsia="en-GB"/>
        </w:rPr>
      </w:pPr>
    </w:p>
    <w:p w14:paraId="5A0143E5" w14:textId="05EAA3A2" w:rsidR="00064F46" w:rsidRPr="00064F46" w:rsidRDefault="00064F46" w:rsidP="00C748E6">
      <w:pPr>
        <w:pStyle w:val="NoSpacing"/>
        <w:tabs>
          <w:tab w:val="left" w:pos="1843"/>
        </w:tabs>
        <w:ind w:left="567"/>
        <w:jc w:val="both"/>
        <w:rPr>
          <w:rFonts w:ascii="Arial" w:eastAsia="Calibri" w:hAnsi="Arial" w:cs="Arial"/>
          <w:lang w:eastAsia="en-GB"/>
        </w:rPr>
      </w:pPr>
      <w:r w:rsidRPr="00064F46">
        <w:rPr>
          <w:rFonts w:ascii="Arial" w:eastAsia="Calibri" w:hAnsi="Arial" w:cs="Arial"/>
          <w:lang w:eastAsia="en-GB"/>
        </w:rPr>
        <w:t>The Quality Governance Committee will be quorate if one lay member, one clinical member, a member of MIFS and one clinical quality team representative other than the chair are in attendance.</w:t>
      </w:r>
    </w:p>
    <w:p w14:paraId="7D9692D0" w14:textId="77777777" w:rsidR="00064F46" w:rsidRPr="00064F46" w:rsidRDefault="00064F46" w:rsidP="00064F46">
      <w:pPr>
        <w:pStyle w:val="NoSpacing"/>
        <w:tabs>
          <w:tab w:val="left" w:pos="567"/>
        </w:tabs>
        <w:ind w:left="567" w:hanging="567"/>
        <w:jc w:val="both"/>
        <w:rPr>
          <w:rFonts w:ascii="Arial" w:eastAsia="Calibri" w:hAnsi="Arial" w:cs="Arial"/>
          <w:lang w:eastAsia="en-GB"/>
        </w:rPr>
      </w:pPr>
    </w:p>
    <w:p w14:paraId="21A89D97" w14:textId="724E8CB1" w:rsidR="00064F46" w:rsidRDefault="00C748E6" w:rsidP="00C748E6">
      <w:pPr>
        <w:pStyle w:val="NoSpacing"/>
        <w:tabs>
          <w:tab w:val="left" w:pos="1843"/>
        </w:tabs>
        <w:ind w:left="567"/>
        <w:jc w:val="both"/>
        <w:rPr>
          <w:rFonts w:ascii="Arial" w:eastAsia="Calibri" w:hAnsi="Arial" w:cs="Arial"/>
          <w:lang w:eastAsia="en-GB"/>
        </w:rPr>
      </w:pPr>
      <w:r>
        <w:rPr>
          <w:rFonts w:ascii="Arial" w:eastAsia="Calibri" w:hAnsi="Arial" w:cs="Arial"/>
          <w:lang w:eastAsia="en-GB"/>
        </w:rPr>
        <w:t>W</w:t>
      </w:r>
      <w:r w:rsidR="00064F46" w:rsidRPr="00064F46">
        <w:rPr>
          <w:rFonts w:ascii="Arial" w:eastAsia="Calibri" w:hAnsi="Arial" w:cs="Arial"/>
          <w:lang w:eastAsia="en-GB"/>
        </w:rPr>
        <w:t>here a quorum cannot be convened from the membership of the meeting, owing to the arrangements for managing conflicts of interest or potential conflicts of interest, the Chair of the meeting shall consult with the Conflict of Interest Guardian or Chief Finance Officer on the action to be taken.</w:t>
      </w:r>
    </w:p>
    <w:p w14:paraId="6669EF92" w14:textId="77777777" w:rsidR="009B257B" w:rsidRDefault="009B257B" w:rsidP="00C748E6">
      <w:pPr>
        <w:pStyle w:val="NoSpacing"/>
        <w:tabs>
          <w:tab w:val="left" w:pos="567"/>
        </w:tabs>
        <w:rPr>
          <w:rFonts w:ascii="Arial" w:eastAsia="Calibri" w:hAnsi="Arial" w:cs="Arial"/>
          <w:lang w:eastAsia="en-GB"/>
        </w:rPr>
      </w:pPr>
    </w:p>
    <w:p w14:paraId="214701BB" w14:textId="40C23A06" w:rsidR="009B257B" w:rsidRDefault="009B257B" w:rsidP="009B257B">
      <w:pPr>
        <w:pStyle w:val="Heading1"/>
      </w:pPr>
      <w:r>
        <w:t>8.</w:t>
      </w:r>
      <w:r>
        <w:tab/>
        <w:t>DECISION MAKING/VOTING</w:t>
      </w:r>
    </w:p>
    <w:p w14:paraId="52756DD0" w14:textId="740C7477" w:rsidR="009B257B" w:rsidRDefault="009B257B" w:rsidP="00E0089C">
      <w:pPr>
        <w:pStyle w:val="NoSpacing"/>
        <w:tabs>
          <w:tab w:val="left" w:pos="567"/>
        </w:tabs>
        <w:jc w:val="both"/>
        <w:rPr>
          <w:rFonts w:ascii="Arial" w:eastAsia="Calibri" w:hAnsi="Arial" w:cs="Arial"/>
          <w:lang w:eastAsia="en-GB"/>
        </w:rPr>
      </w:pPr>
    </w:p>
    <w:p w14:paraId="5C5078E3" w14:textId="3BBBC0E0" w:rsidR="00394004" w:rsidRDefault="00394004" w:rsidP="00C748E6">
      <w:pPr>
        <w:pStyle w:val="NoSpacing"/>
        <w:tabs>
          <w:tab w:val="left" w:pos="1843"/>
        </w:tabs>
        <w:ind w:left="567"/>
        <w:jc w:val="both"/>
        <w:rPr>
          <w:rFonts w:ascii="Arial" w:eastAsia="Calibri" w:hAnsi="Arial" w:cs="Arial"/>
          <w:lang w:eastAsia="en-GB"/>
        </w:rPr>
      </w:pPr>
      <w:r w:rsidRPr="00394004">
        <w:rPr>
          <w:rFonts w:ascii="Arial" w:eastAsia="Calibri" w:hAnsi="Arial" w:cs="Arial"/>
          <w:lang w:eastAsia="en-GB"/>
        </w:rPr>
        <w:t>Decisions may be taken between formal physical meetings through email, teleconference or other ‘virtual’ means. Any such decisions will be recorded and taken to the following formal meeting for information.</w:t>
      </w:r>
    </w:p>
    <w:p w14:paraId="7E02A0F2" w14:textId="304EFA99" w:rsidR="009D584F" w:rsidRDefault="009D584F">
      <w:pPr>
        <w:rPr>
          <w:rFonts w:ascii="Arial" w:eastAsia="Calibri" w:hAnsi="Arial" w:cs="Arial"/>
          <w:lang w:eastAsia="en-GB"/>
        </w:rPr>
      </w:pPr>
      <w:r>
        <w:rPr>
          <w:rFonts w:ascii="Arial" w:eastAsia="Calibri" w:hAnsi="Arial" w:cs="Arial"/>
          <w:lang w:eastAsia="en-GB"/>
        </w:rPr>
        <w:br w:type="page"/>
      </w:r>
    </w:p>
    <w:p w14:paraId="60F08976" w14:textId="77777777" w:rsidR="009B257B" w:rsidRDefault="009B257B" w:rsidP="009B257B">
      <w:pPr>
        <w:pStyle w:val="NoSpacing"/>
        <w:tabs>
          <w:tab w:val="left" w:pos="567"/>
        </w:tabs>
        <w:ind w:left="567" w:hanging="567"/>
        <w:jc w:val="both"/>
        <w:rPr>
          <w:rFonts w:ascii="Arial" w:eastAsia="Calibri" w:hAnsi="Arial" w:cs="Arial"/>
          <w:lang w:eastAsia="en-GB"/>
        </w:rPr>
      </w:pPr>
    </w:p>
    <w:p w14:paraId="45E562B1" w14:textId="6DD5B434" w:rsidR="009B257B" w:rsidRDefault="009B257B" w:rsidP="009B257B">
      <w:pPr>
        <w:pStyle w:val="Heading1"/>
      </w:pPr>
      <w:r>
        <w:t>9</w:t>
      </w:r>
      <w:r w:rsidRPr="00AB2183">
        <w:t>.</w:t>
      </w:r>
      <w:r w:rsidRPr="00AB2183">
        <w:tab/>
      </w:r>
      <w:r>
        <w:t>SUBGROUPS</w:t>
      </w:r>
    </w:p>
    <w:p w14:paraId="0C080708" w14:textId="77777777" w:rsidR="009B257B" w:rsidRDefault="009B257B" w:rsidP="009B257B">
      <w:pPr>
        <w:pStyle w:val="NoSpacing"/>
        <w:tabs>
          <w:tab w:val="left" w:pos="567"/>
        </w:tabs>
        <w:ind w:left="567" w:hanging="567"/>
        <w:jc w:val="both"/>
        <w:rPr>
          <w:rFonts w:ascii="Arial" w:eastAsia="Calibri" w:hAnsi="Arial" w:cs="Arial"/>
          <w:b/>
          <w:bCs/>
          <w:lang w:eastAsia="en-GB"/>
        </w:rPr>
      </w:pPr>
      <w:r>
        <w:rPr>
          <w:rFonts w:ascii="Arial" w:eastAsia="Calibri" w:hAnsi="Arial" w:cs="Arial"/>
          <w:b/>
          <w:bCs/>
          <w:lang w:eastAsia="en-GB"/>
        </w:rPr>
        <w:tab/>
      </w:r>
    </w:p>
    <w:p w14:paraId="4277D001" w14:textId="2B21C32B" w:rsidR="00064F46" w:rsidRPr="00064F46" w:rsidRDefault="00064F46" w:rsidP="00C748E6">
      <w:pPr>
        <w:pStyle w:val="NoSpacing"/>
        <w:tabs>
          <w:tab w:val="left" w:pos="1843"/>
        </w:tabs>
        <w:ind w:left="567"/>
        <w:jc w:val="both"/>
        <w:rPr>
          <w:rFonts w:ascii="Arial" w:eastAsia="Calibri" w:hAnsi="Arial" w:cs="Arial"/>
          <w:lang w:eastAsia="en-GB"/>
        </w:rPr>
      </w:pPr>
      <w:r w:rsidRPr="00064F46">
        <w:rPr>
          <w:rFonts w:ascii="Arial" w:eastAsia="Calibri" w:hAnsi="Arial" w:cs="Arial"/>
          <w:lang w:eastAsia="en-GB"/>
        </w:rPr>
        <w:t xml:space="preserve">The CCG defines Quality as: Safety, Experience and Effectiveness. </w:t>
      </w:r>
    </w:p>
    <w:p w14:paraId="0973930E" w14:textId="77777777" w:rsidR="00064F46" w:rsidRPr="00064F46" w:rsidRDefault="00064F46" w:rsidP="00C748E6">
      <w:pPr>
        <w:pStyle w:val="NoSpacing"/>
        <w:tabs>
          <w:tab w:val="left" w:pos="1843"/>
        </w:tabs>
        <w:ind w:left="567" w:firstLine="142"/>
        <w:jc w:val="both"/>
        <w:rPr>
          <w:rFonts w:ascii="Arial" w:eastAsia="Calibri" w:hAnsi="Arial" w:cs="Arial"/>
          <w:lang w:eastAsia="en-GB"/>
        </w:rPr>
      </w:pPr>
    </w:p>
    <w:p w14:paraId="31DD27A6" w14:textId="77777777" w:rsidR="00064F46" w:rsidRPr="00064F46" w:rsidRDefault="00064F46" w:rsidP="00C748E6">
      <w:pPr>
        <w:pStyle w:val="NoSpacing"/>
        <w:tabs>
          <w:tab w:val="left" w:pos="1843"/>
        </w:tabs>
        <w:ind w:left="567"/>
        <w:jc w:val="both"/>
        <w:rPr>
          <w:rFonts w:ascii="Arial" w:eastAsia="Calibri" w:hAnsi="Arial" w:cs="Arial"/>
          <w:lang w:eastAsia="en-GB"/>
        </w:rPr>
      </w:pPr>
      <w:r w:rsidRPr="00064F46">
        <w:rPr>
          <w:rFonts w:ascii="Arial" w:eastAsia="Calibri" w:hAnsi="Arial" w:cs="Arial"/>
          <w:lang w:eastAsia="en-GB"/>
        </w:rPr>
        <w:t>The standing sub committees of the committee are the:</w:t>
      </w:r>
    </w:p>
    <w:p w14:paraId="0C46E18D" w14:textId="77777777" w:rsidR="00064F46" w:rsidRPr="00064F46" w:rsidRDefault="00064F46" w:rsidP="00C748E6">
      <w:pPr>
        <w:pStyle w:val="NoSpacing"/>
        <w:tabs>
          <w:tab w:val="left" w:pos="1843"/>
        </w:tabs>
        <w:ind w:left="567" w:firstLine="142"/>
        <w:jc w:val="both"/>
        <w:rPr>
          <w:rFonts w:ascii="Arial" w:eastAsia="Calibri" w:hAnsi="Arial" w:cs="Arial"/>
          <w:lang w:eastAsia="en-GB"/>
        </w:rPr>
      </w:pPr>
      <w:r w:rsidRPr="00064F46">
        <w:rPr>
          <w:rFonts w:ascii="Arial" w:eastAsia="Calibri" w:hAnsi="Arial" w:cs="Arial"/>
          <w:lang w:eastAsia="en-GB"/>
        </w:rPr>
        <w:t xml:space="preserve"> </w:t>
      </w:r>
    </w:p>
    <w:p w14:paraId="16479453" w14:textId="72D2A082" w:rsidR="00064F46" w:rsidRPr="00064F46" w:rsidRDefault="00064F46" w:rsidP="00C748E6">
      <w:pPr>
        <w:pStyle w:val="NoSpacing"/>
        <w:numPr>
          <w:ilvl w:val="0"/>
          <w:numId w:val="28"/>
        </w:numPr>
        <w:tabs>
          <w:tab w:val="left" w:pos="1843"/>
        </w:tabs>
        <w:jc w:val="both"/>
        <w:rPr>
          <w:rFonts w:ascii="Arial" w:eastAsia="Calibri" w:hAnsi="Arial" w:cs="Arial"/>
          <w:lang w:eastAsia="en-GB"/>
        </w:rPr>
      </w:pPr>
      <w:r w:rsidRPr="00064F46">
        <w:rPr>
          <w:rFonts w:ascii="Arial" w:eastAsia="Calibri" w:hAnsi="Arial" w:cs="Arial"/>
          <w:lang w:eastAsia="en-GB"/>
        </w:rPr>
        <w:t>Safety Review Group (SRG)</w:t>
      </w:r>
    </w:p>
    <w:p w14:paraId="5311ED2C" w14:textId="7452660D" w:rsidR="00064F46" w:rsidRPr="00064F46" w:rsidRDefault="00064F46" w:rsidP="00C748E6">
      <w:pPr>
        <w:pStyle w:val="NoSpacing"/>
        <w:numPr>
          <w:ilvl w:val="0"/>
          <w:numId w:val="28"/>
        </w:numPr>
        <w:tabs>
          <w:tab w:val="left" w:pos="1843"/>
        </w:tabs>
        <w:jc w:val="both"/>
        <w:rPr>
          <w:rFonts w:ascii="Arial" w:eastAsia="Calibri" w:hAnsi="Arial" w:cs="Arial"/>
          <w:lang w:eastAsia="en-GB"/>
        </w:rPr>
      </w:pPr>
      <w:r w:rsidRPr="00064F46">
        <w:rPr>
          <w:rFonts w:ascii="Arial" w:eastAsia="Calibri" w:hAnsi="Arial" w:cs="Arial"/>
          <w:lang w:eastAsia="en-GB"/>
        </w:rPr>
        <w:t xml:space="preserve">Experience Review Group (EXRG) </w:t>
      </w:r>
    </w:p>
    <w:p w14:paraId="71C49396" w14:textId="77777777" w:rsidR="00064F46" w:rsidRPr="00064F46" w:rsidRDefault="00064F46" w:rsidP="00C748E6">
      <w:pPr>
        <w:pStyle w:val="NoSpacing"/>
        <w:tabs>
          <w:tab w:val="left" w:pos="1843"/>
        </w:tabs>
        <w:ind w:left="567" w:firstLine="142"/>
        <w:jc w:val="both"/>
        <w:rPr>
          <w:rFonts w:ascii="Arial" w:eastAsia="Calibri" w:hAnsi="Arial" w:cs="Arial"/>
          <w:lang w:eastAsia="en-GB"/>
        </w:rPr>
      </w:pPr>
    </w:p>
    <w:p w14:paraId="1D5EE332" w14:textId="77777777" w:rsidR="00064F46" w:rsidRPr="00064F46" w:rsidRDefault="00064F46" w:rsidP="00C748E6">
      <w:pPr>
        <w:pStyle w:val="NoSpacing"/>
        <w:tabs>
          <w:tab w:val="left" w:pos="1843"/>
        </w:tabs>
        <w:ind w:left="567"/>
        <w:jc w:val="both"/>
        <w:rPr>
          <w:rFonts w:ascii="Arial" w:eastAsia="Calibri" w:hAnsi="Arial" w:cs="Arial"/>
          <w:lang w:eastAsia="en-GB"/>
        </w:rPr>
      </w:pPr>
      <w:r w:rsidRPr="00064F46">
        <w:rPr>
          <w:rFonts w:ascii="Arial" w:eastAsia="Calibri" w:hAnsi="Arial" w:cs="Arial"/>
          <w:lang w:eastAsia="en-GB"/>
        </w:rPr>
        <w:t>The CCG Operational Leadership Team (OLT) will receive reports that provide oversight and monitoring of the Effectiveness of the services it commissions. OLT will provide challenge and support to commissioning officers and strategy leads to positively influence the effectiveness of local services and will report the decisions and actions through reporting to the Quality Governance Committee.</w:t>
      </w:r>
    </w:p>
    <w:p w14:paraId="5C3EB8D3" w14:textId="77777777" w:rsidR="00064F46" w:rsidRPr="00064F46" w:rsidRDefault="00064F46" w:rsidP="00C748E6">
      <w:pPr>
        <w:pStyle w:val="NoSpacing"/>
        <w:tabs>
          <w:tab w:val="left" w:pos="1843"/>
        </w:tabs>
        <w:ind w:left="567" w:firstLine="142"/>
        <w:jc w:val="both"/>
        <w:rPr>
          <w:rFonts w:ascii="Arial" w:eastAsia="Calibri" w:hAnsi="Arial" w:cs="Arial"/>
          <w:lang w:eastAsia="en-GB"/>
        </w:rPr>
      </w:pPr>
    </w:p>
    <w:p w14:paraId="6D455150" w14:textId="77777777" w:rsidR="00064F46" w:rsidRPr="00064F46" w:rsidRDefault="00064F46" w:rsidP="00C748E6">
      <w:pPr>
        <w:pStyle w:val="NoSpacing"/>
        <w:tabs>
          <w:tab w:val="left" w:pos="1843"/>
        </w:tabs>
        <w:ind w:left="567"/>
        <w:jc w:val="both"/>
        <w:rPr>
          <w:rFonts w:ascii="Arial" w:eastAsia="Calibri" w:hAnsi="Arial" w:cs="Arial"/>
          <w:lang w:eastAsia="en-GB"/>
        </w:rPr>
      </w:pPr>
      <w:r w:rsidRPr="00064F46">
        <w:rPr>
          <w:rFonts w:ascii="Arial" w:eastAsia="Calibri" w:hAnsi="Arial" w:cs="Arial"/>
          <w:lang w:eastAsia="en-GB"/>
        </w:rPr>
        <w:t>Other sub committees or working parties may be established as and when required at the discretion of this committee.</w:t>
      </w:r>
    </w:p>
    <w:p w14:paraId="174D6207" w14:textId="77777777" w:rsidR="00064F46" w:rsidRPr="00064F46" w:rsidRDefault="00064F46" w:rsidP="00C748E6">
      <w:pPr>
        <w:pStyle w:val="NoSpacing"/>
        <w:tabs>
          <w:tab w:val="left" w:pos="1843"/>
        </w:tabs>
        <w:ind w:left="567" w:firstLine="142"/>
        <w:jc w:val="both"/>
        <w:rPr>
          <w:rFonts w:ascii="Arial" w:eastAsia="Calibri" w:hAnsi="Arial" w:cs="Arial"/>
          <w:lang w:eastAsia="en-GB"/>
        </w:rPr>
      </w:pPr>
    </w:p>
    <w:p w14:paraId="35FD49F6" w14:textId="0EB652AE" w:rsidR="00064F46" w:rsidRPr="00AB2183" w:rsidRDefault="00064F46" w:rsidP="00C748E6">
      <w:pPr>
        <w:pStyle w:val="NoSpacing"/>
        <w:tabs>
          <w:tab w:val="left" w:pos="1843"/>
        </w:tabs>
        <w:ind w:left="567"/>
        <w:jc w:val="both"/>
        <w:rPr>
          <w:rFonts w:ascii="Arial" w:eastAsia="Calibri" w:hAnsi="Arial" w:cs="Arial"/>
          <w:lang w:eastAsia="en-GB"/>
        </w:rPr>
      </w:pPr>
      <w:r w:rsidRPr="00064F46">
        <w:rPr>
          <w:rFonts w:ascii="Arial" w:eastAsia="Calibri" w:hAnsi="Arial" w:cs="Arial"/>
          <w:lang w:eastAsia="en-GB"/>
        </w:rPr>
        <w:t>Reporting from sub committees shall be through quarterly concise assurance statements.  Action notes will be available to the Quality Governance Committee membership, except where content of minutes is commercially or individually sensitive in which case reporting shall be via verbal update from the sub-committee chair(s).  All sub-committees will raise exceptions and issues with the committee as required at each meeting.</w:t>
      </w:r>
    </w:p>
    <w:p w14:paraId="17EFAC56" w14:textId="77777777" w:rsidR="009B257B" w:rsidRPr="00AB2183" w:rsidRDefault="009B257B" w:rsidP="009B257B">
      <w:pPr>
        <w:pStyle w:val="NoSpacing"/>
        <w:tabs>
          <w:tab w:val="left" w:pos="567"/>
        </w:tabs>
        <w:ind w:left="567" w:hanging="567"/>
        <w:rPr>
          <w:rFonts w:ascii="Arial" w:eastAsia="Calibri" w:hAnsi="Arial" w:cs="Arial"/>
          <w:lang w:eastAsia="en-GB"/>
        </w:rPr>
      </w:pPr>
    </w:p>
    <w:p w14:paraId="797E9E7B" w14:textId="07A24674" w:rsidR="009B257B" w:rsidRDefault="009B257B" w:rsidP="009B257B">
      <w:pPr>
        <w:pStyle w:val="Heading1"/>
      </w:pPr>
      <w:r>
        <w:t>10.</w:t>
      </w:r>
      <w:r>
        <w:tab/>
        <w:t>ROLES AND RESPONSIBILITIES</w:t>
      </w:r>
    </w:p>
    <w:p w14:paraId="0992DC88" w14:textId="77777777" w:rsidR="009B257B" w:rsidRDefault="009B257B" w:rsidP="009B257B">
      <w:pPr>
        <w:pStyle w:val="NoSpacing"/>
        <w:tabs>
          <w:tab w:val="left" w:pos="567"/>
        </w:tabs>
        <w:ind w:left="567" w:hanging="567"/>
        <w:rPr>
          <w:rFonts w:ascii="Arial" w:eastAsia="Calibri" w:hAnsi="Arial" w:cs="Arial"/>
          <w:lang w:eastAsia="en-GB"/>
        </w:rPr>
      </w:pPr>
    </w:p>
    <w:p w14:paraId="7A4FB599" w14:textId="01F166A0" w:rsidR="00064F46" w:rsidRPr="00064F46" w:rsidRDefault="00064F46" w:rsidP="00C748E6">
      <w:pPr>
        <w:pStyle w:val="NoSpacing"/>
        <w:tabs>
          <w:tab w:val="left" w:pos="567"/>
        </w:tabs>
        <w:ind w:left="567"/>
        <w:jc w:val="both"/>
        <w:rPr>
          <w:rFonts w:ascii="Arial" w:eastAsia="Calibri" w:hAnsi="Arial" w:cs="Arial"/>
          <w:lang w:eastAsia="en-GB"/>
        </w:rPr>
      </w:pPr>
      <w:r w:rsidRPr="00064F46">
        <w:rPr>
          <w:rFonts w:ascii="Arial" w:eastAsia="Calibri" w:hAnsi="Arial" w:cs="Arial"/>
          <w:lang w:eastAsia="en-GB"/>
        </w:rPr>
        <w:t>The Terms of Reference of the Quality Governance Committee are as follows:</w:t>
      </w:r>
    </w:p>
    <w:p w14:paraId="5EF6A08C" w14:textId="77777777" w:rsidR="00064F46" w:rsidRPr="00064F46" w:rsidRDefault="00064F46" w:rsidP="00C748E6">
      <w:pPr>
        <w:pStyle w:val="NoSpacing"/>
        <w:tabs>
          <w:tab w:val="left" w:pos="567"/>
        </w:tabs>
        <w:ind w:left="567"/>
        <w:jc w:val="both"/>
        <w:rPr>
          <w:rFonts w:ascii="Arial" w:eastAsia="Calibri" w:hAnsi="Arial" w:cs="Arial"/>
          <w:lang w:eastAsia="en-GB"/>
        </w:rPr>
      </w:pPr>
    </w:p>
    <w:p w14:paraId="3679FF57" w14:textId="4DE10034" w:rsidR="00064F46" w:rsidRDefault="00C748E6" w:rsidP="00F17044">
      <w:pPr>
        <w:pStyle w:val="NoSpacing"/>
        <w:numPr>
          <w:ilvl w:val="0"/>
          <w:numId w:val="29"/>
        </w:numPr>
        <w:tabs>
          <w:tab w:val="left" w:pos="567"/>
        </w:tabs>
        <w:jc w:val="both"/>
        <w:rPr>
          <w:rFonts w:ascii="Arial" w:eastAsia="Calibri" w:hAnsi="Arial" w:cs="Arial"/>
          <w:lang w:eastAsia="en-GB"/>
        </w:rPr>
      </w:pPr>
      <w:r>
        <w:rPr>
          <w:rFonts w:ascii="Arial" w:eastAsia="Calibri" w:hAnsi="Arial" w:cs="Arial"/>
          <w:lang w:eastAsia="en-GB"/>
        </w:rPr>
        <w:t>T</w:t>
      </w:r>
      <w:r w:rsidR="00064F46" w:rsidRPr="00064F46">
        <w:rPr>
          <w:rFonts w:ascii="Arial" w:eastAsia="Calibri" w:hAnsi="Arial" w:cs="Arial"/>
          <w:lang w:eastAsia="en-GB"/>
        </w:rPr>
        <w:t>o challenge and support Senior Officers and Senior Leads to ensure the CCG is effectively monitoring quality in respect of the services it is responsible for commissioning in Health and Social Care.</w:t>
      </w:r>
    </w:p>
    <w:p w14:paraId="4BD19FEF" w14:textId="77777777" w:rsidR="00C748E6" w:rsidRDefault="00C748E6" w:rsidP="00C748E6">
      <w:pPr>
        <w:pStyle w:val="NoSpacing"/>
        <w:tabs>
          <w:tab w:val="left" w:pos="567"/>
        </w:tabs>
        <w:ind w:left="1287"/>
        <w:jc w:val="both"/>
        <w:rPr>
          <w:rFonts w:ascii="Arial" w:eastAsia="Calibri" w:hAnsi="Arial" w:cs="Arial"/>
          <w:lang w:eastAsia="en-GB"/>
        </w:rPr>
      </w:pPr>
    </w:p>
    <w:p w14:paraId="60D990E4" w14:textId="117D0232" w:rsidR="00064F46" w:rsidRPr="00C748E6" w:rsidRDefault="00064F46" w:rsidP="00F17044">
      <w:pPr>
        <w:pStyle w:val="NoSpacing"/>
        <w:numPr>
          <w:ilvl w:val="0"/>
          <w:numId w:val="29"/>
        </w:numPr>
        <w:tabs>
          <w:tab w:val="left" w:pos="567"/>
        </w:tabs>
        <w:jc w:val="both"/>
        <w:rPr>
          <w:rFonts w:ascii="Arial" w:eastAsia="Calibri" w:hAnsi="Arial" w:cs="Arial"/>
          <w:lang w:eastAsia="en-GB"/>
        </w:rPr>
      </w:pPr>
      <w:r w:rsidRPr="00C748E6">
        <w:rPr>
          <w:rFonts w:ascii="Arial" w:eastAsia="Calibri" w:hAnsi="Arial" w:cs="Arial"/>
          <w:lang w:eastAsia="en-GB"/>
        </w:rPr>
        <w:t xml:space="preserve">To ensure continuous development and improvement, the reduction of variance, in safe, effective evidenced-based practice and good experience of service delivery. </w:t>
      </w:r>
    </w:p>
    <w:p w14:paraId="159857E5" w14:textId="77777777" w:rsidR="00064F46" w:rsidRPr="00064F46" w:rsidRDefault="00064F46" w:rsidP="00C748E6">
      <w:pPr>
        <w:pStyle w:val="NoSpacing"/>
        <w:tabs>
          <w:tab w:val="left" w:pos="567"/>
        </w:tabs>
        <w:ind w:left="567"/>
        <w:jc w:val="both"/>
        <w:rPr>
          <w:rFonts w:ascii="Arial" w:eastAsia="Calibri" w:hAnsi="Arial" w:cs="Arial"/>
          <w:lang w:eastAsia="en-GB"/>
        </w:rPr>
      </w:pPr>
    </w:p>
    <w:p w14:paraId="10709BB3" w14:textId="227C7745" w:rsidR="00064F46" w:rsidRPr="00064F46" w:rsidRDefault="00064F46" w:rsidP="00F17044">
      <w:pPr>
        <w:pStyle w:val="NoSpacing"/>
        <w:numPr>
          <w:ilvl w:val="0"/>
          <w:numId w:val="29"/>
        </w:numPr>
        <w:tabs>
          <w:tab w:val="left" w:pos="567"/>
        </w:tabs>
        <w:jc w:val="both"/>
        <w:rPr>
          <w:rFonts w:ascii="Arial" w:eastAsia="Calibri" w:hAnsi="Arial" w:cs="Arial"/>
          <w:lang w:eastAsia="en-GB"/>
        </w:rPr>
      </w:pPr>
      <w:r w:rsidRPr="00064F46">
        <w:rPr>
          <w:rFonts w:ascii="Arial" w:eastAsia="Calibri" w:hAnsi="Arial" w:cs="Arial"/>
          <w:lang w:eastAsia="en-GB"/>
        </w:rPr>
        <w:t>To influence the local Health and Social Care systems safety culture and quality Governance arrangements.</w:t>
      </w:r>
    </w:p>
    <w:p w14:paraId="4B11DBA6" w14:textId="77777777" w:rsidR="00064F46" w:rsidRPr="00064F46" w:rsidRDefault="00064F46" w:rsidP="00C748E6">
      <w:pPr>
        <w:pStyle w:val="NoSpacing"/>
        <w:tabs>
          <w:tab w:val="left" w:pos="567"/>
        </w:tabs>
        <w:ind w:left="1287"/>
        <w:jc w:val="both"/>
        <w:rPr>
          <w:rFonts w:ascii="Arial" w:eastAsia="Calibri" w:hAnsi="Arial" w:cs="Arial"/>
          <w:lang w:eastAsia="en-GB"/>
        </w:rPr>
      </w:pPr>
    </w:p>
    <w:p w14:paraId="07243CEF" w14:textId="38A9907B" w:rsidR="00064F46" w:rsidRPr="00064F46" w:rsidRDefault="00064F46" w:rsidP="00F17044">
      <w:pPr>
        <w:pStyle w:val="NoSpacing"/>
        <w:numPr>
          <w:ilvl w:val="0"/>
          <w:numId w:val="29"/>
        </w:numPr>
        <w:tabs>
          <w:tab w:val="left" w:pos="567"/>
        </w:tabs>
        <w:jc w:val="both"/>
        <w:rPr>
          <w:rFonts w:ascii="Arial" w:eastAsia="Calibri" w:hAnsi="Arial" w:cs="Arial"/>
          <w:lang w:eastAsia="en-GB"/>
        </w:rPr>
      </w:pPr>
      <w:r w:rsidRPr="00064F46">
        <w:rPr>
          <w:rFonts w:ascii="Arial" w:eastAsia="Calibri" w:hAnsi="Arial" w:cs="Arial"/>
          <w:lang w:eastAsia="en-GB"/>
        </w:rPr>
        <w:t>To challenge the analysis of quality indicator information and plans presented to address significant variance in; safety; effectiveness and experience.</w:t>
      </w:r>
    </w:p>
    <w:p w14:paraId="14425732" w14:textId="77777777" w:rsidR="00064F46" w:rsidRPr="00064F46" w:rsidRDefault="00064F46" w:rsidP="00C748E6">
      <w:pPr>
        <w:pStyle w:val="NoSpacing"/>
        <w:tabs>
          <w:tab w:val="left" w:pos="567"/>
        </w:tabs>
        <w:ind w:left="1287"/>
        <w:jc w:val="both"/>
        <w:rPr>
          <w:rFonts w:ascii="Arial" w:eastAsia="Calibri" w:hAnsi="Arial" w:cs="Arial"/>
          <w:lang w:eastAsia="en-GB"/>
        </w:rPr>
      </w:pPr>
    </w:p>
    <w:p w14:paraId="5017DFBF" w14:textId="1A581362" w:rsidR="00064F46" w:rsidRPr="00064F46" w:rsidRDefault="00064F46" w:rsidP="00F17044">
      <w:pPr>
        <w:pStyle w:val="NoSpacing"/>
        <w:numPr>
          <w:ilvl w:val="0"/>
          <w:numId w:val="29"/>
        </w:numPr>
        <w:tabs>
          <w:tab w:val="left" w:pos="567"/>
        </w:tabs>
        <w:jc w:val="both"/>
        <w:rPr>
          <w:rFonts w:ascii="Arial" w:eastAsia="Calibri" w:hAnsi="Arial" w:cs="Arial"/>
          <w:lang w:eastAsia="en-GB"/>
        </w:rPr>
      </w:pPr>
      <w:r w:rsidRPr="00064F46">
        <w:rPr>
          <w:rFonts w:ascii="Arial" w:eastAsia="Calibri" w:hAnsi="Arial" w:cs="Arial"/>
          <w:lang w:eastAsia="en-GB"/>
        </w:rPr>
        <w:t>To assess the quality impact of variance in performance, local system health and social care initiatives and commissioning in relation to, but not limited to, service user outcomes.</w:t>
      </w:r>
    </w:p>
    <w:p w14:paraId="3EEF8046" w14:textId="77777777" w:rsidR="00064F46" w:rsidRPr="00064F46" w:rsidRDefault="00064F46" w:rsidP="00C748E6">
      <w:pPr>
        <w:pStyle w:val="NoSpacing"/>
        <w:tabs>
          <w:tab w:val="left" w:pos="567"/>
        </w:tabs>
        <w:ind w:left="1287"/>
        <w:jc w:val="both"/>
        <w:rPr>
          <w:rFonts w:ascii="Arial" w:eastAsia="Calibri" w:hAnsi="Arial" w:cs="Arial"/>
          <w:lang w:eastAsia="en-GB"/>
        </w:rPr>
      </w:pPr>
    </w:p>
    <w:p w14:paraId="0F3D6285" w14:textId="57435A03" w:rsidR="00064F46" w:rsidRDefault="00064F46" w:rsidP="00F17044">
      <w:pPr>
        <w:pStyle w:val="NoSpacing"/>
        <w:numPr>
          <w:ilvl w:val="0"/>
          <w:numId w:val="29"/>
        </w:numPr>
        <w:tabs>
          <w:tab w:val="left" w:pos="567"/>
        </w:tabs>
        <w:jc w:val="both"/>
        <w:rPr>
          <w:rFonts w:ascii="Arial" w:eastAsia="Calibri" w:hAnsi="Arial" w:cs="Arial"/>
          <w:lang w:eastAsia="en-GB"/>
        </w:rPr>
      </w:pPr>
      <w:r w:rsidRPr="00064F46">
        <w:rPr>
          <w:rFonts w:ascii="Arial" w:eastAsia="Calibri" w:hAnsi="Arial" w:cs="Arial"/>
          <w:lang w:eastAsia="en-GB"/>
        </w:rPr>
        <w:t>To identify quality concerns or good practice that require escalating to and sharing with the Governing Body.</w:t>
      </w:r>
    </w:p>
    <w:p w14:paraId="16241A9C" w14:textId="77777777" w:rsidR="009B257B" w:rsidRPr="00AB41D1" w:rsidRDefault="009B257B" w:rsidP="009B257B">
      <w:pPr>
        <w:pStyle w:val="NoSpacing"/>
        <w:tabs>
          <w:tab w:val="left" w:pos="567"/>
        </w:tabs>
        <w:jc w:val="both"/>
        <w:rPr>
          <w:rFonts w:ascii="Arial" w:eastAsia="Calibri" w:hAnsi="Arial" w:cs="Arial"/>
          <w:lang w:eastAsia="en-GB"/>
        </w:rPr>
      </w:pPr>
    </w:p>
    <w:p w14:paraId="2C9EA265" w14:textId="59D6D942" w:rsidR="00AB41D1" w:rsidRDefault="009B257B" w:rsidP="00D86A39">
      <w:pPr>
        <w:pStyle w:val="Heading1"/>
      </w:pPr>
      <w:r>
        <w:t>11</w:t>
      </w:r>
      <w:r w:rsidR="00AB41D1">
        <w:t>.</w:t>
      </w:r>
      <w:r w:rsidR="00AB41D1">
        <w:tab/>
        <w:t>DECLARATIONS OF INTERESTS, CONFLICTS AND POTENTIAL CONFLICTS</w:t>
      </w:r>
    </w:p>
    <w:p w14:paraId="5CC8BA95" w14:textId="77777777" w:rsidR="00AB41D1" w:rsidRDefault="00AB41D1" w:rsidP="00A405C0">
      <w:pPr>
        <w:pStyle w:val="NoSpacing"/>
        <w:tabs>
          <w:tab w:val="left" w:pos="567"/>
        </w:tabs>
        <w:ind w:left="567" w:hanging="567"/>
        <w:rPr>
          <w:rFonts w:ascii="Arial" w:eastAsia="Calibri" w:hAnsi="Arial" w:cs="Arial"/>
          <w:lang w:eastAsia="en-GB"/>
        </w:rPr>
      </w:pPr>
    </w:p>
    <w:p w14:paraId="1BAAC152" w14:textId="23F7D960" w:rsidR="00AB41D1" w:rsidRPr="00C748E6" w:rsidRDefault="00AB41D1" w:rsidP="00C748E6">
      <w:pPr>
        <w:pStyle w:val="NoSpacing"/>
        <w:tabs>
          <w:tab w:val="left" w:pos="1843"/>
        </w:tabs>
        <w:ind w:left="567"/>
        <w:jc w:val="both"/>
        <w:rPr>
          <w:rFonts w:ascii="Arial" w:eastAsia="Calibri" w:hAnsi="Arial" w:cs="Arial"/>
          <w:lang w:eastAsia="en-GB"/>
        </w:rPr>
      </w:pPr>
      <w:r w:rsidRPr="00C748E6">
        <w:rPr>
          <w:rFonts w:ascii="Arial" w:eastAsia="Calibri" w:hAnsi="Arial" w:cs="Arial"/>
          <w:lang w:eastAsia="en-GB"/>
        </w:rPr>
        <w:t>All committee/subcommittee members must adhere to the CCG’s Constitution and Standards of Business Conduct / Conflicts of Interest policies, together with NHS England statutory guidance on managing conflicts of interest.</w:t>
      </w:r>
    </w:p>
    <w:p w14:paraId="00C71C71" w14:textId="77777777" w:rsidR="00AB41D1" w:rsidRPr="00C748E6" w:rsidRDefault="00AB41D1" w:rsidP="00AB41D1">
      <w:pPr>
        <w:pStyle w:val="NoSpacing"/>
        <w:tabs>
          <w:tab w:val="left" w:pos="567"/>
        </w:tabs>
        <w:ind w:left="567" w:hanging="567"/>
        <w:jc w:val="both"/>
        <w:rPr>
          <w:rFonts w:ascii="Arial" w:eastAsia="Calibri" w:hAnsi="Arial" w:cs="Arial"/>
          <w:lang w:eastAsia="en-GB"/>
        </w:rPr>
      </w:pPr>
      <w:r w:rsidRPr="00C748E6">
        <w:rPr>
          <w:rFonts w:ascii="Arial" w:eastAsia="Calibri" w:hAnsi="Arial" w:cs="Arial"/>
          <w:lang w:eastAsia="en-GB"/>
        </w:rPr>
        <w:t xml:space="preserve"> </w:t>
      </w:r>
    </w:p>
    <w:p w14:paraId="719AD09F" w14:textId="50DF5CCC" w:rsidR="00AB41D1" w:rsidRPr="00C748E6" w:rsidRDefault="00AB41D1" w:rsidP="00C748E6">
      <w:pPr>
        <w:pStyle w:val="NoSpacing"/>
        <w:tabs>
          <w:tab w:val="left" w:pos="1843"/>
        </w:tabs>
        <w:ind w:left="567"/>
        <w:jc w:val="both"/>
        <w:rPr>
          <w:rFonts w:ascii="Arial" w:eastAsia="Calibri" w:hAnsi="Arial" w:cs="Arial"/>
          <w:lang w:eastAsia="en-GB"/>
        </w:rPr>
      </w:pPr>
      <w:r w:rsidRPr="00C748E6">
        <w:rPr>
          <w:rFonts w:ascii="Arial" w:eastAsia="Calibri" w:hAnsi="Arial" w:cs="Arial"/>
          <w:lang w:eastAsia="en-GB"/>
        </w:rPr>
        <w:lastRenderedPageBreak/>
        <w:t>Where a member of the committee/subcommittee/group believes that he /she has a conflict of interest in relation to one or more agenda items, they must declare this at the beginning of the meeting wherever possible, and always in advance of the agenda item being discussed.  It will be responsibility of the Chair to decide how to manage the conflict and the appropriate course of action.</w:t>
      </w:r>
    </w:p>
    <w:p w14:paraId="5B425F18" w14:textId="77777777" w:rsidR="00AB41D1" w:rsidRPr="00C748E6" w:rsidRDefault="00AB41D1" w:rsidP="00C748E6">
      <w:pPr>
        <w:pStyle w:val="NoSpacing"/>
        <w:tabs>
          <w:tab w:val="left" w:pos="1843"/>
        </w:tabs>
        <w:ind w:left="567"/>
        <w:jc w:val="both"/>
        <w:rPr>
          <w:rFonts w:ascii="Arial" w:eastAsia="Calibri" w:hAnsi="Arial" w:cs="Arial"/>
          <w:lang w:eastAsia="en-GB"/>
        </w:rPr>
      </w:pPr>
      <w:r w:rsidRPr="00C748E6">
        <w:rPr>
          <w:rFonts w:ascii="Arial" w:eastAsia="Calibri" w:hAnsi="Arial" w:cs="Arial"/>
          <w:lang w:eastAsia="en-GB"/>
        </w:rPr>
        <w:t xml:space="preserve"> </w:t>
      </w:r>
    </w:p>
    <w:p w14:paraId="1C47005A" w14:textId="5AD24CF6" w:rsidR="00AB41D1" w:rsidRPr="00C748E6" w:rsidRDefault="00AB41D1" w:rsidP="00C748E6">
      <w:pPr>
        <w:pStyle w:val="NoSpacing"/>
        <w:tabs>
          <w:tab w:val="left" w:pos="1843"/>
        </w:tabs>
        <w:ind w:left="567"/>
        <w:jc w:val="both"/>
        <w:rPr>
          <w:rFonts w:ascii="Arial" w:eastAsia="Calibri" w:hAnsi="Arial" w:cs="Arial"/>
          <w:lang w:eastAsia="en-GB"/>
        </w:rPr>
      </w:pPr>
      <w:r w:rsidRPr="00C748E6">
        <w:rPr>
          <w:rFonts w:ascii="Arial" w:eastAsia="Calibri" w:hAnsi="Arial" w:cs="Arial"/>
          <w:lang w:eastAsia="en-GB"/>
        </w:rPr>
        <w:t>To further strengthen scrutiny and transparency of CCG’s decision-making processes the CCG has an appointed Conflict of Interest Guardian.  This role is undertaken by the CCG’s Integrated Governance and Audit Chair.</w:t>
      </w:r>
    </w:p>
    <w:p w14:paraId="6AE52DFF" w14:textId="77777777" w:rsidR="00AB41D1" w:rsidRPr="00C748E6" w:rsidRDefault="00AB41D1" w:rsidP="00C748E6">
      <w:pPr>
        <w:pStyle w:val="NoSpacing"/>
        <w:tabs>
          <w:tab w:val="left" w:pos="1843"/>
        </w:tabs>
        <w:ind w:left="567"/>
        <w:jc w:val="both"/>
        <w:rPr>
          <w:rFonts w:ascii="Arial" w:eastAsia="Calibri" w:hAnsi="Arial" w:cs="Arial"/>
          <w:lang w:eastAsia="en-GB"/>
        </w:rPr>
      </w:pPr>
      <w:r w:rsidRPr="00C748E6">
        <w:rPr>
          <w:rFonts w:ascii="Arial" w:eastAsia="Calibri" w:hAnsi="Arial" w:cs="Arial"/>
          <w:lang w:eastAsia="en-GB"/>
        </w:rPr>
        <w:t xml:space="preserve"> </w:t>
      </w:r>
    </w:p>
    <w:p w14:paraId="75227D67" w14:textId="7F181B0A" w:rsidR="00AB41D1" w:rsidRPr="00AB41D1" w:rsidRDefault="00AB41D1" w:rsidP="00C748E6">
      <w:pPr>
        <w:pStyle w:val="NoSpacing"/>
        <w:tabs>
          <w:tab w:val="left" w:pos="1843"/>
        </w:tabs>
        <w:ind w:left="567"/>
        <w:jc w:val="both"/>
        <w:rPr>
          <w:rFonts w:ascii="Arial" w:eastAsia="Calibri" w:hAnsi="Arial" w:cs="Arial"/>
          <w:lang w:eastAsia="en-GB"/>
        </w:rPr>
      </w:pPr>
      <w:r w:rsidRPr="00C748E6">
        <w:rPr>
          <w:rFonts w:ascii="Arial" w:eastAsia="Calibri" w:hAnsi="Arial" w:cs="Arial"/>
          <w:lang w:eastAsia="en-GB"/>
        </w:rPr>
        <w:t>Any interests which are declared at a meeting must be included on the CCG’s Declaration of Interest Register. Where this is not already the case, the individual with the conflict must ensure that the item is added to their declaration as soon as is practicable following the meeting.</w:t>
      </w:r>
    </w:p>
    <w:p w14:paraId="4731DCAB" w14:textId="77777777" w:rsidR="00AB41D1" w:rsidRDefault="00AB41D1" w:rsidP="00AB41D1">
      <w:pPr>
        <w:pStyle w:val="NoSpacing"/>
        <w:tabs>
          <w:tab w:val="left" w:pos="567"/>
        </w:tabs>
        <w:rPr>
          <w:rFonts w:ascii="Arial" w:eastAsia="Calibri" w:hAnsi="Arial" w:cs="Arial"/>
          <w:b/>
          <w:bCs/>
          <w:lang w:eastAsia="en-GB"/>
        </w:rPr>
      </w:pPr>
    </w:p>
    <w:p w14:paraId="7102AE74" w14:textId="68F95D8D" w:rsidR="009B257B" w:rsidRDefault="009B257B" w:rsidP="009B257B">
      <w:pPr>
        <w:pStyle w:val="Heading1"/>
      </w:pPr>
      <w:r>
        <w:t>12.</w:t>
      </w:r>
      <w:r>
        <w:tab/>
      </w:r>
      <w:r w:rsidRPr="006B15EA">
        <w:t>F</w:t>
      </w:r>
      <w:r>
        <w:t>REEDOM OF INFORMATION ACT 2000</w:t>
      </w:r>
    </w:p>
    <w:p w14:paraId="0EEB8B3C" w14:textId="77777777" w:rsidR="009B257B" w:rsidRPr="00C748E6" w:rsidRDefault="009B257B" w:rsidP="00C748E6">
      <w:pPr>
        <w:pStyle w:val="NoSpacing"/>
        <w:tabs>
          <w:tab w:val="left" w:pos="567"/>
        </w:tabs>
        <w:ind w:left="567" w:hanging="567"/>
        <w:jc w:val="both"/>
        <w:rPr>
          <w:rFonts w:ascii="Arial" w:eastAsia="Calibri" w:hAnsi="Arial" w:cs="Arial"/>
          <w:lang w:eastAsia="en-GB"/>
        </w:rPr>
      </w:pPr>
    </w:p>
    <w:p w14:paraId="7D493045" w14:textId="2A86592F" w:rsidR="009B257B" w:rsidRPr="00C748E6" w:rsidRDefault="009B257B" w:rsidP="00C748E6">
      <w:pPr>
        <w:pStyle w:val="NoSpacing"/>
        <w:tabs>
          <w:tab w:val="left" w:pos="1843"/>
        </w:tabs>
        <w:ind w:left="567"/>
        <w:jc w:val="both"/>
        <w:rPr>
          <w:rFonts w:ascii="Arial" w:eastAsia="Calibri" w:hAnsi="Arial" w:cs="Arial"/>
          <w:lang w:eastAsia="en-GB"/>
        </w:rPr>
      </w:pPr>
      <w:r w:rsidRPr="00C748E6">
        <w:rPr>
          <w:rFonts w:ascii="Arial" w:eastAsia="Calibri" w:hAnsi="Arial" w:cs="Arial"/>
          <w:lang w:eastAsia="en-GB"/>
        </w:rPr>
        <w:t>The minutes and papers of this Committee are, in the main, classed as public documents, except where matters, usually due to draft work in progress, issues of confidentiality or commercial sensitivity, are specifically deemed to be unsuitable for publication.</w:t>
      </w:r>
    </w:p>
    <w:p w14:paraId="7BCDBF19" w14:textId="77777777" w:rsidR="009B257B" w:rsidRDefault="009B257B" w:rsidP="009B257B">
      <w:pPr>
        <w:pStyle w:val="NoSpacing"/>
        <w:tabs>
          <w:tab w:val="left" w:pos="567"/>
        </w:tabs>
        <w:rPr>
          <w:rFonts w:ascii="Arial" w:eastAsia="Calibri" w:hAnsi="Arial" w:cs="Arial"/>
          <w:bCs/>
          <w:color w:val="000000"/>
          <w:lang w:eastAsia="en-GB"/>
        </w:rPr>
      </w:pPr>
    </w:p>
    <w:p w14:paraId="092745A9" w14:textId="7D64B5D5" w:rsidR="00A0361B" w:rsidRDefault="009B2318" w:rsidP="00D86A39">
      <w:pPr>
        <w:pStyle w:val="Heading1"/>
      </w:pPr>
      <w:r>
        <w:t>1</w:t>
      </w:r>
      <w:r w:rsidR="006B15EA">
        <w:t>3</w:t>
      </w:r>
      <w:r>
        <w:t>.</w:t>
      </w:r>
      <w:r>
        <w:tab/>
      </w:r>
      <w:r w:rsidR="00A0361B">
        <w:t>MEETING PAPERS</w:t>
      </w:r>
    </w:p>
    <w:p w14:paraId="48D61316" w14:textId="6A1EA0EE" w:rsidR="00A0361B" w:rsidRDefault="00A0361B" w:rsidP="00C748E6">
      <w:pPr>
        <w:pStyle w:val="NoSpacing"/>
        <w:tabs>
          <w:tab w:val="left" w:pos="567"/>
        </w:tabs>
        <w:jc w:val="both"/>
        <w:rPr>
          <w:rFonts w:ascii="Arial" w:eastAsia="Calibri" w:hAnsi="Arial" w:cs="Arial"/>
          <w:lang w:eastAsia="en-GB"/>
        </w:rPr>
      </w:pPr>
    </w:p>
    <w:p w14:paraId="7E11B6D0" w14:textId="385F3F9B" w:rsidR="00064F46" w:rsidRDefault="00064F46" w:rsidP="00C748E6">
      <w:pPr>
        <w:pStyle w:val="NoSpacing"/>
        <w:tabs>
          <w:tab w:val="left" w:pos="1843"/>
        </w:tabs>
        <w:ind w:left="567"/>
        <w:jc w:val="both"/>
        <w:rPr>
          <w:rFonts w:ascii="Arial" w:eastAsia="Calibri" w:hAnsi="Arial" w:cs="Arial"/>
          <w:lang w:eastAsia="en-GB"/>
        </w:rPr>
      </w:pPr>
      <w:r w:rsidRPr="00064F46">
        <w:rPr>
          <w:rFonts w:ascii="Arial" w:eastAsia="Calibri" w:hAnsi="Arial" w:cs="Arial"/>
          <w:lang w:eastAsia="en-GB"/>
        </w:rPr>
        <w:t>The agenda and papers will be distributed five working days in advance of the meeting.</w:t>
      </w:r>
    </w:p>
    <w:p w14:paraId="57A6FD05" w14:textId="77777777" w:rsidR="00A0361B" w:rsidRDefault="00A0361B" w:rsidP="00AB41D1">
      <w:pPr>
        <w:pStyle w:val="NoSpacing"/>
        <w:tabs>
          <w:tab w:val="left" w:pos="567"/>
        </w:tabs>
        <w:rPr>
          <w:rFonts w:ascii="Arial" w:eastAsia="Calibri" w:hAnsi="Arial" w:cs="Arial"/>
          <w:lang w:eastAsia="en-GB"/>
        </w:rPr>
      </w:pPr>
    </w:p>
    <w:p w14:paraId="3C459457" w14:textId="7BEA7151" w:rsidR="00A0361B" w:rsidRDefault="00A0361B" w:rsidP="00D86A39">
      <w:pPr>
        <w:pStyle w:val="Heading1"/>
      </w:pPr>
      <w:r>
        <w:t>1</w:t>
      </w:r>
      <w:r w:rsidR="006B15EA">
        <w:t>4</w:t>
      </w:r>
      <w:r>
        <w:t>.</w:t>
      </w:r>
      <w:r>
        <w:tab/>
        <w:t>FREQUENCY AND NOTICE OF MEETINGS</w:t>
      </w:r>
    </w:p>
    <w:p w14:paraId="7A79E702" w14:textId="31A0280C" w:rsidR="00064F46" w:rsidRDefault="00064F46" w:rsidP="00C748E6">
      <w:pPr>
        <w:pStyle w:val="NoSpacing"/>
        <w:tabs>
          <w:tab w:val="left" w:pos="567"/>
        </w:tabs>
        <w:jc w:val="both"/>
        <w:rPr>
          <w:rFonts w:ascii="Arial" w:eastAsia="Calibri" w:hAnsi="Arial" w:cs="Arial"/>
          <w:lang w:eastAsia="en-GB"/>
        </w:rPr>
      </w:pPr>
    </w:p>
    <w:p w14:paraId="102FA5FE" w14:textId="77777777" w:rsidR="00064F46" w:rsidRPr="00064F46" w:rsidRDefault="00064F46" w:rsidP="00C748E6">
      <w:pPr>
        <w:pStyle w:val="NoSpacing"/>
        <w:tabs>
          <w:tab w:val="left" w:pos="1843"/>
        </w:tabs>
        <w:ind w:left="567"/>
        <w:jc w:val="both"/>
        <w:rPr>
          <w:rFonts w:ascii="Arial" w:eastAsia="Calibri" w:hAnsi="Arial" w:cs="Arial"/>
          <w:lang w:eastAsia="en-GB"/>
        </w:rPr>
      </w:pPr>
      <w:r w:rsidRPr="00064F46">
        <w:rPr>
          <w:rFonts w:ascii="Arial" w:eastAsia="Calibri" w:hAnsi="Arial" w:cs="Arial"/>
          <w:lang w:eastAsia="en-GB"/>
        </w:rPr>
        <w:t xml:space="preserve">The Quality Governance Committee will meet quarterly. The committee has 2 sub-committees detailed below.  </w:t>
      </w:r>
    </w:p>
    <w:p w14:paraId="0EFFB3DA" w14:textId="77777777" w:rsidR="00064F46" w:rsidRPr="00064F46" w:rsidRDefault="00064F46" w:rsidP="00064F46">
      <w:pPr>
        <w:pStyle w:val="NoSpacing"/>
        <w:tabs>
          <w:tab w:val="left" w:pos="567"/>
        </w:tabs>
        <w:ind w:left="567" w:hanging="567"/>
        <w:jc w:val="both"/>
        <w:rPr>
          <w:rFonts w:ascii="Arial" w:eastAsia="Calibri" w:hAnsi="Arial" w:cs="Arial"/>
          <w:lang w:eastAsia="en-GB"/>
        </w:rPr>
      </w:pPr>
    </w:p>
    <w:p w14:paraId="02A37CFA" w14:textId="77777777" w:rsidR="00064F46" w:rsidRPr="00064F46" w:rsidRDefault="00064F46" w:rsidP="00C748E6">
      <w:pPr>
        <w:pStyle w:val="NoSpacing"/>
        <w:tabs>
          <w:tab w:val="left" w:pos="1843"/>
        </w:tabs>
        <w:ind w:left="567"/>
        <w:jc w:val="both"/>
        <w:rPr>
          <w:rFonts w:ascii="Arial" w:eastAsia="Calibri" w:hAnsi="Arial" w:cs="Arial"/>
          <w:lang w:eastAsia="en-GB"/>
        </w:rPr>
      </w:pPr>
      <w:r w:rsidRPr="00064F46">
        <w:rPr>
          <w:rFonts w:ascii="Arial" w:eastAsia="Calibri" w:hAnsi="Arial" w:cs="Arial"/>
          <w:lang w:eastAsia="en-GB"/>
        </w:rPr>
        <w:t>Meetings of the Quality Governance Committee will be planned for the calendar year ahead.</w:t>
      </w:r>
    </w:p>
    <w:p w14:paraId="69461E05" w14:textId="77777777" w:rsidR="00064F46" w:rsidRPr="00064F46" w:rsidRDefault="00064F46" w:rsidP="00C748E6">
      <w:pPr>
        <w:pStyle w:val="NoSpacing"/>
        <w:tabs>
          <w:tab w:val="left" w:pos="567"/>
        </w:tabs>
        <w:jc w:val="both"/>
        <w:rPr>
          <w:rFonts w:ascii="Arial" w:eastAsia="Calibri" w:hAnsi="Arial" w:cs="Arial"/>
          <w:lang w:eastAsia="en-GB"/>
        </w:rPr>
      </w:pPr>
    </w:p>
    <w:p w14:paraId="682D129F" w14:textId="41FAA02D" w:rsidR="00064F46" w:rsidRDefault="00064F46" w:rsidP="00C748E6">
      <w:pPr>
        <w:pStyle w:val="NoSpacing"/>
        <w:tabs>
          <w:tab w:val="left" w:pos="1843"/>
        </w:tabs>
        <w:ind w:left="567"/>
        <w:jc w:val="both"/>
        <w:rPr>
          <w:rFonts w:ascii="Arial" w:eastAsia="Calibri" w:hAnsi="Arial" w:cs="Arial"/>
          <w:lang w:eastAsia="en-GB"/>
        </w:rPr>
      </w:pPr>
      <w:r w:rsidRPr="00064F46">
        <w:rPr>
          <w:rFonts w:ascii="Arial" w:eastAsia="Calibri" w:hAnsi="Arial" w:cs="Arial"/>
          <w:lang w:eastAsia="en-GB"/>
        </w:rPr>
        <w:t>The Chair may elect to arrange an exceptional meeting if the need arises.</w:t>
      </w:r>
    </w:p>
    <w:p w14:paraId="6C6DF8BB" w14:textId="77777777" w:rsidR="00A0361B" w:rsidRDefault="00A0361B" w:rsidP="00A405C0">
      <w:pPr>
        <w:pStyle w:val="NoSpacing"/>
        <w:tabs>
          <w:tab w:val="left" w:pos="567"/>
        </w:tabs>
        <w:ind w:left="567" w:hanging="567"/>
        <w:rPr>
          <w:rFonts w:ascii="Arial" w:eastAsia="Calibri" w:hAnsi="Arial" w:cs="Arial"/>
          <w:lang w:eastAsia="en-GB"/>
        </w:rPr>
      </w:pPr>
    </w:p>
    <w:p w14:paraId="51EC1CF0" w14:textId="5F543283" w:rsidR="009B2318" w:rsidRDefault="00AB41D1" w:rsidP="00D86A39">
      <w:pPr>
        <w:pStyle w:val="Heading1"/>
      </w:pPr>
      <w:r>
        <w:t>1</w:t>
      </w:r>
      <w:r w:rsidR="006B15EA">
        <w:t>5</w:t>
      </w:r>
      <w:r>
        <w:t>.</w:t>
      </w:r>
      <w:r>
        <w:tab/>
        <w:t>ADMINISTRATIVE SUPPORT</w:t>
      </w:r>
    </w:p>
    <w:p w14:paraId="6A1EF887" w14:textId="77777777" w:rsidR="00AB41D1" w:rsidRDefault="00AB41D1" w:rsidP="00A405C0">
      <w:pPr>
        <w:pStyle w:val="NoSpacing"/>
        <w:tabs>
          <w:tab w:val="left" w:pos="567"/>
        </w:tabs>
        <w:ind w:left="567" w:hanging="567"/>
        <w:rPr>
          <w:rFonts w:ascii="Arial" w:eastAsia="Calibri" w:hAnsi="Arial" w:cs="Arial"/>
          <w:lang w:eastAsia="en-GB"/>
        </w:rPr>
      </w:pPr>
    </w:p>
    <w:p w14:paraId="158A60FA" w14:textId="09F9F410" w:rsidR="00064F46" w:rsidRPr="00064F46" w:rsidRDefault="00064F46" w:rsidP="00C748E6">
      <w:pPr>
        <w:pStyle w:val="NoSpacing"/>
        <w:tabs>
          <w:tab w:val="left" w:pos="1843"/>
        </w:tabs>
        <w:ind w:left="567"/>
        <w:jc w:val="both"/>
        <w:rPr>
          <w:rFonts w:ascii="Arial" w:eastAsia="Calibri" w:hAnsi="Arial" w:cs="Arial"/>
          <w:lang w:eastAsia="en-GB"/>
        </w:rPr>
      </w:pPr>
      <w:r w:rsidRPr="00064F46">
        <w:rPr>
          <w:rFonts w:ascii="Arial" w:eastAsia="Calibri" w:hAnsi="Arial" w:cs="Arial"/>
          <w:lang w:eastAsia="en-GB"/>
        </w:rPr>
        <w:t xml:space="preserve">Administrative support will be provided to the Quality Governance Committee by the </w:t>
      </w:r>
      <w:r w:rsidR="009D584F">
        <w:rPr>
          <w:rFonts w:ascii="Arial" w:eastAsia="Calibri" w:hAnsi="Arial" w:cs="Arial"/>
          <w:lang w:eastAsia="en-GB"/>
        </w:rPr>
        <w:t xml:space="preserve">Business </w:t>
      </w:r>
      <w:r w:rsidR="009D584F" w:rsidRPr="00064F46">
        <w:rPr>
          <w:rFonts w:ascii="Arial" w:eastAsia="Calibri" w:hAnsi="Arial" w:cs="Arial"/>
          <w:lang w:eastAsia="en-GB"/>
        </w:rPr>
        <w:t>Support</w:t>
      </w:r>
      <w:r w:rsidRPr="00064F46">
        <w:rPr>
          <w:rFonts w:ascii="Arial" w:eastAsia="Calibri" w:hAnsi="Arial" w:cs="Arial"/>
          <w:lang w:eastAsia="en-GB"/>
        </w:rPr>
        <w:t xml:space="preserve"> Team.</w:t>
      </w:r>
    </w:p>
    <w:p w14:paraId="78B71BFA" w14:textId="77777777" w:rsidR="00064F46" w:rsidRPr="00064F46" w:rsidRDefault="00064F46" w:rsidP="00064F46">
      <w:pPr>
        <w:pStyle w:val="NoSpacing"/>
        <w:tabs>
          <w:tab w:val="left" w:pos="567"/>
        </w:tabs>
        <w:ind w:left="567" w:hanging="567"/>
        <w:jc w:val="both"/>
        <w:rPr>
          <w:rFonts w:ascii="Arial" w:eastAsia="Calibri" w:hAnsi="Arial" w:cs="Arial"/>
          <w:lang w:eastAsia="en-GB"/>
        </w:rPr>
      </w:pPr>
    </w:p>
    <w:p w14:paraId="23B938C3" w14:textId="77777777" w:rsidR="00064F46" w:rsidRPr="00064F46" w:rsidRDefault="00064F46" w:rsidP="00C748E6">
      <w:pPr>
        <w:pStyle w:val="NoSpacing"/>
        <w:tabs>
          <w:tab w:val="left" w:pos="1843"/>
        </w:tabs>
        <w:ind w:left="567"/>
        <w:jc w:val="both"/>
        <w:rPr>
          <w:rFonts w:ascii="Arial" w:eastAsia="Calibri" w:hAnsi="Arial" w:cs="Arial"/>
          <w:lang w:eastAsia="en-GB"/>
        </w:rPr>
      </w:pPr>
      <w:r w:rsidRPr="00064F46">
        <w:rPr>
          <w:rFonts w:ascii="Arial" w:eastAsia="Calibri" w:hAnsi="Arial" w:cs="Arial"/>
          <w:lang w:eastAsia="en-GB"/>
        </w:rPr>
        <w:t>The Chair will draw up the agenda for each meeting.</w:t>
      </w:r>
    </w:p>
    <w:p w14:paraId="13C35CE5" w14:textId="77777777" w:rsidR="00064F46" w:rsidRPr="00064F46" w:rsidRDefault="00064F46" w:rsidP="00064F46">
      <w:pPr>
        <w:pStyle w:val="NoSpacing"/>
        <w:tabs>
          <w:tab w:val="left" w:pos="567"/>
        </w:tabs>
        <w:ind w:left="567" w:hanging="567"/>
        <w:jc w:val="both"/>
        <w:rPr>
          <w:rFonts w:ascii="Arial" w:eastAsia="Calibri" w:hAnsi="Arial" w:cs="Arial"/>
          <w:lang w:eastAsia="en-GB"/>
        </w:rPr>
      </w:pPr>
    </w:p>
    <w:p w14:paraId="287F2B83" w14:textId="48CF7EAE" w:rsidR="00064F46" w:rsidRDefault="00064F46" w:rsidP="00C748E6">
      <w:pPr>
        <w:pStyle w:val="NoSpacing"/>
        <w:tabs>
          <w:tab w:val="left" w:pos="1843"/>
        </w:tabs>
        <w:ind w:left="567"/>
        <w:jc w:val="both"/>
        <w:rPr>
          <w:rFonts w:ascii="Arial" w:eastAsia="Calibri" w:hAnsi="Arial" w:cs="Arial"/>
          <w:lang w:eastAsia="en-GB"/>
        </w:rPr>
      </w:pPr>
      <w:r w:rsidRPr="00064F46">
        <w:rPr>
          <w:rFonts w:ascii="Arial" w:eastAsia="Calibri" w:hAnsi="Arial" w:cs="Arial"/>
          <w:lang w:eastAsia="en-GB"/>
        </w:rPr>
        <w:t>The agenda and papers will be distributed five working days in advance of the meeting.</w:t>
      </w:r>
    </w:p>
    <w:p w14:paraId="1BAF90EF" w14:textId="77777777" w:rsidR="00AB41D1" w:rsidRDefault="00AB41D1" w:rsidP="00A405C0">
      <w:pPr>
        <w:pStyle w:val="NoSpacing"/>
        <w:tabs>
          <w:tab w:val="left" w:pos="567"/>
        </w:tabs>
        <w:ind w:left="567" w:hanging="567"/>
        <w:rPr>
          <w:rFonts w:ascii="Arial" w:eastAsia="Calibri" w:hAnsi="Arial" w:cs="Arial"/>
          <w:lang w:eastAsia="en-GB"/>
        </w:rPr>
      </w:pPr>
    </w:p>
    <w:p w14:paraId="3957D892" w14:textId="1825BF27" w:rsidR="00AB41D1" w:rsidRDefault="00AB41D1" w:rsidP="00D86A39">
      <w:pPr>
        <w:pStyle w:val="Heading1"/>
      </w:pPr>
      <w:r>
        <w:t>1</w:t>
      </w:r>
      <w:r w:rsidR="006B15EA">
        <w:t>6</w:t>
      </w:r>
      <w:r>
        <w:t>.</w:t>
      </w:r>
      <w:r>
        <w:tab/>
        <w:t>REVIEW OF TERMS OF REFERENCE</w:t>
      </w:r>
    </w:p>
    <w:p w14:paraId="7A1C3845" w14:textId="77777777" w:rsidR="00AB41D1" w:rsidRDefault="00AB41D1" w:rsidP="00A405C0">
      <w:pPr>
        <w:pStyle w:val="NoSpacing"/>
        <w:tabs>
          <w:tab w:val="left" w:pos="567"/>
        </w:tabs>
        <w:ind w:left="567" w:hanging="567"/>
        <w:rPr>
          <w:rFonts w:ascii="Arial" w:eastAsia="Calibri" w:hAnsi="Arial" w:cs="Arial"/>
          <w:lang w:eastAsia="en-GB"/>
        </w:rPr>
      </w:pPr>
    </w:p>
    <w:p w14:paraId="27A7AA1A" w14:textId="1EAA5452" w:rsidR="00AB41D1" w:rsidRDefault="00AB41D1" w:rsidP="00AB41D1">
      <w:pPr>
        <w:pStyle w:val="NoSpacing"/>
        <w:tabs>
          <w:tab w:val="left" w:pos="567"/>
        </w:tabs>
        <w:ind w:left="567" w:hanging="567"/>
        <w:jc w:val="both"/>
        <w:rPr>
          <w:rFonts w:ascii="Arial" w:eastAsia="Calibri" w:hAnsi="Arial" w:cs="Arial"/>
          <w:lang w:eastAsia="en-GB"/>
        </w:rPr>
      </w:pPr>
      <w:r>
        <w:rPr>
          <w:rFonts w:ascii="Arial" w:eastAsia="Calibri" w:hAnsi="Arial" w:cs="Arial"/>
          <w:lang w:eastAsia="en-GB"/>
        </w:rPr>
        <w:tab/>
        <w:t>These terms of reference will be reviewed on an annual basis</w:t>
      </w:r>
      <w:r w:rsidR="00AB2183">
        <w:rPr>
          <w:rFonts w:ascii="Arial" w:eastAsia="Calibri" w:hAnsi="Arial" w:cs="Arial"/>
          <w:lang w:eastAsia="en-GB"/>
        </w:rPr>
        <w:t xml:space="preserve"> </w:t>
      </w:r>
      <w:r w:rsidR="00E0089C">
        <w:rPr>
          <w:rFonts w:ascii="Arial" w:eastAsia="Calibri" w:hAnsi="Arial" w:cs="Arial"/>
          <w:lang w:eastAsia="en-GB"/>
        </w:rPr>
        <w:t xml:space="preserve">by the membership of the Quality Governance Committee. </w:t>
      </w:r>
    </w:p>
    <w:p w14:paraId="663564CF" w14:textId="77777777" w:rsidR="00AB2183" w:rsidRDefault="00AB2183" w:rsidP="00AB41D1">
      <w:pPr>
        <w:pStyle w:val="NoSpacing"/>
        <w:tabs>
          <w:tab w:val="left" w:pos="567"/>
        </w:tabs>
        <w:ind w:left="567" w:hanging="567"/>
        <w:jc w:val="both"/>
        <w:rPr>
          <w:rFonts w:ascii="Arial" w:eastAsia="Calibri" w:hAnsi="Arial" w:cs="Arial"/>
          <w:lang w:eastAsia="en-GB"/>
        </w:rPr>
      </w:pPr>
      <w:r>
        <w:rPr>
          <w:rFonts w:ascii="Arial" w:eastAsia="Calibri" w:hAnsi="Arial" w:cs="Arial"/>
          <w:lang w:eastAsia="en-GB"/>
        </w:rPr>
        <w:tab/>
      </w:r>
    </w:p>
    <w:p w14:paraId="29695056" w14:textId="0F6BD8BC" w:rsidR="00AB2183" w:rsidRPr="00AB2183" w:rsidRDefault="00AB2183" w:rsidP="00AB2183">
      <w:pPr>
        <w:pStyle w:val="NoSpacing"/>
        <w:tabs>
          <w:tab w:val="left" w:pos="567"/>
        </w:tabs>
        <w:ind w:left="567" w:hanging="567"/>
        <w:jc w:val="both"/>
        <w:rPr>
          <w:rFonts w:ascii="Arial" w:eastAsia="Calibri" w:hAnsi="Arial" w:cs="Arial"/>
          <w:lang w:eastAsia="en-GB"/>
        </w:rPr>
      </w:pPr>
      <w:r>
        <w:rPr>
          <w:rFonts w:ascii="Arial" w:eastAsia="Calibri" w:hAnsi="Arial" w:cs="Arial"/>
          <w:lang w:eastAsia="en-GB"/>
        </w:rPr>
        <w:tab/>
      </w:r>
      <w:r w:rsidRPr="00AB2183">
        <w:rPr>
          <w:rFonts w:ascii="Arial" w:eastAsia="Calibri" w:hAnsi="Arial" w:cs="Arial"/>
          <w:lang w:eastAsia="en-GB"/>
        </w:rPr>
        <w:t xml:space="preserve">Agreed by </w:t>
      </w:r>
      <w:r w:rsidR="00E52808">
        <w:rPr>
          <w:rFonts w:ascii="Arial" w:eastAsia="Calibri" w:hAnsi="Arial" w:cs="Arial"/>
          <w:lang w:eastAsia="en-GB"/>
        </w:rPr>
        <w:t xml:space="preserve">Clinical Governance Committee </w:t>
      </w:r>
      <w:r w:rsidR="00906899">
        <w:rPr>
          <w:rFonts w:ascii="Arial" w:eastAsia="Calibri" w:hAnsi="Arial" w:cs="Arial"/>
          <w:lang w:eastAsia="en-GB"/>
        </w:rPr>
        <w:t>January 2021</w:t>
      </w:r>
    </w:p>
    <w:p w14:paraId="483BC5BD" w14:textId="77777777" w:rsidR="00AB2183" w:rsidRPr="00AB2183" w:rsidRDefault="00AB2183" w:rsidP="00AB2183">
      <w:pPr>
        <w:pStyle w:val="NoSpacing"/>
        <w:tabs>
          <w:tab w:val="left" w:pos="567"/>
        </w:tabs>
        <w:ind w:left="567" w:hanging="567"/>
        <w:jc w:val="both"/>
        <w:rPr>
          <w:rFonts w:ascii="Arial" w:eastAsia="Calibri" w:hAnsi="Arial" w:cs="Arial"/>
          <w:lang w:eastAsia="en-GB"/>
        </w:rPr>
      </w:pPr>
    </w:p>
    <w:p w14:paraId="45605234" w14:textId="5E644CC1" w:rsidR="009B257B" w:rsidRDefault="00AB2183" w:rsidP="009B257B">
      <w:pPr>
        <w:pStyle w:val="NoSpacing"/>
        <w:tabs>
          <w:tab w:val="left" w:pos="567"/>
        </w:tabs>
        <w:ind w:left="567" w:hanging="567"/>
        <w:jc w:val="both"/>
        <w:rPr>
          <w:rFonts w:ascii="Arial" w:eastAsia="Calibri" w:hAnsi="Arial" w:cs="Arial"/>
          <w:lang w:eastAsia="en-GB"/>
        </w:rPr>
      </w:pPr>
      <w:r>
        <w:rPr>
          <w:rFonts w:ascii="Arial" w:eastAsia="Calibri" w:hAnsi="Arial" w:cs="Arial"/>
          <w:lang w:eastAsia="en-GB"/>
        </w:rPr>
        <w:tab/>
      </w:r>
      <w:r w:rsidRPr="00AB2183">
        <w:rPr>
          <w:rFonts w:ascii="Arial" w:eastAsia="Calibri" w:hAnsi="Arial" w:cs="Arial"/>
          <w:lang w:eastAsia="en-GB"/>
        </w:rPr>
        <w:t xml:space="preserve">Approved by </w:t>
      </w:r>
      <w:r>
        <w:rPr>
          <w:rFonts w:ascii="Arial" w:eastAsia="Calibri" w:hAnsi="Arial" w:cs="Arial"/>
          <w:lang w:eastAsia="en-GB"/>
        </w:rPr>
        <w:t>Governing Body</w:t>
      </w:r>
      <w:r w:rsidR="009D584F">
        <w:rPr>
          <w:rFonts w:ascii="Arial" w:eastAsia="Calibri" w:hAnsi="Arial" w:cs="Arial"/>
          <w:lang w:eastAsia="en-GB"/>
        </w:rPr>
        <w:t xml:space="preserve"> </w:t>
      </w:r>
      <w:r w:rsidR="00057903">
        <w:rPr>
          <w:rFonts w:ascii="Arial" w:eastAsia="Calibri" w:hAnsi="Arial" w:cs="Arial"/>
          <w:lang w:eastAsia="en-GB"/>
        </w:rPr>
        <w:t>March 2021</w:t>
      </w:r>
    </w:p>
    <w:sectPr w:rsidR="009B257B" w:rsidSect="00A405C0">
      <w:footerReference w:type="default" r:id="rId8"/>
      <w:pgSz w:w="12240" w:h="15840"/>
      <w:pgMar w:top="851"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8C761D" w14:textId="77777777" w:rsidR="00833F66" w:rsidRDefault="00833F66" w:rsidP="00AB41D1">
      <w:r>
        <w:separator/>
      </w:r>
    </w:p>
  </w:endnote>
  <w:endnote w:type="continuationSeparator" w:id="0">
    <w:p w14:paraId="31ED44DD" w14:textId="77777777" w:rsidR="00833F66" w:rsidRDefault="00833F66" w:rsidP="00AB4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8402690"/>
      <w:docPartObj>
        <w:docPartGallery w:val="Page Numbers (Bottom of Page)"/>
        <w:docPartUnique/>
      </w:docPartObj>
    </w:sdtPr>
    <w:sdtEndPr/>
    <w:sdtContent>
      <w:sdt>
        <w:sdtPr>
          <w:id w:val="-1769616900"/>
          <w:docPartObj>
            <w:docPartGallery w:val="Page Numbers (Top of Page)"/>
            <w:docPartUnique/>
          </w:docPartObj>
        </w:sdtPr>
        <w:sdtEndPr/>
        <w:sdtContent>
          <w:p w14:paraId="3B326C5E" w14:textId="77777777" w:rsidR="00AB41D1" w:rsidRDefault="00AB41D1">
            <w:pPr>
              <w:pStyle w:val="Footer"/>
              <w:jc w:val="right"/>
            </w:pPr>
            <w:r w:rsidRPr="00AB41D1">
              <w:rPr>
                <w:rFonts w:ascii="Arial" w:hAnsi="Arial" w:cs="Arial"/>
                <w:sz w:val="20"/>
                <w:szCs w:val="20"/>
              </w:rPr>
              <w:t xml:space="preserve">Page </w:t>
            </w:r>
            <w:r w:rsidRPr="00AB41D1">
              <w:rPr>
                <w:rFonts w:ascii="Arial" w:hAnsi="Arial" w:cs="Arial"/>
                <w:sz w:val="20"/>
                <w:szCs w:val="20"/>
              </w:rPr>
              <w:fldChar w:fldCharType="begin"/>
            </w:r>
            <w:r w:rsidRPr="00AB41D1">
              <w:rPr>
                <w:rFonts w:ascii="Arial" w:hAnsi="Arial" w:cs="Arial"/>
                <w:sz w:val="20"/>
                <w:szCs w:val="20"/>
              </w:rPr>
              <w:instrText xml:space="preserve"> PAGE </w:instrText>
            </w:r>
            <w:r w:rsidRPr="00AB41D1">
              <w:rPr>
                <w:rFonts w:ascii="Arial" w:hAnsi="Arial" w:cs="Arial"/>
                <w:sz w:val="20"/>
                <w:szCs w:val="20"/>
              </w:rPr>
              <w:fldChar w:fldCharType="separate"/>
            </w:r>
            <w:r w:rsidRPr="00AB41D1">
              <w:rPr>
                <w:rFonts w:ascii="Arial" w:hAnsi="Arial" w:cs="Arial"/>
                <w:noProof/>
                <w:sz w:val="20"/>
                <w:szCs w:val="20"/>
              </w:rPr>
              <w:t>2</w:t>
            </w:r>
            <w:r w:rsidRPr="00AB41D1">
              <w:rPr>
                <w:rFonts w:ascii="Arial" w:hAnsi="Arial" w:cs="Arial"/>
                <w:sz w:val="20"/>
                <w:szCs w:val="20"/>
              </w:rPr>
              <w:fldChar w:fldCharType="end"/>
            </w:r>
            <w:r w:rsidRPr="00AB41D1">
              <w:rPr>
                <w:rFonts w:ascii="Arial" w:hAnsi="Arial" w:cs="Arial"/>
                <w:sz w:val="20"/>
                <w:szCs w:val="20"/>
              </w:rPr>
              <w:t xml:space="preserve"> of </w:t>
            </w:r>
            <w:r w:rsidRPr="00AB41D1">
              <w:rPr>
                <w:rFonts w:ascii="Arial" w:hAnsi="Arial" w:cs="Arial"/>
                <w:sz w:val="20"/>
                <w:szCs w:val="20"/>
              </w:rPr>
              <w:fldChar w:fldCharType="begin"/>
            </w:r>
            <w:r w:rsidRPr="00AB41D1">
              <w:rPr>
                <w:rFonts w:ascii="Arial" w:hAnsi="Arial" w:cs="Arial"/>
                <w:sz w:val="20"/>
                <w:szCs w:val="20"/>
              </w:rPr>
              <w:instrText xml:space="preserve"> NUMPAGES  </w:instrText>
            </w:r>
            <w:r w:rsidRPr="00AB41D1">
              <w:rPr>
                <w:rFonts w:ascii="Arial" w:hAnsi="Arial" w:cs="Arial"/>
                <w:sz w:val="20"/>
                <w:szCs w:val="20"/>
              </w:rPr>
              <w:fldChar w:fldCharType="separate"/>
            </w:r>
            <w:r w:rsidRPr="00AB41D1">
              <w:rPr>
                <w:rFonts w:ascii="Arial" w:hAnsi="Arial" w:cs="Arial"/>
                <w:noProof/>
                <w:sz w:val="20"/>
                <w:szCs w:val="20"/>
              </w:rPr>
              <w:t>2</w:t>
            </w:r>
            <w:r w:rsidRPr="00AB41D1">
              <w:rPr>
                <w:rFonts w:ascii="Arial" w:hAnsi="Arial" w:cs="Arial"/>
                <w:sz w:val="20"/>
                <w:szCs w:val="20"/>
              </w:rPr>
              <w:fldChar w:fldCharType="end"/>
            </w:r>
          </w:p>
        </w:sdtContent>
      </w:sdt>
    </w:sdtContent>
  </w:sdt>
  <w:p w14:paraId="187431E9" w14:textId="77777777" w:rsidR="00AB41D1" w:rsidRDefault="00AB4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FBFC9B" w14:textId="77777777" w:rsidR="00833F66" w:rsidRDefault="00833F66" w:rsidP="00AB41D1">
      <w:r>
        <w:separator/>
      </w:r>
    </w:p>
  </w:footnote>
  <w:footnote w:type="continuationSeparator" w:id="0">
    <w:p w14:paraId="18B08294" w14:textId="77777777" w:rsidR="00833F66" w:rsidRDefault="00833F66" w:rsidP="00AB4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EF63930"/>
    <w:multiLevelType w:val="hybridMultilevel"/>
    <w:tmpl w:val="F43AEC74"/>
    <w:lvl w:ilvl="0" w:tplc="17404D6E">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15644F57"/>
    <w:multiLevelType w:val="hybridMultilevel"/>
    <w:tmpl w:val="1110E312"/>
    <w:lvl w:ilvl="0" w:tplc="9A40F426">
      <w:start w:val="1"/>
      <w:numFmt w:val="bullet"/>
      <w:lvlText w:val="•"/>
      <w:lvlJc w:val="left"/>
      <w:pPr>
        <w:ind w:left="1849" w:hanging="1140"/>
      </w:pPr>
      <w:rPr>
        <w:rFonts w:ascii="Arial" w:eastAsia="Calibri"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5"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6A61515"/>
    <w:multiLevelType w:val="hybridMultilevel"/>
    <w:tmpl w:val="D508319C"/>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7" w15:restartNumberingAfterBreak="0">
    <w:nsid w:val="1F344AFF"/>
    <w:multiLevelType w:val="hybridMultilevel"/>
    <w:tmpl w:val="95CE800E"/>
    <w:lvl w:ilvl="0" w:tplc="9A40F426">
      <w:start w:val="1"/>
      <w:numFmt w:val="bullet"/>
      <w:lvlText w:val="•"/>
      <w:lvlJc w:val="left"/>
      <w:pPr>
        <w:ind w:left="2558" w:hanging="1140"/>
      </w:pPr>
      <w:rPr>
        <w:rFonts w:ascii="Arial" w:eastAsia="Calibri" w:hAnsi="Arial" w:cs="Aria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8" w15:restartNumberingAfterBreak="0">
    <w:nsid w:val="1FCD3D7D"/>
    <w:multiLevelType w:val="hybridMultilevel"/>
    <w:tmpl w:val="D508319C"/>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9" w15:restartNumberingAfterBreak="0">
    <w:nsid w:val="27E10B5F"/>
    <w:multiLevelType w:val="hybridMultilevel"/>
    <w:tmpl w:val="FF28362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0"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5"/>
  </w:num>
  <w:num w:numId="2">
    <w:abstractNumId w:val="12"/>
  </w:num>
  <w:num w:numId="3">
    <w:abstractNumId w:val="10"/>
  </w:num>
  <w:num w:numId="4">
    <w:abstractNumId w:val="27"/>
  </w:num>
  <w:num w:numId="5">
    <w:abstractNumId w:val="15"/>
  </w:num>
  <w:num w:numId="6">
    <w:abstractNumId w:val="22"/>
  </w:num>
  <w:num w:numId="7">
    <w:abstractNumId w:val="24"/>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0"/>
  </w:num>
  <w:num w:numId="19">
    <w:abstractNumId w:val="21"/>
  </w:num>
  <w:num w:numId="20">
    <w:abstractNumId w:val="26"/>
  </w:num>
  <w:num w:numId="21">
    <w:abstractNumId w:val="23"/>
  </w:num>
  <w:num w:numId="22">
    <w:abstractNumId w:val="11"/>
  </w:num>
  <w:num w:numId="23">
    <w:abstractNumId w:val="28"/>
  </w:num>
  <w:num w:numId="24">
    <w:abstractNumId w:val="16"/>
  </w:num>
  <w:num w:numId="25">
    <w:abstractNumId w:val="13"/>
  </w:num>
  <w:num w:numId="26">
    <w:abstractNumId w:val="19"/>
  </w:num>
  <w:num w:numId="27">
    <w:abstractNumId w:val="14"/>
  </w:num>
  <w:num w:numId="28">
    <w:abstractNumId w:val="17"/>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ocumentProtection w:edit="readOnly" w:enforcement="1" w:cryptProviderType="rsaAES" w:cryptAlgorithmClass="hash" w:cryptAlgorithmType="typeAny" w:cryptAlgorithmSid="14" w:cryptSpinCount="100000" w:hash="Vw465uffXpX4OHbIuQ6MzO8TQ12WNAqg3louShQB7TmxrHsBgkbcMZtQbcaHtpuuegMmcfer7Lu6A4V3qdMYLA==" w:salt="27Hal11PrWjYiqz2FljRCA=="/>
  <w:defaultTabStop w:val="567"/>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404"/>
    <w:rsid w:val="00057903"/>
    <w:rsid w:val="00064F46"/>
    <w:rsid w:val="001830D1"/>
    <w:rsid w:val="00270DD3"/>
    <w:rsid w:val="0027336E"/>
    <w:rsid w:val="00394004"/>
    <w:rsid w:val="004857EB"/>
    <w:rsid w:val="004C6048"/>
    <w:rsid w:val="004E627B"/>
    <w:rsid w:val="005233D7"/>
    <w:rsid w:val="00645252"/>
    <w:rsid w:val="0068009E"/>
    <w:rsid w:val="006B15EA"/>
    <w:rsid w:val="006D3D74"/>
    <w:rsid w:val="00711AEA"/>
    <w:rsid w:val="008038C4"/>
    <w:rsid w:val="008253E9"/>
    <w:rsid w:val="00833F66"/>
    <w:rsid w:val="0083569A"/>
    <w:rsid w:val="008613DE"/>
    <w:rsid w:val="008A7B24"/>
    <w:rsid w:val="00906899"/>
    <w:rsid w:val="00950A78"/>
    <w:rsid w:val="00960E2B"/>
    <w:rsid w:val="009930D8"/>
    <w:rsid w:val="009B2318"/>
    <w:rsid w:val="009B257B"/>
    <w:rsid w:val="009D584F"/>
    <w:rsid w:val="00A0361B"/>
    <w:rsid w:val="00A405C0"/>
    <w:rsid w:val="00A9204E"/>
    <w:rsid w:val="00AB2183"/>
    <w:rsid w:val="00AB41D1"/>
    <w:rsid w:val="00BA058E"/>
    <w:rsid w:val="00C04DB9"/>
    <w:rsid w:val="00C34413"/>
    <w:rsid w:val="00C748E6"/>
    <w:rsid w:val="00D86A39"/>
    <w:rsid w:val="00DE3404"/>
    <w:rsid w:val="00E0089C"/>
    <w:rsid w:val="00E107F9"/>
    <w:rsid w:val="00E52808"/>
    <w:rsid w:val="00F17044"/>
    <w:rsid w:val="00F77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A179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Spacing"/>
    <w:next w:val="Normal"/>
    <w:link w:val="Heading1Char"/>
    <w:uiPriority w:val="9"/>
    <w:qFormat/>
    <w:rsid w:val="00D86A39"/>
    <w:pPr>
      <w:tabs>
        <w:tab w:val="left" w:pos="567"/>
      </w:tabs>
      <w:outlineLvl w:val="0"/>
    </w:pPr>
    <w:rPr>
      <w:rFonts w:ascii="Arial" w:eastAsia="Calibri" w:hAnsi="Arial" w:cs="Arial"/>
      <w:b/>
      <w:color w:val="000000"/>
      <w:lang w:eastAsia="en-GB"/>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6A39"/>
    <w:rPr>
      <w:rFonts w:ascii="Arial" w:eastAsia="Calibri" w:hAnsi="Arial" w:cs="Arial"/>
      <w:b/>
      <w:color w:val="000000"/>
      <w:lang w:eastAsia="en-GB"/>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NoSpacing">
    <w:name w:val="No Spacing"/>
    <w:uiPriority w:val="1"/>
    <w:qFormat/>
    <w:rsid w:val="00A405C0"/>
  </w:style>
  <w:style w:type="paragraph" w:styleId="BodyText">
    <w:name w:val="Body Text"/>
    <w:basedOn w:val="Normal"/>
    <w:link w:val="BodyTextChar"/>
    <w:uiPriority w:val="99"/>
    <w:semiHidden/>
    <w:unhideWhenUsed/>
    <w:rsid w:val="006B15EA"/>
    <w:pPr>
      <w:spacing w:after="120"/>
    </w:pPr>
  </w:style>
  <w:style w:type="character" w:customStyle="1" w:styleId="BodyTextChar">
    <w:name w:val="Body Text Char"/>
    <w:basedOn w:val="DefaultParagraphFont"/>
    <w:link w:val="BodyText"/>
    <w:uiPriority w:val="99"/>
    <w:semiHidden/>
    <w:rsid w:val="006B1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8748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1273</Words>
  <Characters>7259</Characters>
  <Application>Microsoft Office Word</Application>
  <DocSecurity>8</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2021-03-15T10:46:00Z</dcterms:created>
  <dcterms:modified xsi:type="dcterms:W3CDTF">2021-03-15T10:46:00Z</dcterms:modified>
</cp:coreProperties>
</file>