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31E1F" w14:textId="77777777" w:rsidR="00A9204E" w:rsidRDefault="00A405C0" w:rsidP="00A405C0">
      <w:pPr>
        <w:jc w:val="right"/>
      </w:pPr>
      <w:r w:rsidRPr="00765D2D">
        <w:rPr>
          <w:rFonts w:cs="Arial"/>
          <w:noProof/>
          <w:szCs w:val="24"/>
          <w:lang w:eastAsia="en-GB"/>
        </w:rPr>
        <w:drawing>
          <wp:inline distT="0" distB="0" distL="0" distR="0" wp14:anchorId="67E78A13" wp14:editId="38A8F124">
            <wp:extent cx="2090419" cy="734291"/>
            <wp:effectExtent l="0" t="0" r="5715" b="8890"/>
            <wp:docPr id="1" name="Picture 1" title="Logo of North East Lincolnshire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091615" cy="734711"/>
                    </a:xfrm>
                    <a:prstGeom prst="rect">
                      <a:avLst/>
                    </a:prstGeom>
                    <a:noFill/>
                    <a:ln>
                      <a:noFill/>
                    </a:ln>
                    <a:extLst>
                      <a:ext uri="{53640926-AAD7-44D8-BBD7-CCE9431645EC}">
                        <a14:shadowObscured xmlns:a14="http://schemas.microsoft.com/office/drawing/2010/main"/>
                      </a:ext>
                    </a:extLst>
                  </pic:spPr>
                </pic:pic>
              </a:graphicData>
            </a:graphic>
          </wp:inline>
        </w:drawing>
      </w:r>
    </w:p>
    <w:p w14:paraId="20F750B9" w14:textId="77777777" w:rsidR="00F77B98" w:rsidRDefault="00F77B98" w:rsidP="00A405C0">
      <w:pPr>
        <w:pStyle w:val="NoSpacing"/>
        <w:jc w:val="center"/>
        <w:rPr>
          <w:rFonts w:ascii="Arial" w:hAnsi="Arial" w:cs="Arial"/>
          <w:b/>
          <w:bCs/>
          <w:lang w:eastAsia="en-GB"/>
        </w:rPr>
      </w:pPr>
    </w:p>
    <w:p w14:paraId="4AE08B4B" w14:textId="77777777" w:rsidR="00A405C0" w:rsidRPr="00A405C0" w:rsidRDefault="00A405C0" w:rsidP="00A405C0">
      <w:pPr>
        <w:pStyle w:val="NoSpacing"/>
        <w:jc w:val="center"/>
        <w:rPr>
          <w:rFonts w:ascii="Arial" w:hAnsi="Arial" w:cs="Arial"/>
          <w:b/>
          <w:bCs/>
          <w:lang w:eastAsia="en-GB"/>
        </w:rPr>
      </w:pPr>
      <w:r w:rsidRPr="00A405C0">
        <w:rPr>
          <w:rFonts w:ascii="Arial" w:hAnsi="Arial" w:cs="Arial"/>
          <w:b/>
          <w:bCs/>
          <w:lang w:eastAsia="en-GB"/>
        </w:rPr>
        <w:t>NORTH EAST LINCOLNSHIRE CLINICAL COMMISSIONING GROUP</w:t>
      </w:r>
    </w:p>
    <w:p w14:paraId="234C9E08" w14:textId="77777777" w:rsidR="00A405C0" w:rsidRPr="00A405C0" w:rsidRDefault="00A405C0" w:rsidP="00A405C0">
      <w:pPr>
        <w:pStyle w:val="NoSpacing"/>
        <w:jc w:val="center"/>
        <w:rPr>
          <w:rFonts w:ascii="Arial" w:hAnsi="Arial" w:cs="Arial"/>
          <w:b/>
          <w:bCs/>
          <w:lang w:eastAsia="en-GB"/>
        </w:rPr>
      </w:pPr>
      <w:r w:rsidRPr="00A405C0">
        <w:rPr>
          <w:rFonts w:ascii="Arial" w:hAnsi="Arial" w:cs="Arial"/>
          <w:b/>
          <w:bCs/>
          <w:lang w:eastAsia="en-GB"/>
        </w:rPr>
        <w:t>TERMS OF REFERENCE</w:t>
      </w:r>
    </w:p>
    <w:p w14:paraId="4D574DF4" w14:textId="77777777" w:rsidR="00A405C0" w:rsidRDefault="00A405C0" w:rsidP="00A405C0">
      <w:pPr>
        <w:pStyle w:val="NoSpacing"/>
        <w:jc w:val="center"/>
        <w:rPr>
          <w:rFonts w:ascii="Arial" w:hAnsi="Arial" w:cs="Arial"/>
          <w:b/>
          <w:bCs/>
        </w:rPr>
      </w:pPr>
    </w:p>
    <w:p w14:paraId="29567A8F" w14:textId="169EB6B2" w:rsidR="00A405C0" w:rsidRPr="00A405C0" w:rsidRDefault="00E70CC3" w:rsidP="00A405C0">
      <w:pPr>
        <w:pStyle w:val="NoSpacing"/>
        <w:jc w:val="center"/>
        <w:rPr>
          <w:rFonts w:ascii="Arial" w:eastAsia="Calibri" w:hAnsi="Arial" w:cs="Arial"/>
          <w:b/>
          <w:color w:val="000000"/>
          <w:lang w:eastAsia="en-GB"/>
        </w:rPr>
      </w:pPr>
      <w:r>
        <w:rPr>
          <w:rFonts w:ascii="Arial" w:eastAsia="Calibri" w:hAnsi="Arial" w:cs="Arial"/>
          <w:b/>
          <w:color w:val="000000"/>
          <w:lang w:eastAsia="en-GB"/>
        </w:rPr>
        <w:t>CARE CONTRACTING COMMITTEE</w:t>
      </w:r>
    </w:p>
    <w:p w14:paraId="75A88F85" w14:textId="77777777" w:rsidR="00A405C0" w:rsidRDefault="00A405C0" w:rsidP="00A405C0">
      <w:pPr>
        <w:pStyle w:val="NoSpacing"/>
        <w:rPr>
          <w:rFonts w:ascii="Arial" w:eastAsia="Calibri" w:hAnsi="Arial" w:cs="Arial"/>
          <w:b/>
          <w:color w:val="000000"/>
          <w:lang w:eastAsia="en-GB"/>
        </w:rPr>
      </w:pPr>
    </w:p>
    <w:p w14:paraId="5E96DDC5" w14:textId="77777777" w:rsidR="00A405C0" w:rsidRPr="00D86A39" w:rsidRDefault="00A405C0" w:rsidP="00D86A39">
      <w:pPr>
        <w:pStyle w:val="Heading1"/>
      </w:pPr>
      <w:r w:rsidRPr="00D86A39">
        <w:t>1.</w:t>
      </w:r>
      <w:r w:rsidRPr="00D86A39">
        <w:tab/>
        <w:t>PURPOSE</w:t>
      </w:r>
    </w:p>
    <w:p w14:paraId="5CC6C387" w14:textId="77777777" w:rsidR="00A405C0" w:rsidRDefault="00A405C0" w:rsidP="00A405C0">
      <w:pPr>
        <w:pStyle w:val="NoSpacing"/>
        <w:tabs>
          <w:tab w:val="left" w:pos="567"/>
        </w:tabs>
        <w:rPr>
          <w:rFonts w:ascii="Arial" w:eastAsia="Calibri" w:hAnsi="Arial" w:cs="Arial"/>
          <w:bCs/>
          <w:color w:val="000000"/>
          <w:lang w:eastAsia="en-GB"/>
        </w:rPr>
      </w:pPr>
    </w:p>
    <w:p w14:paraId="4D922D5D" w14:textId="77777777" w:rsidR="005D7029" w:rsidRPr="00E70CC3" w:rsidRDefault="00A405C0" w:rsidP="00E70CC3">
      <w:pPr>
        <w:spacing w:after="1" w:line="248" w:lineRule="auto"/>
        <w:ind w:left="563" w:hanging="10"/>
        <w:jc w:val="both"/>
        <w:rPr>
          <w:rFonts w:ascii="Arial" w:eastAsia="Calibri" w:hAnsi="Arial" w:cs="Arial"/>
          <w:color w:val="000000"/>
          <w:lang w:eastAsia="en-GB"/>
        </w:rPr>
      </w:pPr>
      <w:r>
        <w:rPr>
          <w:rFonts w:ascii="Arial" w:eastAsia="Calibri" w:hAnsi="Arial" w:cs="Arial"/>
          <w:bCs/>
          <w:color w:val="000000"/>
          <w:lang w:eastAsia="en-GB"/>
        </w:rPr>
        <w:tab/>
      </w:r>
      <w:r w:rsidR="005D7029" w:rsidRPr="00E70CC3">
        <w:rPr>
          <w:rFonts w:ascii="Arial" w:eastAsia="Calibri" w:hAnsi="Arial" w:cs="Arial"/>
          <w:color w:val="000000"/>
          <w:lang w:eastAsia="en-GB"/>
        </w:rPr>
        <w:t>The Care Contracting Committee (CCC) is a Committee of the Clinical Commissioning Group Governing Body that has been delegated the responsibility for ensuring that the market shape agreed by the Council of Members is achieved.</w:t>
      </w:r>
    </w:p>
    <w:p w14:paraId="7BE332A8" w14:textId="77777777" w:rsidR="005D7029" w:rsidRPr="00E70CC3" w:rsidRDefault="005D7029" w:rsidP="005D7029">
      <w:pPr>
        <w:spacing w:after="1" w:line="248" w:lineRule="auto"/>
        <w:ind w:left="563" w:hanging="10"/>
        <w:rPr>
          <w:rFonts w:ascii="Arial" w:eastAsia="Calibri" w:hAnsi="Arial" w:cs="Arial"/>
          <w:color w:val="000000"/>
          <w:lang w:eastAsia="en-GB"/>
        </w:rPr>
      </w:pPr>
      <w:r w:rsidRPr="00E70CC3">
        <w:rPr>
          <w:rFonts w:ascii="Arial" w:eastAsia="Calibri" w:hAnsi="Arial" w:cs="Arial"/>
          <w:color w:val="000000"/>
          <w:lang w:eastAsia="en-GB"/>
        </w:rPr>
        <w:t xml:space="preserve"> </w:t>
      </w:r>
    </w:p>
    <w:p w14:paraId="561B4A1F" w14:textId="77777777" w:rsidR="005D7029" w:rsidRPr="00E70CC3" w:rsidRDefault="005D7029" w:rsidP="00E70CC3">
      <w:pPr>
        <w:spacing w:after="1" w:line="248" w:lineRule="auto"/>
        <w:ind w:left="563" w:hanging="10"/>
        <w:jc w:val="both"/>
        <w:rPr>
          <w:rFonts w:ascii="Arial" w:eastAsia="Calibri" w:hAnsi="Arial" w:cs="Arial"/>
          <w:color w:val="000000"/>
          <w:lang w:eastAsia="en-GB"/>
        </w:rPr>
      </w:pPr>
      <w:r w:rsidRPr="00E70CC3">
        <w:rPr>
          <w:rFonts w:ascii="Arial" w:eastAsia="Calibri" w:hAnsi="Arial" w:cs="Arial"/>
          <w:color w:val="000000"/>
          <w:lang w:eastAsia="en-GB"/>
        </w:rPr>
        <w:t>The CCC will also oversee all procurement processes ensuring that they are enacting decisions taken by the Council of Members and that the CCG is compliant with external regulations and requirements including relevant procurement law.</w:t>
      </w:r>
    </w:p>
    <w:p w14:paraId="6FF76119" w14:textId="77777777" w:rsidR="005D7029" w:rsidRPr="00E70CC3" w:rsidRDefault="005D7029" w:rsidP="005D7029">
      <w:pPr>
        <w:spacing w:after="1" w:line="248" w:lineRule="auto"/>
        <w:ind w:left="563" w:hanging="10"/>
        <w:rPr>
          <w:rFonts w:ascii="Arial" w:eastAsia="Calibri" w:hAnsi="Arial" w:cs="Arial"/>
          <w:color w:val="000000"/>
          <w:lang w:eastAsia="en-GB"/>
        </w:rPr>
      </w:pPr>
      <w:r w:rsidRPr="00E70CC3">
        <w:rPr>
          <w:rFonts w:ascii="Arial" w:eastAsia="Calibri" w:hAnsi="Arial" w:cs="Arial"/>
          <w:color w:val="000000"/>
          <w:lang w:eastAsia="en-GB"/>
        </w:rPr>
        <w:t xml:space="preserve"> </w:t>
      </w:r>
    </w:p>
    <w:p w14:paraId="504800A3" w14:textId="2BC75CCB" w:rsidR="00A405C0" w:rsidRPr="00E70CC3" w:rsidRDefault="005D7029" w:rsidP="00E70CC3">
      <w:pPr>
        <w:spacing w:after="1" w:line="248" w:lineRule="auto"/>
        <w:ind w:left="563" w:hanging="10"/>
        <w:jc w:val="both"/>
        <w:rPr>
          <w:rFonts w:ascii="Arial" w:eastAsia="Calibri" w:hAnsi="Arial" w:cs="Arial"/>
          <w:bCs/>
          <w:color w:val="000000"/>
          <w:lang w:eastAsia="en-GB"/>
        </w:rPr>
      </w:pPr>
      <w:r w:rsidRPr="00E70CC3">
        <w:rPr>
          <w:rFonts w:ascii="Arial" w:eastAsia="Calibri" w:hAnsi="Arial" w:cs="Arial"/>
          <w:color w:val="000000"/>
          <w:lang w:eastAsia="en-GB"/>
        </w:rPr>
        <w:t xml:space="preserve">The CCC will oversee all the CCGs contracts </w:t>
      </w:r>
      <w:r w:rsidR="00E70CC3" w:rsidRPr="00E70CC3">
        <w:rPr>
          <w:rFonts w:ascii="Arial" w:eastAsia="Calibri" w:hAnsi="Arial" w:cs="Arial"/>
          <w:color w:val="000000"/>
          <w:lang w:eastAsia="en-GB"/>
        </w:rPr>
        <w:t>except for</w:t>
      </w:r>
      <w:r w:rsidRPr="00E70CC3">
        <w:rPr>
          <w:rFonts w:ascii="Arial" w:eastAsia="Calibri" w:hAnsi="Arial" w:cs="Arial"/>
          <w:color w:val="000000"/>
          <w:lang w:eastAsia="en-GB"/>
        </w:rPr>
        <w:t xml:space="preserve"> those which relate solely to General Practice, for example, Primary Medical Contracts </w:t>
      </w:r>
      <w:r w:rsidR="0032011E">
        <w:rPr>
          <w:rFonts w:ascii="Arial" w:eastAsia="Calibri" w:hAnsi="Arial" w:cs="Arial"/>
          <w:color w:val="000000"/>
          <w:lang w:eastAsia="en-GB"/>
        </w:rPr>
        <w:t xml:space="preserve">and </w:t>
      </w:r>
      <w:r w:rsidRPr="00E70CC3">
        <w:rPr>
          <w:rFonts w:ascii="Arial" w:eastAsia="Calibri" w:hAnsi="Arial" w:cs="Arial"/>
          <w:color w:val="000000"/>
          <w:lang w:eastAsia="en-GB"/>
        </w:rPr>
        <w:t>General Medical Contracts.  These will be managed by the CCG</w:t>
      </w:r>
      <w:r w:rsidR="0032011E">
        <w:rPr>
          <w:rFonts w:ascii="Arial" w:eastAsia="Calibri" w:hAnsi="Arial" w:cs="Arial"/>
          <w:color w:val="000000"/>
          <w:lang w:eastAsia="en-GB"/>
        </w:rPr>
        <w:t>’</w:t>
      </w:r>
      <w:r w:rsidRPr="00E70CC3">
        <w:rPr>
          <w:rFonts w:ascii="Arial" w:eastAsia="Calibri" w:hAnsi="Arial" w:cs="Arial"/>
          <w:color w:val="000000"/>
          <w:lang w:eastAsia="en-GB"/>
        </w:rPr>
        <w:t>s Primary Care co-commissioning committee (PCCC).  Where it is not clear whether a contract should be overseen by the CCC or the PCCC, the CCC will determine whether General Practice is the most capable provider or not, and therefore which is the most appropriate committee to deal with the contract/procurement.</w:t>
      </w:r>
    </w:p>
    <w:p w14:paraId="754D4AF2" w14:textId="77777777" w:rsidR="00A405C0" w:rsidRDefault="00A405C0" w:rsidP="00A405C0">
      <w:pPr>
        <w:pStyle w:val="NoSpacing"/>
        <w:tabs>
          <w:tab w:val="left" w:pos="567"/>
        </w:tabs>
        <w:rPr>
          <w:rFonts w:ascii="Arial" w:eastAsia="Calibri" w:hAnsi="Arial" w:cs="Arial"/>
          <w:bCs/>
          <w:color w:val="000000"/>
          <w:lang w:eastAsia="en-GB"/>
        </w:rPr>
      </w:pPr>
    </w:p>
    <w:p w14:paraId="31412F09" w14:textId="77777777" w:rsidR="00A405C0" w:rsidRDefault="00A405C0" w:rsidP="00D86A39">
      <w:pPr>
        <w:pStyle w:val="Heading1"/>
        <w:rPr>
          <w:bCs/>
        </w:rPr>
      </w:pPr>
      <w:r>
        <w:t>2.</w:t>
      </w:r>
      <w:r>
        <w:tab/>
        <w:t>ACCOUNTABILITY</w:t>
      </w:r>
    </w:p>
    <w:p w14:paraId="2CB62F55" w14:textId="77777777" w:rsidR="00A405C0" w:rsidRDefault="00A405C0" w:rsidP="00A405C0">
      <w:pPr>
        <w:pStyle w:val="NoSpacing"/>
        <w:tabs>
          <w:tab w:val="left" w:pos="567"/>
        </w:tabs>
        <w:rPr>
          <w:rFonts w:ascii="Arial" w:eastAsia="Calibri" w:hAnsi="Arial" w:cs="Arial"/>
          <w:bCs/>
          <w:color w:val="000000"/>
          <w:lang w:eastAsia="en-GB"/>
        </w:rPr>
      </w:pPr>
    </w:p>
    <w:p w14:paraId="64429928" w14:textId="4E858305" w:rsidR="00A405C0" w:rsidRPr="00E70CC3" w:rsidRDefault="00A405C0" w:rsidP="00E70CC3">
      <w:pPr>
        <w:spacing w:after="1" w:line="248" w:lineRule="auto"/>
        <w:ind w:left="563" w:hanging="10"/>
        <w:jc w:val="both"/>
        <w:rPr>
          <w:rFonts w:ascii="Arial" w:eastAsia="Calibri" w:hAnsi="Arial" w:cs="Arial"/>
          <w:color w:val="000000"/>
          <w:lang w:eastAsia="en-GB"/>
        </w:rPr>
      </w:pPr>
      <w:r>
        <w:rPr>
          <w:rFonts w:ascii="Arial" w:eastAsia="Calibri" w:hAnsi="Arial" w:cs="Arial"/>
          <w:bCs/>
          <w:color w:val="000000"/>
          <w:lang w:eastAsia="en-GB"/>
        </w:rPr>
        <w:tab/>
      </w:r>
      <w:r w:rsidR="00E70CC3" w:rsidRPr="00E70CC3">
        <w:rPr>
          <w:rFonts w:ascii="Arial" w:eastAsia="Calibri" w:hAnsi="Arial" w:cs="Arial"/>
          <w:color w:val="000000"/>
          <w:lang w:eastAsia="en-GB"/>
        </w:rPr>
        <w:t xml:space="preserve">The </w:t>
      </w:r>
      <w:r w:rsidR="00E70CC3">
        <w:rPr>
          <w:rFonts w:ascii="Arial" w:eastAsia="Calibri" w:hAnsi="Arial" w:cs="Arial"/>
          <w:color w:val="000000"/>
          <w:lang w:eastAsia="en-GB"/>
        </w:rPr>
        <w:t xml:space="preserve">CCC </w:t>
      </w:r>
      <w:r w:rsidR="00E70CC3" w:rsidRPr="00E70CC3">
        <w:rPr>
          <w:rFonts w:ascii="Arial" w:eastAsia="Calibri" w:hAnsi="Arial" w:cs="Arial"/>
          <w:color w:val="000000"/>
          <w:lang w:eastAsia="en-GB"/>
        </w:rPr>
        <w:t>is a permanent Committee of the CCG Governing Body.  T</w:t>
      </w:r>
      <w:r w:rsidR="005D7029" w:rsidRPr="00E70CC3">
        <w:rPr>
          <w:rFonts w:ascii="Arial" w:eastAsia="Calibri" w:hAnsi="Arial" w:cs="Arial"/>
          <w:bCs/>
          <w:color w:val="000000"/>
          <w:lang w:eastAsia="en-GB"/>
        </w:rPr>
        <w:t xml:space="preserve">he </w:t>
      </w:r>
      <w:r w:rsidR="005D7029" w:rsidRPr="00E70CC3">
        <w:rPr>
          <w:rFonts w:ascii="Arial" w:eastAsia="Calibri" w:hAnsi="Arial" w:cs="Arial"/>
          <w:color w:val="000000"/>
          <w:lang w:eastAsia="en-GB"/>
        </w:rPr>
        <w:t>roles</w:t>
      </w:r>
      <w:r w:rsidR="005D7029" w:rsidRPr="00E70CC3">
        <w:rPr>
          <w:rFonts w:ascii="Arial" w:eastAsia="Calibri" w:hAnsi="Arial" w:cs="Arial"/>
          <w:bCs/>
          <w:color w:val="000000"/>
          <w:lang w:eastAsia="en-GB"/>
        </w:rPr>
        <w:t xml:space="preserve"> and responsibilities </w:t>
      </w:r>
      <w:r w:rsidR="00E70CC3" w:rsidRPr="00E70CC3">
        <w:rPr>
          <w:rFonts w:ascii="Arial" w:eastAsia="Calibri" w:hAnsi="Arial" w:cs="Arial"/>
          <w:bCs/>
          <w:color w:val="000000"/>
          <w:lang w:eastAsia="en-GB"/>
        </w:rPr>
        <w:t>described</w:t>
      </w:r>
      <w:r w:rsidR="005D7029" w:rsidRPr="00E70CC3">
        <w:rPr>
          <w:rFonts w:ascii="Arial" w:eastAsia="Calibri" w:hAnsi="Arial" w:cs="Arial"/>
          <w:bCs/>
          <w:color w:val="000000"/>
          <w:lang w:eastAsia="en-GB"/>
        </w:rPr>
        <w:t xml:space="preserve"> in these terms of reference </w:t>
      </w:r>
      <w:r w:rsidR="00E70CC3" w:rsidRPr="00E70CC3">
        <w:rPr>
          <w:rFonts w:ascii="Arial" w:eastAsia="Calibri" w:hAnsi="Arial" w:cs="Arial"/>
          <w:bCs/>
          <w:color w:val="000000"/>
          <w:lang w:eastAsia="en-GB"/>
        </w:rPr>
        <w:t xml:space="preserve">have been delegated </w:t>
      </w:r>
      <w:r w:rsidR="00E70CC3">
        <w:rPr>
          <w:rFonts w:ascii="Arial" w:eastAsia="Calibri" w:hAnsi="Arial" w:cs="Arial"/>
          <w:bCs/>
          <w:color w:val="000000"/>
          <w:lang w:eastAsia="en-GB"/>
        </w:rPr>
        <w:t>to the CCC</w:t>
      </w:r>
      <w:r w:rsidR="00E70CC3" w:rsidRPr="00E70CC3">
        <w:rPr>
          <w:rFonts w:ascii="Arial" w:eastAsia="Calibri" w:hAnsi="Arial" w:cs="Arial"/>
          <w:bCs/>
          <w:color w:val="000000"/>
          <w:lang w:eastAsia="en-GB"/>
        </w:rPr>
        <w:t xml:space="preserve"> by the Governing Body</w:t>
      </w:r>
      <w:r w:rsidR="005D7029" w:rsidRPr="00E70CC3">
        <w:rPr>
          <w:rFonts w:ascii="Arial" w:eastAsia="Calibri" w:hAnsi="Arial" w:cs="Arial"/>
          <w:bCs/>
          <w:color w:val="000000"/>
          <w:lang w:eastAsia="en-GB"/>
        </w:rPr>
        <w:t xml:space="preserve">.  </w:t>
      </w:r>
    </w:p>
    <w:p w14:paraId="69FA8618" w14:textId="77777777" w:rsidR="009B2318" w:rsidRDefault="009B2318" w:rsidP="00E70CC3">
      <w:pPr>
        <w:pStyle w:val="NoSpacing"/>
        <w:tabs>
          <w:tab w:val="left" w:pos="567"/>
        </w:tabs>
        <w:rPr>
          <w:rFonts w:ascii="Arial" w:eastAsia="Calibri" w:hAnsi="Arial" w:cs="Arial"/>
          <w:bCs/>
          <w:color w:val="000000"/>
          <w:lang w:eastAsia="en-GB"/>
        </w:rPr>
      </w:pPr>
    </w:p>
    <w:p w14:paraId="4AF73C81" w14:textId="77777777" w:rsidR="009B2318" w:rsidRDefault="009B2318" w:rsidP="00D86A39">
      <w:pPr>
        <w:pStyle w:val="Heading1"/>
        <w:rPr>
          <w:bCs/>
        </w:rPr>
      </w:pPr>
      <w:r>
        <w:t>3.</w:t>
      </w:r>
      <w:r>
        <w:tab/>
        <w:t>REPORTING</w:t>
      </w:r>
    </w:p>
    <w:p w14:paraId="09D90F63" w14:textId="77777777" w:rsidR="009B2318" w:rsidRDefault="009B2318" w:rsidP="00A405C0">
      <w:pPr>
        <w:pStyle w:val="NoSpacing"/>
        <w:tabs>
          <w:tab w:val="left" w:pos="567"/>
        </w:tabs>
        <w:ind w:left="567" w:hanging="567"/>
        <w:rPr>
          <w:rFonts w:ascii="Arial" w:eastAsia="Calibri" w:hAnsi="Arial" w:cs="Arial"/>
          <w:bCs/>
          <w:color w:val="000000"/>
          <w:lang w:eastAsia="en-GB"/>
        </w:rPr>
      </w:pPr>
    </w:p>
    <w:p w14:paraId="33F8E298" w14:textId="13A49B12" w:rsidR="00731A81" w:rsidRDefault="009B2318" w:rsidP="00E70CC3">
      <w:pPr>
        <w:spacing w:after="1" w:line="248" w:lineRule="auto"/>
        <w:ind w:left="563" w:hanging="10"/>
        <w:jc w:val="both"/>
        <w:rPr>
          <w:rFonts w:ascii="Arial" w:eastAsia="Calibri" w:hAnsi="Arial" w:cs="Arial"/>
          <w:bCs/>
          <w:color w:val="000000"/>
          <w:lang w:eastAsia="en-GB"/>
        </w:rPr>
      </w:pPr>
      <w:r>
        <w:rPr>
          <w:rFonts w:ascii="Arial" w:eastAsia="Calibri" w:hAnsi="Arial" w:cs="Arial"/>
          <w:bCs/>
          <w:color w:val="000000"/>
          <w:lang w:eastAsia="en-GB"/>
        </w:rPr>
        <w:tab/>
      </w:r>
      <w:r w:rsidR="00E70CC3" w:rsidRPr="00E70CC3">
        <w:rPr>
          <w:rFonts w:ascii="Arial" w:eastAsia="Calibri" w:hAnsi="Arial" w:cs="Arial"/>
          <w:bCs/>
          <w:color w:val="000000"/>
          <w:lang w:eastAsia="en-GB"/>
        </w:rPr>
        <w:t>T</w:t>
      </w:r>
      <w:r w:rsidR="005D7029" w:rsidRPr="00E70CC3">
        <w:rPr>
          <w:rFonts w:ascii="Arial" w:eastAsia="Calibri" w:hAnsi="Arial" w:cs="Arial"/>
          <w:bCs/>
          <w:color w:val="000000"/>
          <w:lang w:eastAsia="en-GB"/>
        </w:rPr>
        <w:t xml:space="preserve">he </w:t>
      </w:r>
      <w:r w:rsidR="00E70CC3">
        <w:rPr>
          <w:rFonts w:ascii="Arial" w:eastAsia="Calibri" w:hAnsi="Arial" w:cs="Arial"/>
          <w:bCs/>
          <w:color w:val="000000"/>
          <w:lang w:eastAsia="en-GB"/>
        </w:rPr>
        <w:t xml:space="preserve">CCC reports to the </w:t>
      </w:r>
      <w:r w:rsidR="005D7029" w:rsidRPr="00E70CC3">
        <w:rPr>
          <w:rFonts w:ascii="Arial" w:eastAsia="Calibri" w:hAnsi="Arial" w:cs="Arial"/>
          <w:bCs/>
          <w:color w:val="000000"/>
          <w:lang w:eastAsia="en-GB"/>
        </w:rPr>
        <w:t>CCG Governing Body</w:t>
      </w:r>
      <w:r w:rsidR="00731A81">
        <w:rPr>
          <w:rFonts w:ascii="Arial" w:eastAsia="Calibri" w:hAnsi="Arial" w:cs="Arial"/>
          <w:bCs/>
          <w:color w:val="000000"/>
          <w:lang w:eastAsia="en-GB"/>
        </w:rPr>
        <w:t xml:space="preserve">. </w:t>
      </w:r>
      <w:r w:rsidR="00731A81" w:rsidRPr="00731A81">
        <w:rPr>
          <w:rFonts w:ascii="Arial" w:eastAsia="Calibri" w:hAnsi="Arial" w:cs="Arial"/>
          <w:bCs/>
          <w:color w:val="000000"/>
          <w:lang w:eastAsia="en-GB"/>
        </w:rPr>
        <w:t>The recommendations of the Committee and the minutes will be reported to the CCG Governing Body</w:t>
      </w:r>
      <w:r w:rsidR="00731A81">
        <w:rPr>
          <w:rFonts w:ascii="Arial" w:eastAsia="Calibri" w:hAnsi="Arial" w:cs="Arial"/>
          <w:bCs/>
          <w:color w:val="000000"/>
          <w:lang w:eastAsia="en-GB"/>
        </w:rPr>
        <w:t>.</w:t>
      </w:r>
    </w:p>
    <w:p w14:paraId="67BA9334" w14:textId="77777777" w:rsidR="00731A81" w:rsidRDefault="00731A81" w:rsidP="00E70CC3">
      <w:pPr>
        <w:spacing w:after="1" w:line="248" w:lineRule="auto"/>
        <w:ind w:left="563" w:hanging="10"/>
        <w:jc w:val="both"/>
        <w:rPr>
          <w:rFonts w:ascii="Arial" w:eastAsia="Calibri" w:hAnsi="Arial" w:cs="Arial"/>
          <w:bCs/>
          <w:color w:val="000000"/>
          <w:lang w:eastAsia="en-GB"/>
        </w:rPr>
      </w:pPr>
    </w:p>
    <w:p w14:paraId="672FF95E" w14:textId="50816DCE" w:rsidR="009B2318" w:rsidRDefault="00731A81" w:rsidP="00E70CC3">
      <w:pPr>
        <w:spacing w:after="1" w:line="248" w:lineRule="auto"/>
        <w:ind w:left="563" w:hanging="10"/>
        <w:jc w:val="both"/>
        <w:rPr>
          <w:rFonts w:ascii="Arial" w:eastAsia="Calibri" w:hAnsi="Arial" w:cs="Arial"/>
          <w:bCs/>
          <w:color w:val="000000"/>
          <w:lang w:eastAsia="en-GB"/>
        </w:rPr>
      </w:pPr>
      <w:r>
        <w:rPr>
          <w:rFonts w:ascii="Arial" w:eastAsia="Calibri" w:hAnsi="Arial" w:cs="Arial"/>
          <w:bCs/>
          <w:color w:val="000000"/>
          <w:lang w:eastAsia="en-GB"/>
        </w:rPr>
        <w:t>M</w:t>
      </w:r>
      <w:r w:rsidR="005D7029" w:rsidRPr="00E70CC3">
        <w:rPr>
          <w:rFonts w:ascii="Arial" w:eastAsia="Calibri" w:hAnsi="Arial" w:cs="Arial"/>
          <w:bCs/>
          <w:color w:val="000000"/>
          <w:lang w:eastAsia="en-GB"/>
        </w:rPr>
        <w:t xml:space="preserve">inutes of the CCC meeting </w:t>
      </w:r>
      <w:r>
        <w:rPr>
          <w:rFonts w:ascii="Arial" w:eastAsia="Calibri" w:hAnsi="Arial" w:cs="Arial"/>
          <w:bCs/>
          <w:color w:val="000000"/>
          <w:lang w:eastAsia="en-GB"/>
        </w:rPr>
        <w:t>will be</w:t>
      </w:r>
      <w:r w:rsidR="005D7029" w:rsidRPr="00E70CC3">
        <w:rPr>
          <w:rFonts w:ascii="Arial" w:eastAsia="Calibri" w:hAnsi="Arial" w:cs="Arial"/>
          <w:bCs/>
          <w:color w:val="000000"/>
          <w:lang w:eastAsia="en-GB"/>
        </w:rPr>
        <w:t xml:space="preserve"> made </w:t>
      </w:r>
      <w:r w:rsidR="00E70CC3">
        <w:rPr>
          <w:rFonts w:ascii="Arial" w:eastAsia="Calibri" w:hAnsi="Arial" w:cs="Arial"/>
          <w:bCs/>
          <w:color w:val="000000"/>
          <w:lang w:eastAsia="en-GB"/>
        </w:rPr>
        <w:t xml:space="preserve">available </w:t>
      </w:r>
      <w:r w:rsidR="005D7029" w:rsidRPr="00E70CC3">
        <w:rPr>
          <w:rFonts w:ascii="Arial" w:eastAsia="Calibri" w:hAnsi="Arial" w:cs="Arial"/>
          <w:bCs/>
          <w:color w:val="000000"/>
          <w:lang w:eastAsia="en-GB"/>
        </w:rPr>
        <w:t>electronically to CCG Governing Body members after approval by the Chair</w:t>
      </w:r>
      <w:r>
        <w:rPr>
          <w:rFonts w:ascii="Arial" w:eastAsia="Calibri" w:hAnsi="Arial" w:cs="Arial"/>
          <w:bCs/>
          <w:color w:val="000000"/>
          <w:lang w:eastAsia="en-GB"/>
        </w:rPr>
        <w:t xml:space="preserve">.  </w:t>
      </w:r>
    </w:p>
    <w:p w14:paraId="2914CBD8" w14:textId="72D90E2D" w:rsidR="006B15EA" w:rsidRDefault="006B15EA" w:rsidP="00AB41D1">
      <w:pPr>
        <w:pStyle w:val="NoSpacing"/>
        <w:tabs>
          <w:tab w:val="left" w:pos="567"/>
        </w:tabs>
        <w:ind w:left="567" w:hanging="567"/>
        <w:jc w:val="both"/>
        <w:rPr>
          <w:rFonts w:ascii="Arial" w:eastAsia="Calibri" w:hAnsi="Arial" w:cs="Arial"/>
          <w:bCs/>
          <w:color w:val="000000"/>
          <w:lang w:eastAsia="en-GB"/>
        </w:rPr>
      </w:pPr>
    </w:p>
    <w:p w14:paraId="2BE93915" w14:textId="0BD67316" w:rsidR="00A405C0" w:rsidRDefault="009B257B" w:rsidP="00A405C0">
      <w:pPr>
        <w:pStyle w:val="NoSpacing"/>
        <w:tabs>
          <w:tab w:val="left" w:pos="567"/>
        </w:tabs>
        <w:ind w:left="567" w:hanging="567"/>
        <w:rPr>
          <w:rFonts w:ascii="Arial" w:eastAsia="Calibri" w:hAnsi="Arial" w:cs="Arial"/>
          <w:bCs/>
          <w:color w:val="000000"/>
          <w:lang w:eastAsia="en-GB"/>
        </w:rPr>
      </w:pPr>
      <w:r>
        <w:rPr>
          <w:rStyle w:val="Heading1Char"/>
        </w:rPr>
        <w:t>4</w:t>
      </w:r>
      <w:r w:rsidR="00A405C0" w:rsidRPr="00D86A39">
        <w:rPr>
          <w:rStyle w:val="Heading1Char"/>
        </w:rPr>
        <w:t>.</w:t>
      </w:r>
      <w:r w:rsidR="00A405C0" w:rsidRPr="00D86A39">
        <w:rPr>
          <w:rStyle w:val="Heading1Char"/>
        </w:rPr>
        <w:tab/>
        <w:t>CONSTITUTION</w:t>
      </w:r>
      <w:r w:rsidR="00A405C0">
        <w:rPr>
          <w:rFonts w:ascii="Arial" w:eastAsia="Calibri" w:hAnsi="Arial" w:cs="Arial"/>
          <w:bCs/>
          <w:color w:val="000000"/>
          <w:lang w:eastAsia="en-GB"/>
        </w:rPr>
        <w:t xml:space="preserve"> </w:t>
      </w:r>
    </w:p>
    <w:p w14:paraId="2D3F997F" w14:textId="77777777" w:rsidR="00A405C0" w:rsidRDefault="00A405C0" w:rsidP="00A405C0">
      <w:pPr>
        <w:pStyle w:val="NoSpacing"/>
        <w:tabs>
          <w:tab w:val="left" w:pos="567"/>
        </w:tabs>
        <w:ind w:left="567" w:hanging="567"/>
        <w:rPr>
          <w:rFonts w:ascii="Arial" w:eastAsia="Calibri" w:hAnsi="Arial" w:cs="Arial"/>
          <w:lang w:eastAsia="en-GB"/>
        </w:rPr>
      </w:pPr>
    </w:p>
    <w:p w14:paraId="7BF05FD2" w14:textId="39FC8B08" w:rsidR="00A405C0" w:rsidRPr="00E70CC3" w:rsidRDefault="00A405C0" w:rsidP="00E70CC3">
      <w:pPr>
        <w:spacing w:after="1" w:line="248" w:lineRule="auto"/>
        <w:ind w:left="563" w:hanging="10"/>
        <w:jc w:val="both"/>
        <w:rPr>
          <w:rFonts w:ascii="Arial" w:eastAsia="Calibri" w:hAnsi="Arial" w:cs="Arial"/>
          <w:bCs/>
          <w:color w:val="000000"/>
          <w:lang w:eastAsia="en-GB"/>
        </w:rPr>
      </w:pPr>
      <w:r>
        <w:rPr>
          <w:rFonts w:ascii="Arial" w:eastAsia="Calibri" w:hAnsi="Arial" w:cs="Arial"/>
          <w:lang w:eastAsia="en-GB"/>
        </w:rPr>
        <w:tab/>
      </w:r>
      <w:r w:rsidR="005D7029" w:rsidRPr="00E70CC3">
        <w:rPr>
          <w:rFonts w:ascii="Arial" w:eastAsia="Calibri" w:hAnsi="Arial" w:cs="Arial"/>
          <w:bCs/>
          <w:color w:val="000000"/>
          <w:lang w:eastAsia="en-GB"/>
        </w:rPr>
        <w:t>All Committee Members must adhere to the CCG’s Constitution</w:t>
      </w:r>
      <w:r w:rsidR="00E70CC3">
        <w:rPr>
          <w:rFonts w:ascii="Arial" w:eastAsia="Calibri" w:hAnsi="Arial" w:cs="Arial"/>
          <w:bCs/>
          <w:color w:val="000000"/>
          <w:lang w:eastAsia="en-GB"/>
        </w:rPr>
        <w:t>.</w:t>
      </w:r>
      <w:r w:rsidR="005D7029" w:rsidRPr="00E70CC3">
        <w:rPr>
          <w:rFonts w:ascii="Arial" w:eastAsia="Calibri" w:hAnsi="Arial" w:cs="Arial"/>
          <w:bCs/>
          <w:color w:val="000000"/>
          <w:lang w:eastAsia="en-GB"/>
        </w:rPr>
        <w:t xml:space="preserve"> </w:t>
      </w:r>
    </w:p>
    <w:p w14:paraId="4F98EE74" w14:textId="77777777" w:rsidR="00A405C0" w:rsidRDefault="00A405C0" w:rsidP="00A405C0">
      <w:pPr>
        <w:pStyle w:val="NoSpacing"/>
        <w:tabs>
          <w:tab w:val="left" w:pos="567"/>
        </w:tabs>
        <w:ind w:left="567" w:hanging="567"/>
        <w:rPr>
          <w:rFonts w:ascii="Arial" w:eastAsia="Calibri" w:hAnsi="Arial" w:cs="Arial"/>
          <w:lang w:eastAsia="en-GB"/>
        </w:rPr>
      </w:pPr>
    </w:p>
    <w:p w14:paraId="2F469010" w14:textId="567D7730" w:rsidR="009B257B" w:rsidRPr="0098069F" w:rsidRDefault="009B257B" w:rsidP="009B257B">
      <w:pPr>
        <w:pStyle w:val="Heading1"/>
      </w:pPr>
      <w:r>
        <w:t>5.</w:t>
      </w:r>
      <w:r>
        <w:tab/>
      </w:r>
      <w:r w:rsidRPr="0098069F">
        <w:t>COMMITTEE CHAIR AND DEPUTY CHAIR</w:t>
      </w:r>
    </w:p>
    <w:p w14:paraId="41118AEE" w14:textId="77777777" w:rsidR="009B257B" w:rsidRPr="0098069F" w:rsidRDefault="009B257B" w:rsidP="009B257B">
      <w:pPr>
        <w:pStyle w:val="NoSpacing"/>
        <w:tabs>
          <w:tab w:val="left" w:pos="567"/>
        </w:tabs>
        <w:ind w:left="567" w:hanging="567"/>
        <w:rPr>
          <w:rFonts w:ascii="Arial" w:eastAsia="Calibri" w:hAnsi="Arial" w:cs="Arial"/>
          <w:lang w:eastAsia="en-GB"/>
        </w:rPr>
      </w:pPr>
    </w:p>
    <w:p w14:paraId="02AEFF34" w14:textId="665FCF64" w:rsidR="000B1D7E" w:rsidRPr="0098069F" w:rsidRDefault="009B257B" w:rsidP="000B1D7E">
      <w:pPr>
        <w:pStyle w:val="NoSpacing"/>
        <w:tabs>
          <w:tab w:val="left" w:pos="567"/>
        </w:tabs>
        <w:ind w:left="567" w:hanging="567"/>
        <w:jc w:val="both"/>
        <w:rPr>
          <w:rFonts w:ascii="Arial" w:eastAsia="Calibri" w:hAnsi="Arial" w:cs="Arial"/>
          <w:lang w:val="en-GB"/>
        </w:rPr>
      </w:pPr>
      <w:r w:rsidRPr="0098069F">
        <w:rPr>
          <w:rFonts w:ascii="Arial" w:eastAsia="Calibri" w:hAnsi="Arial" w:cs="Arial"/>
          <w:lang w:eastAsia="en-GB"/>
        </w:rPr>
        <w:tab/>
      </w:r>
      <w:r w:rsidR="000B1D7E" w:rsidRPr="0098069F">
        <w:rPr>
          <w:rFonts w:ascii="Arial" w:eastAsia="Calibri" w:hAnsi="Arial" w:cs="Arial"/>
          <w:lang w:val="en-GB" w:eastAsia="en-GB"/>
        </w:rPr>
        <w:t xml:space="preserve">The Chair of the Committee will be the </w:t>
      </w:r>
      <w:r w:rsidR="0098069F" w:rsidRPr="0098069F">
        <w:rPr>
          <w:rFonts w:ascii="Arial" w:eastAsia="Calibri" w:hAnsi="Arial" w:cs="Arial"/>
          <w:lang w:val="en-GB" w:eastAsia="en-GB"/>
        </w:rPr>
        <w:t xml:space="preserve">Chief Operating Officer. </w:t>
      </w:r>
    </w:p>
    <w:p w14:paraId="0E812EA2" w14:textId="77777777" w:rsidR="000B1D7E" w:rsidRPr="000B1D7E" w:rsidRDefault="000B1D7E" w:rsidP="000B1D7E">
      <w:pPr>
        <w:tabs>
          <w:tab w:val="left" w:pos="567"/>
        </w:tabs>
        <w:ind w:left="567" w:hanging="567"/>
        <w:jc w:val="both"/>
        <w:rPr>
          <w:rFonts w:ascii="Arial" w:eastAsia="Calibri" w:hAnsi="Arial" w:cs="Arial"/>
          <w:lang w:val="en-GB"/>
        </w:rPr>
      </w:pPr>
    </w:p>
    <w:p w14:paraId="0CE6ADEF" w14:textId="45FA1947" w:rsidR="000B1D7E" w:rsidRPr="000B1D7E" w:rsidRDefault="000B1D7E" w:rsidP="000B1D7E">
      <w:pPr>
        <w:tabs>
          <w:tab w:val="left" w:pos="567"/>
        </w:tabs>
        <w:ind w:left="567" w:hanging="567"/>
        <w:jc w:val="both"/>
        <w:rPr>
          <w:rFonts w:ascii="Arial" w:eastAsia="Calibri" w:hAnsi="Arial" w:cs="Arial"/>
          <w:color w:val="FF0000"/>
          <w:lang w:val="en-GB" w:eastAsia="en-GB"/>
        </w:rPr>
      </w:pPr>
      <w:r w:rsidRPr="000B1D7E">
        <w:rPr>
          <w:rFonts w:ascii="Arial" w:eastAsia="Calibri" w:hAnsi="Arial" w:cs="Arial"/>
          <w:lang w:val="en-GB"/>
        </w:rPr>
        <w:tab/>
        <w:t xml:space="preserve">The Deputy Chair of the Committee will be the </w:t>
      </w:r>
      <w:r w:rsidR="0098069F">
        <w:rPr>
          <w:rFonts w:ascii="Arial" w:eastAsia="Calibri" w:hAnsi="Arial" w:cs="Arial"/>
          <w:lang w:val="en-GB"/>
        </w:rPr>
        <w:t>Chief Finance Officer.</w:t>
      </w:r>
    </w:p>
    <w:p w14:paraId="590BB37C" w14:textId="247BF1AC" w:rsidR="009B257B" w:rsidRDefault="009B257B" w:rsidP="009B257B">
      <w:pPr>
        <w:pStyle w:val="NoSpacing"/>
        <w:tabs>
          <w:tab w:val="left" w:pos="567"/>
        </w:tabs>
        <w:ind w:left="567" w:hanging="567"/>
        <w:jc w:val="both"/>
        <w:rPr>
          <w:rFonts w:ascii="Arial" w:eastAsia="Calibri" w:hAnsi="Arial" w:cs="Arial"/>
          <w:lang w:eastAsia="en-GB"/>
        </w:rPr>
      </w:pPr>
    </w:p>
    <w:p w14:paraId="30F192E2" w14:textId="77777777" w:rsidR="009B257B" w:rsidRDefault="009B257B" w:rsidP="009B257B">
      <w:pPr>
        <w:pStyle w:val="NoSpacing"/>
        <w:tabs>
          <w:tab w:val="left" w:pos="567"/>
        </w:tabs>
        <w:ind w:left="567" w:hanging="567"/>
        <w:rPr>
          <w:rFonts w:ascii="Arial" w:eastAsia="Calibri" w:hAnsi="Arial" w:cs="Arial"/>
          <w:lang w:eastAsia="en-GB"/>
        </w:rPr>
      </w:pPr>
    </w:p>
    <w:p w14:paraId="25738E2D" w14:textId="7FF02DFE" w:rsidR="00A405C0" w:rsidRDefault="009B257B" w:rsidP="00D86A39">
      <w:pPr>
        <w:pStyle w:val="Heading1"/>
      </w:pPr>
      <w:r>
        <w:t>6</w:t>
      </w:r>
      <w:r w:rsidR="00A405C0">
        <w:t>.</w:t>
      </w:r>
      <w:r w:rsidR="00A405C0">
        <w:tab/>
        <w:t>MEMBERSHIP</w:t>
      </w:r>
    </w:p>
    <w:p w14:paraId="5D220978" w14:textId="77777777" w:rsidR="00A405C0" w:rsidRDefault="00A405C0" w:rsidP="00A405C0">
      <w:pPr>
        <w:pStyle w:val="NoSpacing"/>
        <w:tabs>
          <w:tab w:val="left" w:pos="567"/>
        </w:tabs>
        <w:ind w:left="567" w:hanging="567"/>
        <w:rPr>
          <w:rFonts w:ascii="Arial" w:eastAsia="Calibri" w:hAnsi="Arial" w:cs="Arial"/>
          <w:lang w:eastAsia="en-GB"/>
        </w:rPr>
      </w:pPr>
    </w:p>
    <w:p w14:paraId="147984F9" w14:textId="5729E975" w:rsidR="0098069F" w:rsidRDefault="0098069F" w:rsidP="005D7029">
      <w:pPr>
        <w:spacing w:after="1" w:line="248" w:lineRule="auto"/>
        <w:ind w:left="563" w:hanging="10"/>
        <w:rPr>
          <w:rFonts w:ascii="Arial" w:eastAsia="Calibri" w:hAnsi="Arial" w:cs="Arial"/>
          <w:lang w:eastAsia="en-GB"/>
        </w:rPr>
      </w:pPr>
      <w:r>
        <w:rPr>
          <w:rFonts w:ascii="Arial" w:eastAsia="Calibri" w:hAnsi="Arial" w:cs="Arial"/>
          <w:lang w:eastAsia="en-GB"/>
        </w:rPr>
        <w:t xml:space="preserve">The Committee membership shall </w:t>
      </w:r>
      <w:proofErr w:type="gramStart"/>
      <w:r w:rsidR="00B32617">
        <w:rPr>
          <w:rFonts w:ascii="Arial" w:eastAsia="Calibri" w:hAnsi="Arial" w:cs="Arial"/>
          <w:lang w:eastAsia="en-GB"/>
        </w:rPr>
        <w:t>be:</w:t>
      </w:r>
      <w:r>
        <w:rPr>
          <w:rFonts w:ascii="Arial" w:eastAsia="Calibri" w:hAnsi="Arial" w:cs="Arial"/>
          <w:lang w:eastAsia="en-GB"/>
        </w:rPr>
        <w:t>-</w:t>
      </w:r>
      <w:proofErr w:type="gramEnd"/>
    </w:p>
    <w:p w14:paraId="282A45D2" w14:textId="7D8FE60D" w:rsidR="0098069F" w:rsidRDefault="00A405C0" w:rsidP="005D7029">
      <w:pPr>
        <w:spacing w:after="1" w:line="248" w:lineRule="auto"/>
        <w:ind w:left="563" w:hanging="10"/>
        <w:rPr>
          <w:rFonts w:ascii="Arial" w:eastAsia="Calibri" w:hAnsi="Arial" w:cs="Arial"/>
          <w:lang w:eastAsia="en-GB"/>
        </w:rPr>
      </w:pPr>
      <w:r w:rsidRPr="00E70CC3">
        <w:rPr>
          <w:rFonts w:ascii="Arial" w:eastAsia="Calibri" w:hAnsi="Arial" w:cs="Arial"/>
          <w:lang w:eastAsia="en-GB"/>
        </w:rPr>
        <w:lastRenderedPageBreak/>
        <w:tab/>
      </w:r>
    </w:p>
    <w:p w14:paraId="00C4F396" w14:textId="5DF6B30B" w:rsidR="005D7029" w:rsidRPr="007B7A28" w:rsidRDefault="005D7029" w:rsidP="007B7A28">
      <w:pPr>
        <w:pStyle w:val="ListParagraph"/>
        <w:numPr>
          <w:ilvl w:val="0"/>
          <w:numId w:val="25"/>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1 Lay Member</w:t>
      </w:r>
      <w:r w:rsidR="007B7A28">
        <w:rPr>
          <w:rFonts w:ascii="Arial" w:eastAsia="Calibri" w:hAnsi="Arial" w:cs="Arial"/>
          <w:color w:val="000000"/>
          <w:lang w:eastAsia="en-GB"/>
        </w:rPr>
        <w:t xml:space="preserve"> (Governing Body)</w:t>
      </w:r>
    </w:p>
    <w:p w14:paraId="1EC17592" w14:textId="77777777" w:rsidR="005D7029" w:rsidRPr="007B7A28" w:rsidRDefault="005D7029" w:rsidP="007B7A28">
      <w:pPr>
        <w:pStyle w:val="ListParagraph"/>
        <w:numPr>
          <w:ilvl w:val="0"/>
          <w:numId w:val="25"/>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1 Community Lead</w:t>
      </w:r>
    </w:p>
    <w:p w14:paraId="7EC81EBB" w14:textId="77777777" w:rsidR="005D7029" w:rsidRPr="007B7A28" w:rsidRDefault="005D7029" w:rsidP="007B7A28">
      <w:pPr>
        <w:pStyle w:val="ListParagraph"/>
        <w:numPr>
          <w:ilvl w:val="0"/>
          <w:numId w:val="25"/>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 xml:space="preserve">Chief Operating Officer (Chair) </w:t>
      </w:r>
    </w:p>
    <w:p w14:paraId="5E4FD638" w14:textId="71026374" w:rsidR="005D7029" w:rsidRPr="007B7A28" w:rsidRDefault="005D7029" w:rsidP="007B7A28">
      <w:pPr>
        <w:pStyle w:val="ListParagraph"/>
        <w:numPr>
          <w:ilvl w:val="0"/>
          <w:numId w:val="25"/>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 xml:space="preserve">Chief Finance Officer </w:t>
      </w:r>
      <w:r w:rsidR="007B7A28">
        <w:rPr>
          <w:rFonts w:ascii="Arial" w:eastAsia="Calibri" w:hAnsi="Arial" w:cs="Arial"/>
          <w:color w:val="000000"/>
          <w:lang w:eastAsia="en-GB"/>
        </w:rPr>
        <w:t>(Deputy Chair)</w:t>
      </w:r>
    </w:p>
    <w:p w14:paraId="37DA0254" w14:textId="77777777" w:rsidR="005D7029" w:rsidRPr="007B7A28" w:rsidRDefault="005D7029" w:rsidP="007B7A28">
      <w:pPr>
        <w:pStyle w:val="ListParagraph"/>
        <w:numPr>
          <w:ilvl w:val="0"/>
          <w:numId w:val="25"/>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Director of Quality and Nursing</w:t>
      </w:r>
    </w:p>
    <w:p w14:paraId="41981E24" w14:textId="77777777" w:rsidR="005D7029" w:rsidRPr="007B7A28" w:rsidRDefault="005D7029" w:rsidP="007B7A28">
      <w:pPr>
        <w:pStyle w:val="ListParagraph"/>
        <w:numPr>
          <w:ilvl w:val="0"/>
          <w:numId w:val="25"/>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 xml:space="preserve">Director of Adult Services (NELC) </w:t>
      </w:r>
    </w:p>
    <w:p w14:paraId="03C92BD1" w14:textId="77777777" w:rsidR="005D7029" w:rsidRPr="007B7A28" w:rsidRDefault="005D7029" w:rsidP="007B7A28">
      <w:pPr>
        <w:pStyle w:val="ListParagraph"/>
        <w:numPr>
          <w:ilvl w:val="0"/>
          <w:numId w:val="25"/>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Medical Director</w:t>
      </w:r>
    </w:p>
    <w:p w14:paraId="57A29125" w14:textId="0D10B592" w:rsidR="005D7029" w:rsidRPr="007B7A28" w:rsidRDefault="005D7029" w:rsidP="007B7A28">
      <w:pPr>
        <w:pStyle w:val="ListParagraph"/>
        <w:numPr>
          <w:ilvl w:val="0"/>
          <w:numId w:val="25"/>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 xml:space="preserve">1 clinical representative </w:t>
      </w:r>
      <w:r w:rsidR="007B7A28">
        <w:rPr>
          <w:rFonts w:ascii="Arial" w:eastAsia="Calibri" w:hAnsi="Arial" w:cs="Arial"/>
          <w:color w:val="000000"/>
          <w:lang w:eastAsia="en-GB"/>
        </w:rPr>
        <w:t xml:space="preserve">(who </w:t>
      </w:r>
      <w:r w:rsidRPr="007B7A28">
        <w:rPr>
          <w:rFonts w:ascii="Arial" w:eastAsia="Calibri" w:hAnsi="Arial" w:cs="Arial"/>
          <w:color w:val="000000"/>
          <w:lang w:eastAsia="en-GB"/>
        </w:rPr>
        <w:t>must be a GP</w:t>
      </w:r>
      <w:r w:rsidR="007B7A28">
        <w:rPr>
          <w:rFonts w:ascii="Arial" w:eastAsia="Calibri" w:hAnsi="Arial" w:cs="Arial"/>
          <w:color w:val="000000"/>
          <w:lang w:eastAsia="en-GB"/>
        </w:rPr>
        <w:t>)</w:t>
      </w:r>
    </w:p>
    <w:p w14:paraId="12A71654" w14:textId="77777777" w:rsidR="005D7029" w:rsidRPr="007B7A28" w:rsidRDefault="005D7029" w:rsidP="007B7A28">
      <w:pPr>
        <w:pStyle w:val="ListParagraph"/>
        <w:numPr>
          <w:ilvl w:val="0"/>
          <w:numId w:val="25"/>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1 Social work professional</w:t>
      </w:r>
    </w:p>
    <w:p w14:paraId="1574640D" w14:textId="77777777" w:rsidR="007B7A28" w:rsidRPr="007B7A28" w:rsidRDefault="007B7A28" w:rsidP="007B7A28">
      <w:pPr>
        <w:rPr>
          <w:rFonts w:ascii="Calibri" w:eastAsia="Calibri" w:hAnsi="Calibri" w:cs="Times New Roman"/>
          <w:lang w:val="en-GB"/>
        </w:rPr>
      </w:pPr>
    </w:p>
    <w:p w14:paraId="2D2EFF25" w14:textId="77777777" w:rsidR="007B7A28" w:rsidRPr="007B7A28" w:rsidRDefault="007B7A28" w:rsidP="007B7A28">
      <w:pPr>
        <w:spacing w:after="1" w:line="248" w:lineRule="auto"/>
        <w:ind w:left="563" w:hanging="10"/>
        <w:jc w:val="both"/>
        <w:rPr>
          <w:rFonts w:ascii="Arial" w:hAnsi="Arial" w:cs="Arial"/>
        </w:rPr>
      </w:pPr>
      <w:r w:rsidRPr="007B7A28">
        <w:rPr>
          <w:rFonts w:ascii="Arial" w:hAnsi="Arial" w:cs="Arial"/>
        </w:rPr>
        <w:t>Members are required to attend scheduled meetings.  Attendance will be monitored throughout the year and any concerns raised with the Chair and relevant Member.</w:t>
      </w:r>
    </w:p>
    <w:p w14:paraId="7EFEFFA9" w14:textId="77777777" w:rsidR="007B7A28" w:rsidRPr="007B7A28" w:rsidRDefault="007B7A28" w:rsidP="007B7A28">
      <w:pPr>
        <w:rPr>
          <w:rFonts w:ascii="Calibri" w:eastAsia="Calibri" w:hAnsi="Calibri" w:cs="Times New Roman"/>
          <w:lang w:val="en-GB"/>
        </w:rPr>
      </w:pPr>
    </w:p>
    <w:p w14:paraId="17A2F2B4" w14:textId="77777777" w:rsidR="007B7A28" w:rsidRPr="007B7A28" w:rsidRDefault="007B7A28" w:rsidP="007B7A28">
      <w:pPr>
        <w:spacing w:after="1" w:line="248" w:lineRule="auto"/>
        <w:ind w:left="563" w:hanging="10"/>
        <w:jc w:val="both"/>
        <w:rPr>
          <w:rFonts w:ascii="Arial" w:hAnsi="Arial" w:cs="Arial"/>
        </w:rPr>
      </w:pPr>
      <w:r w:rsidRPr="007B7A28">
        <w:rPr>
          <w:rFonts w:ascii="Arial" w:hAnsi="Arial" w:cs="Arial"/>
        </w:rPr>
        <w:t xml:space="preserve">The Committee may also extend invitations to other personnel with relevant skills, </w:t>
      </w:r>
      <w:proofErr w:type="gramStart"/>
      <w:r w:rsidRPr="007B7A28">
        <w:rPr>
          <w:rFonts w:ascii="Arial" w:hAnsi="Arial" w:cs="Arial"/>
        </w:rPr>
        <w:t>experience</w:t>
      </w:r>
      <w:proofErr w:type="gramEnd"/>
      <w:r w:rsidRPr="007B7A28">
        <w:rPr>
          <w:rFonts w:ascii="Arial" w:hAnsi="Arial" w:cs="Arial"/>
        </w:rPr>
        <w:t xml:space="preserve"> or expertise as necessary to deal with the business on the agenda. Such personnel will be in attendance and will have no voting rights. This will normally include: - </w:t>
      </w:r>
    </w:p>
    <w:p w14:paraId="2C8659E9" w14:textId="77777777" w:rsidR="007B7A28" w:rsidRDefault="007B7A28" w:rsidP="005D7029">
      <w:pPr>
        <w:spacing w:after="1" w:line="248" w:lineRule="auto"/>
        <w:ind w:left="563" w:hanging="10"/>
        <w:rPr>
          <w:rFonts w:ascii="Arial" w:eastAsia="Calibri" w:hAnsi="Arial" w:cs="Arial"/>
          <w:color w:val="000000"/>
          <w:lang w:eastAsia="en-GB"/>
        </w:rPr>
      </w:pPr>
    </w:p>
    <w:p w14:paraId="5D29C1F4" w14:textId="77777777" w:rsidR="005D7029" w:rsidRPr="007B7A28" w:rsidRDefault="005D7029" w:rsidP="007B7A28">
      <w:pPr>
        <w:pStyle w:val="ListParagraph"/>
        <w:numPr>
          <w:ilvl w:val="0"/>
          <w:numId w:val="26"/>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Portfolio Holder Health and Wellbeing</w:t>
      </w:r>
      <w:r w:rsidRPr="007B7A28">
        <w:rPr>
          <w:rFonts w:ascii="Arial" w:eastAsia="Calibri" w:hAnsi="Arial" w:cs="Arial"/>
          <w:color w:val="FF0000"/>
          <w:lang w:eastAsia="en-GB"/>
        </w:rPr>
        <w:t xml:space="preserve"> </w:t>
      </w:r>
      <w:r w:rsidRPr="007B7A28">
        <w:rPr>
          <w:rFonts w:ascii="Arial" w:eastAsia="Calibri" w:hAnsi="Arial" w:cs="Arial"/>
          <w:color w:val="000000"/>
          <w:lang w:eastAsia="en-GB"/>
        </w:rPr>
        <w:t xml:space="preserve"> </w:t>
      </w:r>
    </w:p>
    <w:p w14:paraId="2602A168" w14:textId="77777777" w:rsidR="005D7029" w:rsidRPr="007B7A28" w:rsidRDefault="005D7029" w:rsidP="007B7A28">
      <w:pPr>
        <w:pStyle w:val="ListParagraph"/>
        <w:numPr>
          <w:ilvl w:val="0"/>
          <w:numId w:val="26"/>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 xml:space="preserve">Assistant Director of Contracting and Performance  </w:t>
      </w:r>
    </w:p>
    <w:p w14:paraId="4DF6DE9C" w14:textId="77777777" w:rsidR="005D7029" w:rsidRPr="007B7A28" w:rsidRDefault="005D7029" w:rsidP="007B7A28">
      <w:pPr>
        <w:pStyle w:val="ListParagraph"/>
        <w:numPr>
          <w:ilvl w:val="0"/>
          <w:numId w:val="26"/>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 xml:space="preserve">Contract Manager </w:t>
      </w:r>
    </w:p>
    <w:p w14:paraId="12C6D99F" w14:textId="77777777" w:rsidR="005D7029" w:rsidRPr="007B7A28" w:rsidRDefault="005D7029" w:rsidP="007B7A28">
      <w:pPr>
        <w:pStyle w:val="ListParagraph"/>
        <w:numPr>
          <w:ilvl w:val="0"/>
          <w:numId w:val="26"/>
        </w:numPr>
        <w:spacing w:after="1" w:line="248" w:lineRule="auto"/>
        <w:rPr>
          <w:rFonts w:ascii="Arial" w:eastAsia="Calibri" w:hAnsi="Arial" w:cs="Arial"/>
          <w:color w:val="000000"/>
          <w:lang w:eastAsia="en-GB"/>
        </w:rPr>
      </w:pPr>
      <w:r w:rsidRPr="007B7A28">
        <w:rPr>
          <w:rFonts w:ascii="Arial" w:eastAsia="Calibri" w:hAnsi="Arial" w:cs="Arial"/>
          <w:color w:val="000000"/>
          <w:lang w:eastAsia="en-GB"/>
        </w:rPr>
        <w:t xml:space="preserve">Assistant Director </w:t>
      </w:r>
      <w:proofErr w:type="spellStart"/>
      <w:r w:rsidRPr="007B7A28">
        <w:rPr>
          <w:rFonts w:ascii="Arial" w:eastAsia="Calibri" w:hAnsi="Arial" w:cs="Arial"/>
          <w:color w:val="000000"/>
          <w:lang w:eastAsia="en-GB"/>
        </w:rPr>
        <w:t>Programme</w:t>
      </w:r>
      <w:proofErr w:type="spellEnd"/>
      <w:r w:rsidRPr="007B7A28">
        <w:rPr>
          <w:rFonts w:ascii="Arial" w:eastAsia="Calibri" w:hAnsi="Arial" w:cs="Arial"/>
          <w:color w:val="000000"/>
          <w:lang w:eastAsia="en-GB"/>
        </w:rPr>
        <w:t xml:space="preserve"> Delivery and Primary Care</w:t>
      </w:r>
    </w:p>
    <w:p w14:paraId="11EA60C9" w14:textId="7DF2D1E8" w:rsidR="005D7029" w:rsidRPr="00870638" w:rsidRDefault="005D7029" w:rsidP="005D7029">
      <w:pPr>
        <w:spacing w:after="1" w:line="248" w:lineRule="auto"/>
        <w:ind w:left="563" w:hanging="10"/>
        <w:rPr>
          <w:rFonts w:eastAsia="Calibri" w:cs="Arial"/>
          <w:color w:val="000000"/>
          <w:lang w:eastAsia="en-GB"/>
        </w:rPr>
      </w:pPr>
    </w:p>
    <w:p w14:paraId="678FA707" w14:textId="77777777" w:rsidR="005D7029" w:rsidRPr="00E70CC3" w:rsidRDefault="005D7029" w:rsidP="00E70CC3">
      <w:pPr>
        <w:spacing w:after="1" w:line="248" w:lineRule="auto"/>
        <w:ind w:left="563" w:hanging="10"/>
        <w:jc w:val="both"/>
        <w:rPr>
          <w:rFonts w:ascii="Arial" w:eastAsia="Calibri" w:hAnsi="Arial" w:cs="Arial"/>
          <w:color w:val="000000"/>
          <w:lang w:eastAsia="en-GB"/>
        </w:rPr>
      </w:pPr>
      <w:r w:rsidRPr="00E70CC3">
        <w:rPr>
          <w:rFonts w:ascii="Arial" w:eastAsia="Calibri" w:hAnsi="Arial" w:cs="Arial"/>
          <w:color w:val="000000"/>
          <w:lang w:eastAsia="en-GB"/>
        </w:rPr>
        <w:t xml:space="preserve">The Care Contracting Committee may request the attendance of any member of staff from the CCG or outside </w:t>
      </w:r>
      <w:r w:rsidRPr="00E70CC3">
        <w:rPr>
          <w:rFonts w:ascii="Arial" w:eastAsia="Calibri" w:hAnsi="Arial" w:cs="Arial"/>
          <w:iCs/>
          <w:color w:val="000000"/>
          <w:lang w:eastAsia="en-GB"/>
        </w:rPr>
        <w:t>organisations</w:t>
      </w:r>
      <w:r w:rsidRPr="00E70CC3">
        <w:rPr>
          <w:rFonts w:ascii="Arial" w:eastAsia="Calibri" w:hAnsi="Arial" w:cs="Arial"/>
          <w:color w:val="000000"/>
          <w:lang w:eastAsia="en-GB"/>
        </w:rPr>
        <w:t xml:space="preserve"> as and when appropriate.</w:t>
      </w:r>
    </w:p>
    <w:p w14:paraId="04CD9224" w14:textId="77777777" w:rsidR="00A405C0" w:rsidRDefault="00A405C0" w:rsidP="00E70CC3">
      <w:pPr>
        <w:pStyle w:val="NoSpacing"/>
        <w:tabs>
          <w:tab w:val="left" w:pos="567"/>
        </w:tabs>
        <w:rPr>
          <w:rFonts w:ascii="Arial" w:eastAsia="Calibri" w:hAnsi="Arial" w:cs="Arial"/>
          <w:lang w:eastAsia="en-GB"/>
        </w:rPr>
      </w:pPr>
    </w:p>
    <w:p w14:paraId="16B6D463" w14:textId="68AA5810" w:rsidR="009B257B" w:rsidRDefault="009B257B" w:rsidP="009B257B">
      <w:pPr>
        <w:pStyle w:val="Heading1"/>
      </w:pPr>
      <w:r>
        <w:t>7.</w:t>
      </w:r>
      <w:r>
        <w:tab/>
        <w:t>QUORACY</w:t>
      </w:r>
    </w:p>
    <w:p w14:paraId="7EFEA869" w14:textId="77777777" w:rsidR="009B257B" w:rsidRDefault="009B257B" w:rsidP="009B257B">
      <w:pPr>
        <w:pStyle w:val="NoSpacing"/>
        <w:tabs>
          <w:tab w:val="left" w:pos="567"/>
        </w:tabs>
        <w:ind w:left="567" w:hanging="567"/>
        <w:rPr>
          <w:rFonts w:ascii="Arial" w:eastAsia="Calibri" w:hAnsi="Arial" w:cs="Arial"/>
          <w:lang w:eastAsia="en-GB"/>
        </w:rPr>
      </w:pPr>
    </w:p>
    <w:p w14:paraId="439A9356" w14:textId="73E469D0" w:rsidR="005D7029" w:rsidRPr="00E70CC3" w:rsidRDefault="009B257B" w:rsidP="00E70CC3">
      <w:pPr>
        <w:spacing w:after="1" w:line="248" w:lineRule="auto"/>
        <w:ind w:left="563" w:hanging="10"/>
        <w:jc w:val="both"/>
        <w:rPr>
          <w:rFonts w:ascii="Arial" w:eastAsia="Calibri" w:hAnsi="Arial" w:cs="Arial"/>
          <w:color w:val="000000"/>
          <w:lang w:eastAsia="en-GB"/>
        </w:rPr>
      </w:pPr>
      <w:r w:rsidRPr="00E70CC3">
        <w:rPr>
          <w:rFonts w:ascii="Arial" w:eastAsia="Calibri" w:hAnsi="Arial" w:cs="Arial"/>
          <w:color w:val="000000"/>
          <w:lang w:eastAsia="en-GB"/>
        </w:rPr>
        <w:tab/>
      </w:r>
      <w:r w:rsidR="005D7029" w:rsidRPr="00E70CC3">
        <w:rPr>
          <w:rFonts w:ascii="Arial" w:eastAsia="Calibri" w:hAnsi="Arial" w:cs="Arial"/>
          <w:color w:val="000000"/>
          <w:lang w:eastAsia="en-GB"/>
        </w:rPr>
        <w:t xml:space="preserve">The Care Contracting Committee will be quorate </w:t>
      </w:r>
      <w:r w:rsidR="007364D5" w:rsidRPr="007364D5">
        <w:rPr>
          <w:rFonts w:ascii="Arial" w:eastAsia="Calibri" w:hAnsi="Arial" w:cs="Arial"/>
          <w:color w:val="000000"/>
          <w:lang w:eastAsia="en-GB"/>
        </w:rPr>
        <w:t>if 5</w:t>
      </w:r>
      <w:r w:rsidR="000F4462">
        <w:rPr>
          <w:rFonts w:ascii="Arial" w:eastAsia="Calibri" w:hAnsi="Arial" w:cs="Arial"/>
          <w:color w:val="000000"/>
          <w:lang w:eastAsia="en-GB"/>
        </w:rPr>
        <w:t xml:space="preserve"> </w:t>
      </w:r>
      <w:r w:rsidR="005D7029" w:rsidRPr="00E70CC3">
        <w:rPr>
          <w:rFonts w:ascii="Arial" w:eastAsia="Calibri" w:hAnsi="Arial" w:cs="Arial"/>
          <w:color w:val="000000"/>
          <w:lang w:eastAsia="en-GB"/>
        </w:rPr>
        <w:t>of the members are present.</w:t>
      </w:r>
    </w:p>
    <w:p w14:paraId="1C132AC1" w14:textId="77777777" w:rsidR="005D7029" w:rsidRPr="00E70CC3" w:rsidRDefault="005D7029" w:rsidP="00E70CC3">
      <w:pPr>
        <w:spacing w:after="1" w:line="248" w:lineRule="auto"/>
        <w:ind w:left="563" w:hanging="10"/>
        <w:jc w:val="both"/>
        <w:rPr>
          <w:rFonts w:ascii="Arial" w:eastAsia="Calibri" w:hAnsi="Arial" w:cs="Arial"/>
          <w:color w:val="000000"/>
          <w:lang w:eastAsia="en-GB"/>
        </w:rPr>
      </w:pPr>
    </w:p>
    <w:p w14:paraId="265BDFCB" w14:textId="77777777" w:rsidR="005D7029" w:rsidRPr="00E70CC3" w:rsidRDefault="005D7029" w:rsidP="00E70CC3">
      <w:pPr>
        <w:spacing w:after="1" w:line="248" w:lineRule="auto"/>
        <w:ind w:left="563" w:hanging="10"/>
        <w:jc w:val="both"/>
        <w:rPr>
          <w:rFonts w:ascii="Arial" w:eastAsia="Calibri" w:hAnsi="Arial" w:cs="Arial"/>
          <w:color w:val="000000"/>
          <w:lang w:eastAsia="en-GB"/>
        </w:rPr>
      </w:pPr>
      <w:r w:rsidRPr="00E70CC3">
        <w:rPr>
          <w:rFonts w:ascii="Arial" w:eastAsia="Calibri" w:hAnsi="Arial" w:cs="Arial"/>
          <w:color w:val="000000"/>
          <w:lang w:eastAsia="en-GB"/>
        </w:rPr>
        <w:t>Where a quorum cannot be convened from the membership of the meeting, owing to the arrangements for managing conflicts of interest or potential conflicts of interest, the Chair of the meeting shall consult with the Conflict of Interest Guardian or Chief Finance Officer on the action to be taken.</w:t>
      </w:r>
    </w:p>
    <w:p w14:paraId="6669EF92" w14:textId="77777777" w:rsidR="009B257B" w:rsidRDefault="009B257B" w:rsidP="009B257B">
      <w:pPr>
        <w:pStyle w:val="NoSpacing"/>
        <w:tabs>
          <w:tab w:val="left" w:pos="567"/>
        </w:tabs>
        <w:ind w:left="567" w:hanging="567"/>
        <w:rPr>
          <w:rFonts w:ascii="Arial" w:eastAsia="Calibri" w:hAnsi="Arial" w:cs="Arial"/>
          <w:lang w:eastAsia="en-GB"/>
        </w:rPr>
      </w:pPr>
    </w:p>
    <w:p w14:paraId="214701BB" w14:textId="40C23A06" w:rsidR="009B257B" w:rsidRPr="002F1694" w:rsidRDefault="009B257B" w:rsidP="009B257B">
      <w:pPr>
        <w:pStyle w:val="Heading1"/>
      </w:pPr>
      <w:r>
        <w:t>8.</w:t>
      </w:r>
      <w:r>
        <w:tab/>
      </w:r>
      <w:r w:rsidRPr="002F1694">
        <w:t>DECISION MAKING/VOTING</w:t>
      </w:r>
    </w:p>
    <w:p w14:paraId="3C1A27CB" w14:textId="77777777" w:rsidR="009B257B" w:rsidRPr="002F1694" w:rsidRDefault="009B257B" w:rsidP="009B257B">
      <w:pPr>
        <w:pStyle w:val="NoSpacing"/>
        <w:tabs>
          <w:tab w:val="left" w:pos="567"/>
        </w:tabs>
        <w:ind w:left="567" w:hanging="567"/>
        <w:rPr>
          <w:rFonts w:ascii="Arial" w:eastAsia="Calibri" w:hAnsi="Arial" w:cs="Arial"/>
          <w:lang w:eastAsia="en-GB"/>
        </w:rPr>
      </w:pPr>
    </w:p>
    <w:p w14:paraId="2BAF43CC" w14:textId="3BE50253" w:rsidR="009B257B" w:rsidRDefault="009B257B" w:rsidP="00E70CC3">
      <w:pPr>
        <w:pStyle w:val="NoSpacing"/>
        <w:tabs>
          <w:tab w:val="left" w:pos="567"/>
        </w:tabs>
        <w:ind w:left="567" w:hanging="567"/>
        <w:jc w:val="both"/>
        <w:rPr>
          <w:rFonts w:ascii="Arial" w:eastAsia="Calibri" w:hAnsi="Arial" w:cs="Arial"/>
          <w:lang w:eastAsia="en-GB"/>
        </w:rPr>
      </w:pPr>
      <w:r w:rsidRPr="002F1694">
        <w:rPr>
          <w:rFonts w:ascii="Arial" w:eastAsia="Calibri" w:hAnsi="Arial" w:cs="Arial"/>
          <w:lang w:eastAsia="en-GB"/>
        </w:rPr>
        <w:tab/>
      </w:r>
      <w:r w:rsidR="002F1694" w:rsidRPr="002F1694">
        <w:rPr>
          <w:rFonts w:ascii="Arial" w:hAnsi="Arial" w:cs="Arial"/>
        </w:rPr>
        <w:t xml:space="preserve">If a member is not able to attend, deputies may attend meetings on their behalf but shall </w:t>
      </w:r>
      <w:r w:rsidR="002F1694" w:rsidRPr="002F1694">
        <w:rPr>
          <w:rFonts w:ascii="Arial" w:hAnsi="Arial" w:cs="Arial"/>
          <w:u w:val="single"/>
        </w:rPr>
        <w:t>not</w:t>
      </w:r>
      <w:r w:rsidR="002F1694" w:rsidRPr="002F1694">
        <w:rPr>
          <w:rFonts w:ascii="Arial" w:hAnsi="Arial" w:cs="Arial"/>
        </w:rPr>
        <w:t xml:space="preserve"> vote.</w:t>
      </w:r>
    </w:p>
    <w:p w14:paraId="179B9098" w14:textId="77777777" w:rsidR="009B257B" w:rsidRDefault="009B257B" w:rsidP="009B257B">
      <w:pPr>
        <w:pStyle w:val="NoSpacing"/>
        <w:tabs>
          <w:tab w:val="left" w:pos="567"/>
        </w:tabs>
        <w:ind w:left="567" w:hanging="567"/>
        <w:jc w:val="both"/>
        <w:rPr>
          <w:rFonts w:ascii="Arial" w:eastAsia="Calibri" w:hAnsi="Arial" w:cs="Arial"/>
          <w:lang w:eastAsia="en-GB"/>
        </w:rPr>
      </w:pPr>
    </w:p>
    <w:p w14:paraId="45E562B1" w14:textId="6DD5B434" w:rsidR="009B257B" w:rsidRDefault="009B257B" w:rsidP="009B257B">
      <w:pPr>
        <w:pStyle w:val="Heading1"/>
      </w:pPr>
      <w:r>
        <w:t>9</w:t>
      </w:r>
      <w:r w:rsidRPr="00AB2183">
        <w:t>.</w:t>
      </w:r>
      <w:r w:rsidRPr="00AB2183">
        <w:tab/>
      </w:r>
      <w:r>
        <w:t>SUBGROUPS</w:t>
      </w:r>
    </w:p>
    <w:p w14:paraId="0C080708" w14:textId="77777777" w:rsidR="009B257B" w:rsidRDefault="009B257B" w:rsidP="009B257B">
      <w:pPr>
        <w:pStyle w:val="NoSpacing"/>
        <w:tabs>
          <w:tab w:val="left" w:pos="567"/>
        </w:tabs>
        <w:ind w:left="567" w:hanging="567"/>
        <w:jc w:val="both"/>
        <w:rPr>
          <w:rFonts w:ascii="Arial" w:eastAsia="Calibri" w:hAnsi="Arial" w:cs="Arial"/>
          <w:b/>
          <w:bCs/>
          <w:lang w:eastAsia="en-GB"/>
        </w:rPr>
      </w:pPr>
      <w:r>
        <w:rPr>
          <w:rFonts w:ascii="Arial" w:eastAsia="Calibri" w:hAnsi="Arial" w:cs="Arial"/>
          <w:b/>
          <w:bCs/>
          <w:lang w:eastAsia="en-GB"/>
        </w:rPr>
        <w:tab/>
      </w:r>
    </w:p>
    <w:p w14:paraId="2B027282" w14:textId="740F50A5" w:rsidR="009B257B" w:rsidRPr="00E70CC3" w:rsidRDefault="009B257B" w:rsidP="00E70CC3">
      <w:pPr>
        <w:spacing w:after="1" w:line="248" w:lineRule="auto"/>
        <w:ind w:left="563" w:hanging="10"/>
        <w:jc w:val="both"/>
        <w:rPr>
          <w:rFonts w:ascii="Arial" w:eastAsia="Calibri" w:hAnsi="Arial" w:cs="Arial"/>
          <w:color w:val="000000"/>
          <w:lang w:eastAsia="en-GB"/>
        </w:rPr>
      </w:pPr>
      <w:r>
        <w:rPr>
          <w:rFonts w:ascii="Arial" w:eastAsia="Calibri" w:hAnsi="Arial" w:cs="Arial"/>
          <w:b/>
          <w:bCs/>
          <w:lang w:eastAsia="en-GB"/>
        </w:rPr>
        <w:tab/>
      </w:r>
      <w:r w:rsidRPr="00E70CC3">
        <w:rPr>
          <w:rFonts w:ascii="Arial" w:eastAsia="Calibri" w:hAnsi="Arial" w:cs="Arial"/>
          <w:color w:val="000000"/>
          <w:lang w:eastAsia="en-GB"/>
        </w:rPr>
        <w:t>The committee shall establish subgroups to support delivery of its functions and responsibilities as and when it deems appropriate. Standing groups shall be</w:t>
      </w:r>
      <w:r w:rsidR="005D7029" w:rsidRPr="00E70CC3">
        <w:rPr>
          <w:rFonts w:ascii="Arial" w:eastAsia="Calibri" w:hAnsi="Arial" w:cs="Arial"/>
          <w:color w:val="000000"/>
          <w:lang w:eastAsia="en-GB"/>
        </w:rPr>
        <w:t>:</w:t>
      </w:r>
    </w:p>
    <w:p w14:paraId="0A95B6F7" w14:textId="2C98E04C" w:rsidR="005D7029" w:rsidRPr="00E70CC3" w:rsidRDefault="005D7029" w:rsidP="00E70CC3">
      <w:pPr>
        <w:spacing w:after="1" w:line="248" w:lineRule="auto"/>
        <w:ind w:left="563" w:hanging="10"/>
        <w:jc w:val="both"/>
        <w:rPr>
          <w:rFonts w:ascii="Arial" w:eastAsia="Calibri" w:hAnsi="Arial" w:cs="Arial"/>
          <w:color w:val="000000"/>
          <w:lang w:eastAsia="en-GB"/>
        </w:rPr>
      </w:pPr>
    </w:p>
    <w:p w14:paraId="0BD75B1E" w14:textId="1CBC478D" w:rsidR="005D7029" w:rsidRPr="000B2914" w:rsidRDefault="000F4462" w:rsidP="000B2914">
      <w:pPr>
        <w:pStyle w:val="ListParagraph"/>
        <w:numPr>
          <w:ilvl w:val="0"/>
          <w:numId w:val="27"/>
        </w:numPr>
        <w:spacing w:after="1" w:line="248" w:lineRule="auto"/>
        <w:ind w:left="1276"/>
        <w:jc w:val="both"/>
        <w:rPr>
          <w:rFonts w:ascii="Arial" w:eastAsia="Calibri" w:hAnsi="Arial" w:cs="Arial"/>
          <w:color w:val="000000"/>
          <w:lang w:eastAsia="en-GB"/>
        </w:rPr>
      </w:pPr>
      <w:r w:rsidRPr="007364D5">
        <w:rPr>
          <w:rFonts w:ascii="Arial" w:hAnsi="Arial" w:cs="Arial"/>
        </w:rPr>
        <w:t>Individual Commissioning Approval and Advice Panel (ICAAP)</w:t>
      </w:r>
      <w:r w:rsidRPr="007364D5">
        <w:rPr>
          <w:rFonts w:ascii="Arial" w:eastAsia="Calibri" w:hAnsi="Arial" w:cs="Arial"/>
          <w:color w:val="000000"/>
          <w:lang w:eastAsia="en-GB"/>
        </w:rPr>
        <w:t xml:space="preserve"> </w:t>
      </w:r>
      <w:r w:rsidR="005D7029" w:rsidRPr="007364D5">
        <w:rPr>
          <w:rFonts w:ascii="Arial" w:eastAsia="Calibri" w:hAnsi="Arial" w:cs="Arial"/>
          <w:color w:val="000000"/>
          <w:lang w:eastAsia="en-GB"/>
        </w:rPr>
        <w:t>which has</w:t>
      </w:r>
      <w:r w:rsidR="005D7029" w:rsidRPr="000B2914">
        <w:rPr>
          <w:rFonts w:ascii="Arial" w:eastAsia="Calibri" w:hAnsi="Arial" w:cs="Arial"/>
          <w:color w:val="000000"/>
          <w:lang w:eastAsia="en-GB"/>
        </w:rPr>
        <w:t xml:space="preserve"> been established to ensure that appropriate individual contracts are put in place.</w:t>
      </w:r>
    </w:p>
    <w:p w14:paraId="5FCF517B" w14:textId="77777777" w:rsidR="005D7029" w:rsidRPr="00870638" w:rsidRDefault="005D7029" w:rsidP="000B2914">
      <w:pPr>
        <w:spacing w:after="1" w:line="248" w:lineRule="auto"/>
        <w:ind w:left="1276"/>
        <w:rPr>
          <w:rFonts w:eastAsia="Calibri" w:cs="Arial"/>
          <w:color w:val="000000"/>
          <w:lang w:eastAsia="en-GB"/>
        </w:rPr>
      </w:pPr>
    </w:p>
    <w:p w14:paraId="2F75D5BE" w14:textId="58ACC18E" w:rsidR="005D7029" w:rsidRPr="000B2914" w:rsidRDefault="005D7029" w:rsidP="000B2914">
      <w:pPr>
        <w:pStyle w:val="ListParagraph"/>
        <w:numPr>
          <w:ilvl w:val="0"/>
          <w:numId w:val="27"/>
        </w:numPr>
        <w:spacing w:after="1" w:line="248" w:lineRule="auto"/>
        <w:ind w:left="1276"/>
        <w:jc w:val="both"/>
        <w:rPr>
          <w:rFonts w:ascii="Arial" w:eastAsia="Calibri" w:hAnsi="Arial" w:cs="Arial"/>
          <w:color w:val="000000"/>
          <w:lang w:eastAsia="en-GB"/>
        </w:rPr>
      </w:pPr>
      <w:r w:rsidRPr="000B2914">
        <w:rPr>
          <w:rFonts w:ascii="Arial" w:eastAsia="Calibri" w:hAnsi="Arial" w:cs="Arial"/>
          <w:color w:val="000000"/>
          <w:lang w:eastAsia="en-GB"/>
        </w:rPr>
        <w:t>The Market Intelligence and Failing Services Committee, which has been established to ensure that care homes are maintaining appropriate care standards</w:t>
      </w:r>
    </w:p>
    <w:p w14:paraId="5695AFBE" w14:textId="77777777" w:rsidR="005D7029" w:rsidRPr="00870638" w:rsidRDefault="005D7029" w:rsidP="005D7029">
      <w:pPr>
        <w:spacing w:after="1" w:line="248" w:lineRule="auto"/>
        <w:ind w:left="980" w:hanging="427"/>
        <w:rPr>
          <w:rFonts w:eastAsia="Calibri" w:cs="Arial"/>
          <w:color w:val="000000"/>
          <w:lang w:eastAsia="en-GB"/>
        </w:rPr>
      </w:pPr>
      <w:r w:rsidRPr="00870638">
        <w:rPr>
          <w:rFonts w:eastAsia="Calibri" w:cs="Arial"/>
          <w:color w:val="000000"/>
          <w:lang w:eastAsia="en-GB"/>
        </w:rPr>
        <w:t xml:space="preserve"> </w:t>
      </w:r>
    </w:p>
    <w:p w14:paraId="4783DE12" w14:textId="58EE1BF8" w:rsidR="005D7029" w:rsidRPr="00E70CC3" w:rsidRDefault="005D7029" w:rsidP="00E70CC3">
      <w:pPr>
        <w:spacing w:after="1" w:line="248" w:lineRule="auto"/>
        <w:ind w:left="563" w:hanging="10"/>
        <w:jc w:val="both"/>
        <w:rPr>
          <w:rFonts w:ascii="Arial" w:eastAsia="Calibri" w:hAnsi="Arial" w:cs="Arial"/>
          <w:color w:val="000000"/>
          <w:lang w:eastAsia="en-GB"/>
        </w:rPr>
      </w:pPr>
      <w:r w:rsidRPr="00E70CC3">
        <w:rPr>
          <w:rFonts w:ascii="Arial" w:eastAsia="Calibri" w:hAnsi="Arial" w:cs="Arial"/>
          <w:color w:val="000000"/>
          <w:lang w:eastAsia="en-GB"/>
        </w:rPr>
        <w:t xml:space="preserve">On a bi-annual basis the CCC should receive an overview report from each of the </w:t>
      </w:r>
      <w:r w:rsidR="00E70CC3">
        <w:rPr>
          <w:rFonts w:ascii="Arial" w:eastAsia="Calibri" w:hAnsi="Arial" w:cs="Arial"/>
          <w:color w:val="000000"/>
          <w:lang w:eastAsia="en-GB"/>
        </w:rPr>
        <w:t>s</w:t>
      </w:r>
      <w:r w:rsidRPr="00E70CC3">
        <w:rPr>
          <w:rFonts w:ascii="Arial" w:eastAsia="Calibri" w:hAnsi="Arial" w:cs="Arial"/>
          <w:color w:val="000000"/>
          <w:lang w:eastAsia="en-GB"/>
        </w:rPr>
        <w:t xml:space="preserve">ub </w:t>
      </w:r>
      <w:r w:rsidR="00E70CC3">
        <w:rPr>
          <w:rFonts w:ascii="Arial" w:eastAsia="Calibri" w:hAnsi="Arial" w:cs="Arial"/>
          <w:color w:val="000000"/>
          <w:lang w:eastAsia="en-GB"/>
        </w:rPr>
        <w:t>c</w:t>
      </w:r>
      <w:r w:rsidRPr="00E70CC3">
        <w:rPr>
          <w:rFonts w:ascii="Arial" w:eastAsia="Calibri" w:hAnsi="Arial" w:cs="Arial"/>
          <w:color w:val="000000"/>
          <w:lang w:eastAsia="en-GB"/>
        </w:rPr>
        <w:t>ommittees to provide assurance that they are acting in accordance with the CCC remit.</w:t>
      </w:r>
    </w:p>
    <w:p w14:paraId="59DAFAC3" w14:textId="40D2FB88" w:rsidR="005D7029" w:rsidRPr="00E70CC3" w:rsidRDefault="005D7029" w:rsidP="005D7029">
      <w:pPr>
        <w:spacing w:after="1" w:line="248" w:lineRule="auto"/>
        <w:ind w:left="563" w:hanging="10"/>
        <w:rPr>
          <w:rFonts w:ascii="Arial" w:eastAsia="Calibri" w:hAnsi="Arial" w:cs="Arial"/>
          <w:color w:val="000000"/>
          <w:lang w:eastAsia="en-GB"/>
        </w:rPr>
      </w:pPr>
    </w:p>
    <w:p w14:paraId="17EFAC56" w14:textId="77777777" w:rsidR="009B257B" w:rsidRPr="00AB2183" w:rsidRDefault="009B257B" w:rsidP="009B257B">
      <w:pPr>
        <w:pStyle w:val="NoSpacing"/>
        <w:tabs>
          <w:tab w:val="left" w:pos="567"/>
        </w:tabs>
        <w:ind w:left="567" w:hanging="567"/>
        <w:rPr>
          <w:rFonts w:ascii="Arial" w:eastAsia="Calibri" w:hAnsi="Arial" w:cs="Arial"/>
          <w:lang w:eastAsia="en-GB"/>
        </w:rPr>
      </w:pPr>
    </w:p>
    <w:p w14:paraId="797E9E7B" w14:textId="07A24674" w:rsidR="009B257B" w:rsidRDefault="009B257B" w:rsidP="009B257B">
      <w:pPr>
        <w:pStyle w:val="Heading1"/>
      </w:pPr>
      <w:r>
        <w:t>10.</w:t>
      </w:r>
      <w:r>
        <w:tab/>
        <w:t>ROLES AND RESPONSIBILITIES</w:t>
      </w:r>
    </w:p>
    <w:p w14:paraId="0992DC88" w14:textId="77777777" w:rsidR="009B257B" w:rsidRDefault="009B257B" w:rsidP="009B257B">
      <w:pPr>
        <w:pStyle w:val="NoSpacing"/>
        <w:tabs>
          <w:tab w:val="left" w:pos="567"/>
        </w:tabs>
        <w:ind w:left="567" w:hanging="567"/>
        <w:rPr>
          <w:rFonts w:ascii="Arial" w:eastAsia="Calibri" w:hAnsi="Arial" w:cs="Arial"/>
          <w:lang w:eastAsia="en-GB"/>
        </w:rPr>
      </w:pPr>
    </w:p>
    <w:p w14:paraId="08433498" w14:textId="77777777" w:rsidR="005D7029" w:rsidRPr="000B2914" w:rsidRDefault="009B257B" w:rsidP="005D7029">
      <w:pPr>
        <w:spacing w:after="1" w:line="248" w:lineRule="auto"/>
        <w:ind w:left="563" w:hanging="10"/>
        <w:rPr>
          <w:rFonts w:ascii="Arial" w:eastAsia="Calibri" w:hAnsi="Arial" w:cs="Arial"/>
          <w:color w:val="000000"/>
          <w:lang w:eastAsia="en-GB"/>
        </w:rPr>
      </w:pPr>
      <w:r>
        <w:rPr>
          <w:rFonts w:ascii="Arial" w:eastAsia="Calibri" w:hAnsi="Arial" w:cs="Arial"/>
          <w:lang w:eastAsia="en-GB"/>
        </w:rPr>
        <w:tab/>
      </w:r>
      <w:r w:rsidR="005D7029" w:rsidRPr="000B2914">
        <w:rPr>
          <w:rFonts w:ascii="Arial" w:eastAsia="Calibri" w:hAnsi="Arial" w:cs="Arial"/>
          <w:color w:val="000000"/>
          <w:lang w:eastAsia="en-GB"/>
        </w:rPr>
        <w:t>The Care Contracting Committee will:</w:t>
      </w:r>
    </w:p>
    <w:p w14:paraId="1545667D" w14:textId="77777777" w:rsidR="005D7029" w:rsidRPr="000B2914" w:rsidRDefault="005D7029" w:rsidP="005D7029">
      <w:pPr>
        <w:spacing w:after="1" w:line="248" w:lineRule="auto"/>
        <w:ind w:left="563" w:hanging="10"/>
        <w:rPr>
          <w:rFonts w:ascii="Arial" w:eastAsia="Calibri" w:hAnsi="Arial" w:cs="Arial"/>
          <w:color w:val="000000"/>
          <w:lang w:eastAsia="en-GB"/>
        </w:rPr>
      </w:pPr>
      <w:r w:rsidRPr="000B2914">
        <w:rPr>
          <w:rFonts w:ascii="Arial" w:eastAsia="Calibri" w:hAnsi="Arial" w:cs="Arial"/>
          <w:i/>
          <w:color w:val="000000"/>
          <w:lang w:eastAsia="en-GB"/>
        </w:rPr>
        <w:t xml:space="preserve"> </w:t>
      </w:r>
    </w:p>
    <w:p w14:paraId="227996E3" w14:textId="0AF2BF40"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Monitor Value for Money, ensuring contracts are robust and deliver the requirements of the Commissioning Strategy.</w:t>
      </w:r>
    </w:p>
    <w:p w14:paraId="2D9E5543" w14:textId="1D9FA9E8" w:rsidR="005D7029" w:rsidRPr="000B2914" w:rsidRDefault="005D7029" w:rsidP="000B2914">
      <w:pPr>
        <w:spacing w:after="1" w:line="248" w:lineRule="auto"/>
        <w:ind w:left="1418"/>
        <w:jc w:val="both"/>
        <w:rPr>
          <w:rFonts w:ascii="Arial" w:eastAsia="Calibri" w:hAnsi="Arial" w:cs="Arial"/>
          <w:color w:val="000000"/>
          <w:lang w:eastAsia="en-GB"/>
        </w:rPr>
      </w:pPr>
    </w:p>
    <w:p w14:paraId="2E39BA2A" w14:textId="587DB008"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Oversee the contract implementation of all Commissioning Plans and Business Cases that support the delivery of the Commissioning Strategy.</w:t>
      </w:r>
    </w:p>
    <w:p w14:paraId="77A7BA64" w14:textId="68D6FF37" w:rsidR="005D7029" w:rsidRPr="000B2914" w:rsidRDefault="005D7029" w:rsidP="000B2914">
      <w:pPr>
        <w:spacing w:after="1" w:line="248" w:lineRule="auto"/>
        <w:ind w:left="1418"/>
        <w:jc w:val="both"/>
        <w:rPr>
          <w:rFonts w:ascii="Arial" w:eastAsia="Calibri" w:hAnsi="Arial" w:cs="Arial"/>
          <w:color w:val="000000"/>
          <w:lang w:eastAsia="en-GB"/>
        </w:rPr>
      </w:pPr>
    </w:p>
    <w:p w14:paraId="78A6860F" w14:textId="08891BAB"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Ensure appropriate contracts and contractual arrangements are in place to support effective commissioning in line with the requirements of national guidance and local requirements.</w:t>
      </w:r>
    </w:p>
    <w:p w14:paraId="2771F7D8" w14:textId="0EF72CB7" w:rsidR="005D7029" w:rsidRPr="000B2914" w:rsidRDefault="005D7029" w:rsidP="000B2914">
      <w:pPr>
        <w:spacing w:after="1" w:line="248" w:lineRule="auto"/>
        <w:ind w:left="1418"/>
        <w:jc w:val="both"/>
        <w:rPr>
          <w:rFonts w:ascii="Arial" w:eastAsia="Calibri" w:hAnsi="Arial" w:cs="Arial"/>
          <w:color w:val="000000"/>
          <w:lang w:eastAsia="en-GB"/>
        </w:rPr>
      </w:pPr>
    </w:p>
    <w:p w14:paraId="5A3DDFD3" w14:textId="6AF72878"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Ensure that material or contentious amendments to contracts are carried out in accordance with relevant legal &amp; contract law requirements</w:t>
      </w:r>
    </w:p>
    <w:p w14:paraId="12C09100" w14:textId="26D86693" w:rsidR="005D7029" w:rsidRPr="000B2914" w:rsidRDefault="005D7029" w:rsidP="000B2914">
      <w:pPr>
        <w:spacing w:after="1" w:line="248" w:lineRule="auto"/>
        <w:ind w:left="1418"/>
        <w:jc w:val="both"/>
        <w:rPr>
          <w:rFonts w:ascii="Arial" w:eastAsia="Calibri" w:hAnsi="Arial" w:cs="Arial"/>
          <w:color w:val="000000"/>
          <w:lang w:eastAsia="en-GB"/>
        </w:rPr>
      </w:pPr>
    </w:p>
    <w:p w14:paraId="00875D55" w14:textId="7EC65504"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Ensure contracts are in place to deliver the Commissioning Strategy approved by the CCG Governing Body.</w:t>
      </w:r>
    </w:p>
    <w:p w14:paraId="64143F6C" w14:textId="19B87E7B" w:rsidR="005D7029" w:rsidRPr="000B2914" w:rsidRDefault="005D7029" w:rsidP="000B2914">
      <w:pPr>
        <w:spacing w:after="1" w:line="248" w:lineRule="auto"/>
        <w:ind w:left="1418"/>
        <w:jc w:val="both"/>
        <w:rPr>
          <w:rFonts w:ascii="Arial" w:eastAsia="Calibri" w:hAnsi="Arial" w:cs="Arial"/>
          <w:color w:val="000000"/>
          <w:lang w:eastAsia="en-GB"/>
        </w:rPr>
      </w:pPr>
    </w:p>
    <w:p w14:paraId="77D1FF41" w14:textId="15C89AFA"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Provide assurance to the CCG governing Body that all contracts meet the required external regulation standards, as well as local quality standards and relevant agreed protocols</w:t>
      </w:r>
    </w:p>
    <w:p w14:paraId="4E3A50EE" w14:textId="77777777" w:rsidR="005D7029" w:rsidRPr="000B2914" w:rsidRDefault="005D7029" w:rsidP="000B2914">
      <w:pPr>
        <w:spacing w:after="1" w:line="248" w:lineRule="auto"/>
        <w:ind w:left="1418"/>
        <w:jc w:val="both"/>
        <w:rPr>
          <w:rFonts w:ascii="Arial" w:eastAsia="Calibri" w:hAnsi="Arial" w:cs="Arial"/>
          <w:color w:val="000000"/>
          <w:lang w:eastAsia="en-GB"/>
        </w:rPr>
      </w:pPr>
    </w:p>
    <w:p w14:paraId="2E3F9F17" w14:textId="62D5A92D"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Provide assurance to the CCG Governing Body that due process is being followed for all procurements</w:t>
      </w:r>
    </w:p>
    <w:p w14:paraId="59C70D05" w14:textId="39C81A09" w:rsidR="005D7029" w:rsidRPr="000B2914" w:rsidRDefault="005D7029" w:rsidP="000B2914">
      <w:pPr>
        <w:spacing w:after="1" w:line="248" w:lineRule="auto"/>
        <w:ind w:left="1418"/>
        <w:jc w:val="both"/>
        <w:rPr>
          <w:rFonts w:ascii="Arial" w:eastAsia="Calibri" w:hAnsi="Arial" w:cs="Arial"/>
          <w:color w:val="000000"/>
          <w:lang w:eastAsia="en-GB"/>
        </w:rPr>
      </w:pPr>
    </w:p>
    <w:p w14:paraId="444B6696" w14:textId="0904486D"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Ensure safe and effective reshaping of the market to deliver the commissioning strategy and ensure service delivery</w:t>
      </w:r>
    </w:p>
    <w:p w14:paraId="1BAB664E" w14:textId="77777777" w:rsidR="005D7029" w:rsidRPr="000B2914" w:rsidRDefault="005D7029" w:rsidP="000B2914">
      <w:pPr>
        <w:spacing w:after="1" w:line="248" w:lineRule="auto"/>
        <w:ind w:left="1418"/>
        <w:jc w:val="both"/>
        <w:rPr>
          <w:rFonts w:ascii="Arial" w:eastAsia="Calibri" w:hAnsi="Arial" w:cs="Arial"/>
          <w:color w:val="000000"/>
          <w:lang w:eastAsia="en-GB"/>
        </w:rPr>
      </w:pPr>
    </w:p>
    <w:p w14:paraId="198081B3" w14:textId="375FE6A4"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Oversee the CCGs collaborative commissioning arrangements including approving changes to those arrangements when required</w:t>
      </w:r>
    </w:p>
    <w:p w14:paraId="71FC6ED1" w14:textId="751FE469" w:rsidR="005D7029" w:rsidRPr="000B2914" w:rsidRDefault="005D7029" w:rsidP="000B2914">
      <w:pPr>
        <w:spacing w:after="1" w:line="248" w:lineRule="auto"/>
        <w:ind w:left="1418"/>
        <w:jc w:val="both"/>
        <w:rPr>
          <w:rFonts w:ascii="Arial" w:eastAsia="Calibri" w:hAnsi="Arial" w:cs="Arial"/>
          <w:color w:val="000000"/>
          <w:lang w:eastAsia="en-GB"/>
        </w:rPr>
      </w:pPr>
    </w:p>
    <w:p w14:paraId="7C342A01" w14:textId="5957E73F"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 xml:space="preserve">Advise on approval of individual contracts (other than NHS contracts) of a capital or revenue nature amounting to, or likely to amount to over £250,000 over a </w:t>
      </w:r>
      <w:r w:rsidR="007364D5" w:rsidRPr="000B2914">
        <w:rPr>
          <w:rFonts w:ascii="Arial" w:eastAsia="Calibri" w:hAnsi="Arial" w:cs="Arial"/>
          <w:color w:val="000000"/>
          <w:lang w:eastAsia="en-GB"/>
        </w:rPr>
        <w:t>3-year</w:t>
      </w:r>
      <w:r w:rsidRPr="000B2914">
        <w:rPr>
          <w:rFonts w:ascii="Arial" w:eastAsia="Calibri" w:hAnsi="Arial" w:cs="Arial"/>
          <w:color w:val="000000"/>
          <w:lang w:eastAsia="en-GB"/>
        </w:rPr>
        <w:t xml:space="preserve"> period or the period of the contract if longer</w:t>
      </w:r>
    </w:p>
    <w:p w14:paraId="783C5FB9" w14:textId="73DF5CC7" w:rsidR="005D7029" w:rsidRPr="000B2914" w:rsidRDefault="005D7029" w:rsidP="000B2914">
      <w:pPr>
        <w:spacing w:after="1" w:line="248" w:lineRule="auto"/>
        <w:ind w:left="1418"/>
        <w:jc w:val="both"/>
        <w:rPr>
          <w:rFonts w:ascii="Arial" w:eastAsia="Calibri" w:hAnsi="Arial" w:cs="Arial"/>
          <w:color w:val="000000"/>
          <w:lang w:eastAsia="en-GB"/>
        </w:rPr>
      </w:pPr>
    </w:p>
    <w:p w14:paraId="3F3123AF" w14:textId="3BC19F27"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Receive and approve a schedule of NHS service agreements signed in accordance with the requirements of the NHS Operating framework and agreed by the Chief Operating Officer</w:t>
      </w:r>
    </w:p>
    <w:p w14:paraId="5B32C491" w14:textId="0E03710A" w:rsidR="005D7029" w:rsidRPr="000B2914" w:rsidRDefault="005D7029" w:rsidP="000B2914">
      <w:pPr>
        <w:spacing w:after="1" w:line="248" w:lineRule="auto"/>
        <w:ind w:left="1418"/>
        <w:jc w:val="both"/>
        <w:rPr>
          <w:rFonts w:ascii="Arial" w:eastAsia="Calibri" w:hAnsi="Arial" w:cs="Arial"/>
          <w:color w:val="000000"/>
          <w:lang w:eastAsia="en-GB"/>
        </w:rPr>
      </w:pPr>
    </w:p>
    <w:p w14:paraId="45ABE044" w14:textId="2DADC155" w:rsidR="005D7029" w:rsidRPr="000B2914" w:rsidRDefault="005D7029" w:rsidP="000B2914">
      <w:pPr>
        <w:pStyle w:val="ListParagraph"/>
        <w:numPr>
          <w:ilvl w:val="0"/>
          <w:numId w:val="24"/>
        </w:numPr>
        <w:spacing w:after="1" w:line="248" w:lineRule="auto"/>
        <w:ind w:left="1418"/>
        <w:jc w:val="both"/>
        <w:rPr>
          <w:rFonts w:ascii="Arial" w:eastAsia="Calibri" w:hAnsi="Arial" w:cs="Arial"/>
          <w:color w:val="000000"/>
          <w:lang w:eastAsia="en-GB"/>
        </w:rPr>
      </w:pPr>
      <w:r w:rsidRPr="000B2914">
        <w:rPr>
          <w:rFonts w:ascii="Arial" w:eastAsia="Calibri" w:hAnsi="Arial" w:cs="Arial"/>
          <w:color w:val="000000"/>
          <w:lang w:eastAsia="en-GB"/>
        </w:rPr>
        <w:t>Provide feedback in year as to the financial operation of CCG contracts both Health and Adult Social care. This would highlight issues of significant over or under trades or risks with associated reasons and any remedial actions already in place or requiring agreement.</w:t>
      </w:r>
    </w:p>
    <w:p w14:paraId="16241A9C" w14:textId="77777777" w:rsidR="009B257B" w:rsidRPr="00AB41D1" w:rsidRDefault="009B257B" w:rsidP="000B2914">
      <w:pPr>
        <w:pStyle w:val="NoSpacing"/>
        <w:tabs>
          <w:tab w:val="left" w:pos="567"/>
        </w:tabs>
        <w:ind w:left="1418"/>
        <w:jc w:val="both"/>
        <w:rPr>
          <w:rFonts w:ascii="Arial" w:eastAsia="Calibri" w:hAnsi="Arial" w:cs="Arial"/>
          <w:lang w:eastAsia="en-GB"/>
        </w:rPr>
      </w:pPr>
    </w:p>
    <w:p w14:paraId="2C9EA265" w14:textId="59D6D942" w:rsidR="00AB41D1" w:rsidRDefault="009B257B" w:rsidP="009B544E">
      <w:pPr>
        <w:pStyle w:val="Heading1"/>
      </w:pPr>
      <w:r>
        <w:t>11</w:t>
      </w:r>
      <w:r w:rsidR="00AB41D1">
        <w:t>.</w:t>
      </w:r>
      <w:r w:rsidR="00AB41D1">
        <w:tab/>
        <w:t>DECLARATIONS OF INTERESTS, CONFLICTS AND POTENTIAL CONFLICTS</w:t>
      </w:r>
    </w:p>
    <w:p w14:paraId="5CC8BA95" w14:textId="77777777" w:rsidR="00AB41D1" w:rsidRDefault="00AB41D1" w:rsidP="00A405C0">
      <w:pPr>
        <w:pStyle w:val="NoSpacing"/>
        <w:tabs>
          <w:tab w:val="left" w:pos="567"/>
        </w:tabs>
        <w:ind w:left="567" w:hanging="567"/>
        <w:rPr>
          <w:rFonts w:ascii="Arial" w:eastAsia="Calibri" w:hAnsi="Arial" w:cs="Arial"/>
          <w:lang w:eastAsia="en-GB"/>
        </w:rPr>
      </w:pPr>
    </w:p>
    <w:p w14:paraId="1BAAC152" w14:textId="77777777" w:rsidR="00AB41D1" w:rsidRPr="00E70CC3" w:rsidRDefault="00AB41D1" w:rsidP="00AB41D1">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E70CC3">
        <w:rPr>
          <w:rFonts w:ascii="Arial" w:eastAsia="Calibri" w:hAnsi="Arial" w:cs="Arial"/>
          <w:lang w:eastAsia="en-GB"/>
        </w:rPr>
        <w:t>All committee/subcommittee members must adhere to the CCG’s Constitution and Standards of Business Conduct / Conflicts of Interest policies, together with NHS England statutory guidance on managing conflicts of interest.</w:t>
      </w:r>
    </w:p>
    <w:p w14:paraId="00C71C71" w14:textId="77777777" w:rsidR="00AB41D1" w:rsidRPr="00E70CC3" w:rsidRDefault="00AB41D1" w:rsidP="00AB41D1">
      <w:pPr>
        <w:pStyle w:val="NoSpacing"/>
        <w:tabs>
          <w:tab w:val="left" w:pos="567"/>
        </w:tabs>
        <w:ind w:left="567" w:hanging="567"/>
        <w:jc w:val="both"/>
        <w:rPr>
          <w:rFonts w:ascii="Arial" w:eastAsia="Calibri" w:hAnsi="Arial" w:cs="Arial"/>
          <w:lang w:eastAsia="en-GB"/>
        </w:rPr>
      </w:pPr>
      <w:r w:rsidRPr="00E70CC3">
        <w:rPr>
          <w:rFonts w:ascii="Arial" w:eastAsia="Calibri" w:hAnsi="Arial" w:cs="Arial"/>
          <w:lang w:eastAsia="en-GB"/>
        </w:rPr>
        <w:t xml:space="preserve"> </w:t>
      </w:r>
    </w:p>
    <w:p w14:paraId="719AD09F" w14:textId="77777777" w:rsidR="00AB41D1" w:rsidRPr="00E70CC3" w:rsidRDefault="00AB41D1" w:rsidP="00AB41D1">
      <w:pPr>
        <w:pStyle w:val="NoSpacing"/>
        <w:tabs>
          <w:tab w:val="left" w:pos="567"/>
        </w:tabs>
        <w:ind w:left="567" w:hanging="567"/>
        <w:jc w:val="both"/>
        <w:rPr>
          <w:rFonts w:ascii="Arial" w:eastAsia="Calibri" w:hAnsi="Arial" w:cs="Arial"/>
          <w:lang w:eastAsia="en-GB"/>
        </w:rPr>
      </w:pPr>
      <w:r w:rsidRPr="00E70CC3">
        <w:rPr>
          <w:rFonts w:ascii="Arial" w:eastAsia="Calibri" w:hAnsi="Arial" w:cs="Arial"/>
          <w:lang w:eastAsia="en-GB"/>
        </w:rPr>
        <w:lastRenderedPageBreak/>
        <w:tab/>
        <w:t>Where a member of the committee/subcommittee/group believes that he /she has a conflict of interest in relation to one or more agenda items, they must declare this at the beginning of the meeting wherever possible, and always in advance of the agenda item being discussed.  It will be responsibility of the Chair to decide how to manage the conflict and the appropriate course of action.</w:t>
      </w:r>
    </w:p>
    <w:p w14:paraId="5B425F18" w14:textId="77777777" w:rsidR="00AB41D1" w:rsidRPr="00E70CC3" w:rsidRDefault="00AB41D1" w:rsidP="00AB41D1">
      <w:pPr>
        <w:pStyle w:val="NoSpacing"/>
        <w:tabs>
          <w:tab w:val="left" w:pos="567"/>
        </w:tabs>
        <w:ind w:left="567" w:hanging="567"/>
        <w:jc w:val="both"/>
        <w:rPr>
          <w:rFonts w:ascii="Arial" w:eastAsia="Calibri" w:hAnsi="Arial" w:cs="Arial"/>
          <w:lang w:eastAsia="en-GB"/>
        </w:rPr>
      </w:pPr>
      <w:r w:rsidRPr="00E70CC3">
        <w:rPr>
          <w:rFonts w:ascii="Arial" w:eastAsia="Calibri" w:hAnsi="Arial" w:cs="Arial"/>
          <w:lang w:eastAsia="en-GB"/>
        </w:rPr>
        <w:t xml:space="preserve"> </w:t>
      </w:r>
    </w:p>
    <w:p w14:paraId="1C47005A" w14:textId="77777777" w:rsidR="00AB41D1" w:rsidRPr="00E70CC3" w:rsidRDefault="00AB41D1" w:rsidP="00AB41D1">
      <w:pPr>
        <w:pStyle w:val="NoSpacing"/>
        <w:tabs>
          <w:tab w:val="left" w:pos="567"/>
        </w:tabs>
        <w:ind w:left="567" w:hanging="567"/>
        <w:jc w:val="both"/>
        <w:rPr>
          <w:rFonts w:ascii="Arial" w:eastAsia="Calibri" w:hAnsi="Arial" w:cs="Arial"/>
          <w:lang w:eastAsia="en-GB"/>
        </w:rPr>
      </w:pPr>
      <w:r w:rsidRPr="00E70CC3">
        <w:rPr>
          <w:rFonts w:ascii="Arial" w:eastAsia="Calibri" w:hAnsi="Arial" w:cs="Arial"/>
          <w:lang w:eastAsia="en-GB"/>
        </w:rPr>
        <w:tab/>
        <w:t>To further strengthen scrutiny and transparency of CCG’s decision-making processes the CCG has an appointed Conflict of Interest Guardian.  This role is undertaken by the CCG’s Integrated Governance and Audit Chair.</w:t>
      </w:r>
    </w:p>
    <w:p w14:paraId="6AE52DFF" w14:textId="77777777" w:rsidR="00AB41D1" w:rsidRPr="00E70CC3" w:rsidRDefault="00AB41D1" w:rsidP="00AB41D1">
      <w:pPr>
        <w:pStyle w:val="NoSpacing"/>
        <w:tabs>
          <w:tab w:val="left" w:pos="567"/>
        </w:tabs>
        <w:ind w:left="567" w:hanging="567"/>
        <w:jc w:val="both"/>
        <w:rPr>
          <w:rFonts w:ascii="Arial" w:eastAsia="Calibri" w:hAnsi="Arial" w:cs="Arial"/>
          <w:lang w:eastAsia="en-GB"/>
        </w:rPr>
      </w:pPr>
      <w:r w:rsidRPr="00E70CC3">
        <w:rPr>
          <w:rFonts w:ascii="Arial" w:eastAsia="Calibri" w:hAnsi="Arial" w:cs="Arial"/>
          <w:lang w:eastAsia="en-GB"/>
        </w:rPr>
        <w:t xml:space="preserve"> </w:t>
      </w:r>
    </w:p>
    <w:p w14:paraId="75227D67" w14:textId="77777777" w:rsidR="00AB41D1" w:rsidRPr="00AB41D1" w:rsidRDefault="00AB41D1" w:rsidP="00AB41D1">
      <w:pPr>
        <w:pStyle w:val="NoSpacing"/>
        <w:tabs>
          <w:tab w:val="left" w:pos="567"/>
        </w:tabs>
        <w:ind w:left="567" w:hanging="567"/>
        <w:jc w:val="both"/>
        <w:rPr>
          <w:rFonts w:ascii="Arial" w:eastAsia="Calibri" w:hAnsi="Arial" w:cs="Arial"/>
          <w:lang w:eastAsia="en-GB"/>
        </w:rPr>
      </w:pPr>
      <w:r w:rsidRPr="00E70CC3">
        <w:rPr>
          <w:rFonts w:ascii="Arial" w:eastAsia="Calibri" w:hAnsi="Arial" w:cs="Arial"/>
          <w:lang w:eastAsia="en-GB"/>
        </w:rPr>
        <w:tab/>
        <w:t>Any interests which are declared at a meeting must be included on the CCG’s Declaration of Interest Register. Where this is not already the case, the individual with the conflict must ensure that the item is added to their declaration as soon as is practicable following the meeting.</w:t>
      </w:r>
    </w:p>
    <w:p w14:paraId="4731DCAB" w14:textId="77777777" w:rsidR="00AB41D1" w:rsidRDefault="00AB41D1" w:rsidP="00AB41D1">
      <w:pPr>
        <w:pStyle w:val="NoSpacing"/>
        <w:tabs>
          <w:tab w:val="left" w:pos="567"/>
        </w:tabs>
        <w:rPr>
          <w:rFonts w:ascii="Arial" w:eastAsia="Calibri" w:hAnsi="Arial" w:cs="Arial"/>
          <w:b/>
          <w:bCs/>
          <w:lang w:eastAsia="en-GB"/>
        </w:rPr>
      </w:pPr>
    </w:p>
    <w:p w14:paraId="7102AE74" w14:textId="68F95D8D" w:rsidR="009B257B" w:rsidRDefault="009B257B" w:rsidP="009B257B">
      <w:pPr>
        <w:pStyle w:val="Heading1"/>
      </w:pPr>
      <w:r>
        <w:t>12.</w:t>
      </w:r>
      <w:r>
        <w:tab/>
      </w:r>
      <w:r w:rsidRPr="006B15EA">
        <w:t>F</w:t>
      </w:r>
      <w:r>
        <w:t>REEDOM OF INFORMATION ACT 2000</w:t>
      </w:r>
    </w:p>
    <w:p w14:paraId="0EEB8B3C" w14:textId="77777777" w:rsidR="009B257B" w:rsidRPr="006B15EA" w:rsidRDefault="009B257B" w:rsidP="009B257B">
      <w:pPr>
        <w:pStyle w:val="NoSpacing"/>
        <w:tabs>
          <w:tab w:val="left" w:pos="567"/>
        </w:tabs>
        <w:ind w:left="567" w:hanging="567"/>
        <w:rPr>
          <w:rFonts w:ascii="Arial" w:eastAsia="Calibri" w:hAnsi="Arial" w:cs="Arial"/>
          <w:b/>
          <w:color w:val="000000"/>
          <w:lang w:eastAsia="en-GB"/>
        </w:rPr>
      </w:pPr>
    </w:p>
    <w:p w14:paraId="7D493045" w14:textId="77777777" w:rsidR="009B257B" w:rsidRPr="009B2318" w:rsidRDefault="009B257B" w:rsidP="009B257B">
      <w:pPr>
        <w:pStyle w:val="NoSpacing"/>
        <w:tabs>
          <w:tab w:val="left" w:pos="567"/>
        </w:tabs>
        <w:ind w:left="567" w:hanging="567"/>
        <w:jc w:val="both"/>
        <w:rPr>
          <w:rFonts w:ascii="Arial" w:eastAsia="Calibri" w:hAnsi="Arial" w:cs="Arial"/>
          <w:bCs/>
          <w:color w:val="000000"/>
          <w:lang w:eastAsia="en-GB"/>
        </w:rPr>
      </w:pPr>
      <w:r>
        <w:rPr>
          <w:rFonts w:ascii="Arial" w:eastAsia="Calibri" w:hAnsi="Arial" w:cs="Arial"/>
          <w:bCs/>
          <w:color w:val="000000"/>
          <w:lang w:eastAsia="en-GB"/>
        </w:rPr>
        <w:tab/>
      </w:r>
      <w:r w:rsidRPr="00731A81">
        <w:rPr>
          <w:rFonts w:ascii="Arial" w:eastAsia="Calibri" w:hAnsi="Arial" w:cs="Arial"/>
          <w:bCs/>
          <w:color w:val="000000"/>
          <w:lang w:eastAsia="en-GB"/>
        </w:rPr>
        <w:t>The minutes and papers of this Committee are, in the main, classed as public documents, except where matters, usually due to draft work in progress, issues of confidentiality or commercial sensitivity, are specifically deemed to be unsuitable for publication.</w:t>
      </w:r>
    </w:p>
    <w:p w14:paraId="7BCDBF19" w14:textId="77777777" w:rsidR="009B257B" w:rsidRDefault="009B257B" w:rsidP="009B257B">
      <w:pPr>
        <w:pStyle w:val="NoSpacing"/>
        <w:tabs>
          <w:tab w:val="left" w:pos="567"/>
        </w:tabs>
        <w:rPr>
          <w:rFonts w:ascii="Arial" w:eastAsia="Calibri" w:hAnsi="Arial" w:cs="Arial"/>
          <w:bCs/>
          <w:color w:val="000000"/>
          <w:lang w:eastAsia="en-GB"/>
        </w:rPr>
      </w:pPr>
    </w:p>
    <w:p w14:paraId="092745A9" w14:textId="7D64B5D5" w:rsidR="00A0361B" w:rsidRPr="00731A81" w:rsidRDefault="009B2318" w:rsidP="00D86A39">
      <w:pPr>
        <w:pStyle w:val="Heading1"/>
      </w:pPr>
      <w:r>
        <w:t>1</w:t>
      </w:r>
      <w:r w:rsidR="006B15EA">
        <w:t>3</w:t>
      </w:r>
      <w:r>
        <w:t>.</w:t>
      </w:r>
      <w:r>
        <w:tab/>
      </w:r>
      <w:r w:rsidR="00A0361B" w:rsidRPr="00731A81">
        <w:t>MEETING PAPERS</w:t>
      </w:r>
    </w:p>
    <w:p w14:paraId="42A82D13" w14:textId="77777777" w:rsidR="00A0361B" w:rsidRPr="00731A81" w:rsidRDefault="00A0361B" w:rsidP="00A405C0">
      <w:pPr>
        <w:pStyle w:val="NoSpacing"/>
        <w:tabs>
          <w:tab w:val="left" w:pos="567"/>
        </w:tabs>
        <w:ind w:left="567" w:hanging="567"/>
        <w:rPr>
          <w:rFonts w:ascii="Arial" w:eastAsia="Calibri" w:hAnsi="Arial" w:cs="Arial"/>
          <w:lang w:eastAsia="en-GB"/>
        </w:rPr>
      </w:pPr>
    </w:p>
    <w:p w14:paraId="48D61316" w14:textId="0E325473" w:rsidR="00A0361B" w:rsidRPr="00731A81" w:rsidRDefault="00A0361B" w:rsidP="00731A81">
      <w:pPr>
        <w:pStyle w:val="NoSpacing"/>
        <w:tabs>
          <w:tab w:val="left" w:pos="567"/>
        </w:tabs>
        <w:ind w:left="567" w:hanging="567"/>
        <w:jc w:val="both"/>
        <w:rPr>
          <w:rFonts w:ascii="Arial" w:eastAsia="Calibri" w:hAnsi="Arial" w:cs="Arial"/>
          <w:bCs/>
          <w:color w:val="000000"/>
          <w:lang w:eastAsia="en-GB"/>
        </w:rPr>
      </w:pPr>
      <w:r w:rsidRPr="00731A81">
        <w:rPr>
          <w:rFonts w:ascii="Arial" w:eastAsia="Calibri" w:hAnsi="Arial" w:cs="Arial"/>
          <w:lang w:eastAsia="en-GB"/>
        </w:rPr>
        <w:tab/>
      </w:r>
      <w:r w:rsidR="00731A81" w:rsidRPr="00731A81">
        <w:rPr>
          <w:rFonts w:ascii="Arial" w:eastAsia="Calibri" w:hAnsi="Arial" w:cs="Arial"/>
          <w:bCs/>
          <w:color w:val="000000"/>
          <w:lang w:eastAsia="en-GB"/>
        </w:rPr>
        <w:t>The Chairman of the Care Contracting Committee will draw up the agenda for each meeting.</w:t>
      </w:r>
      <w:r w:rsidR="00731A81">
        <w:rPr>
          <w:rFonts w:ascii="Arial" w:eastAsia="Calibri" w:hAnsi="Arial" w:cs="Arial"/>
          <w:bCs/>
          <w:color w:val="000000"/>
          <w:lang w:eastAsia="en-GB"/>
        </w:rPr>
        <w:t xml:space="preserve">  </w:t>
      </w:r>
      <w:r w:rsidR="00731A81" w:rsidRPr="00731A81">
        <w:rPr>
          <w:rFonts w:ascii="Arial" w:eastAsia="Calibri" w:hAnsi="Arial" w:cs="Arial"/>
          <w:bCs/>
          <w:color w:val="000000"/>
          <w:lang w:eastAsia="en-GB"/>
        </w:rPr>
        <w:t>The agenda and papers will be distributed five days in advance of the meeting.</w:t>
      </w:r>
    </w:p>
    <w:p w14:paraId="57A6FD05" w14:textId="77777777" w:rsidR="00A0361B" w:rsidRDefault="00A0361B" w:rsidP="00AB41D1">
      <w:pPr>
        <w:pStyle w:val="NoSpacing"/>
        <w:tabs>
          <w:tab w:val="left" w:pos="567"/>
        </w:tabs>
        <w:rPr>
          <w:rFonts w:ascii="Arial" w:eastAsia="Calibri" w:hAnsi="Arial" w:cs="Arial"/>
          <w:lang w:eastAsia="en-GB"/>
        </w:rPr>
      </w:pPr>
    </w:p>
    <w:p w14:paraId="3C459457" w14:textId="7BEA7151" w:rsidR="00A0361B" w:rsidRDefault="00A0361B" w:rsidP="00D86A39">
      <w:pPr>
        <w:pStyle w:val="Heading1"/>
      </w:pPr>
      <w:r>
        <w:t>1</w:t>
      </w:r>
      <w:r w:rsidR="006B15EA">
        <w:t>4</w:t>
      </w:r>
      <w:r>
        <w:t>.</w:t>
      </w:r>
      <w:r>
        <w:tab/>
        <w:t>FREQUENCY AND NOTICE OF MEETINGS</w:t>
      </w:r>
    </w:p>
    <w:p w14:paraId="54589A2E" w14:textId="77777777" w:rsidR="00A0361B" w:rsidRDefault="00A0361B" w:rsidP="00A405C0">
      <w:pPr>
        <w:pStyle w:val="NoSpacing"/>
        <w:tabs>
          <w:tab w:val="left" w:pos="567"/>
        </w:tabs>
        <w:ind w:left="567" w:hanging="567"/>
        <w:rPr>
          <w:rFonts w:ascii="Arial" w:eastAsia="Calibri" w:hAnsi="Arial" w:cs="Arial"/>
          <w:lang w:eastAsia="en-GB"/>
        </w:rPr>
      </w:pPr>
    </w:p>
    <w:p w14:paraId="5E815505" w14:textId="62E67DAC" w:rsidR="005D7029" w:rsidRPr="00731A81" w:rsidRDefault="00A0361B" w:rsidP="00731A81">
      <w:pPr>
        <w:pStyle w:val="NoSpacing"/>
        <w:tabs>
          <w:tab w:val="left" w:pos="567"/>
        </w:tabs>
        <w:ind w:left="567" w:hanging="567"/>
        <w:jc w:val="both"/>
        <w:rPr>
          <w:rFonts w:ascii="Arial" w:eastAsia="Calibri" w:hAnsi="Arial" w:cs="Arial"/>
          <w:bCs/>
          <w:color w:val="000000"/>
          <w:lang w:eastAsia="en-GB"/>
        </w:rPr>
      </w:pPr>
      <w:r>
        <w:rPr>
          <w:rFonts w:ascii="Arial" w:eastAsia="Calibri" w:hAnsi="Arial" w:cs="Arial"/>
          <w:lang w:eastAsia="en-GB"/>
        </w:rPr>
        <w:tab/>
      </w:r>
      <w:r w:rsidR="005D7029" w:rsidRPr="00731A81">
        <w:rPr>
          <w:rFonts w:ascii="Arial" w:eastAsia="Calibri" w:hAnsi="Arial" w:cs="Arial"/>
          <w:bCs/>
          <w:color w:val="000000"/>
          <w:lang w:eastAsia="en-GB"/>
        </w:rPr>
        <w:t xml:space="preserve">The Care Contracting Committee will meet 4 times a year as a minimum and will </w:t>
      </w:r>
      <w:r w:rsidR="007454DB">
        <w:rPr>
          <w:rFonts w:ascii="Arial" w:eastAsia="Calibri" w:hAnsi="Arial" w:cs="Arial"/>
          <w:bCs/>
          <w:color w:val="000000"/>
          <w:lang w:eastAsia="en-GB"/>
        </w:rPr>
        <w:t>make decisions</w:t>
      </w:r>
      <w:r w:rsidR="005D7029" w:rsidRPr="00731A81">
        <w:rPr>
          <w:rFonts w:ascii="Arial" w:eastAsia="Calibri" w:hAnsi="Arial" w:cs="Arial"/>
          <w:bCs/>
          <w:color w:val="000000"/>
          <w:lang w:eastAsia="en-GB"/>
        </w:rPr>
        <w:t xml:space="preserve"> where required in between meetings on a virtual meeting basis.</w:t>
      </w:r>
    </w:p>
    <w:p w14:paraId="22A79867" w14:textId="77777777" w:rsidR="005D7029" w:rsidRPr="00731A81" w:rsidRDefault="005D7029" w:rsidP="00731A81">
      <w:pPr>
        <w:pStyle w:val="NoSpacing"/>
        <w:tabs>
          <w:tab w:val="left" w:pos="567"/>
        </w:tabs>
        <w:ind w:left="567" w:hanging="567"/>
        <w:jc w:val="both"/>
        <w:rPr>
          <w:rFonts w:ascii="Arial" w:eastAsia="Calibri" w:hAnsi="Arial" w:cs="Arial"/>
          <w:bCs/>
          <w:color w:val="000000"/>
          <w:lang w:eastAsia="en-GB"/>
        </w:rPr>
      </w:pPr>
      <w:r w:rsidRPr="00731A81">
        <w:rPr>
          <w:rFonts w:ascii="Arial" w:eastAsia="Calibri" w:hAnsi="Arial" w:cs="Arial"/>
          <w:bCs/>
          <w:color w:val="000000"/>
          <w:lang w:eastAsia="en-GB"/>
        </w:rPr>
        <w:t xml:space="preserve"> </w:t>
      </w:r>
    </w:p>
    <w:p w14:paraId="128E7D5D" w14:textId="174E3131" w:rsidR="005D7029" w:rsidRPr="00731A81" w:rsidRDefault="00731A81" w:rsidP="00731A81">
      <w:pPr>
        <w:pStyle w:val="NoSpacing"/>
        <w:tabs>
          <w:tab w:val="left" w:pos="567"/>
        </w:tabs>
        <w:ind w:left="567" w:hanging="567"/>
        <w:jc w:val="both"/>
        <w:rPr>
          <w:rFonts w:ascii="Arial" w:eastAsia="Calibri" w:hAnsi="Arial" w:cs="Arial"/>
          <w:bCs/>
          <w:color w:val="000000"/>
          <w:lang w:eastAsia="en-GB"/>
        </w:rPr>
      </w:pPr>
      <w:r>
        <w:rPr>
          <w:rFonts w:ascii="Arial" w:eastAsia="Calibri" w:hAnsi="Arial" w:cs="Arial"/>
          <w:bCs/>
          <w:color w:val="000000"/>
          <w:lang w:eastAsia="en-GB"/>
        </w:rPr>
        <w:tab/>
      </w:r>
      <w:r w:rsidR="005D7029" w:rsidRPr="00731A81">
        <w:rPr>
          <w:rFonts w:ascii="Arial" w:eastAsia="Calibri" w:hAnsi="Arial" w:cs="Arial"/>
          <w:bCs/>
          <w:color w:val="000000"/>
          <w:lang w:eastAsia="en-GB"/>
        </w:rPr>
        <w:t>Meetings of the Care Contracting Committee will be planned for the calendar year ahead.</w:t>
      </w:r>
    </w:p>
    <w:p w14:paraId="6C6DF8BB" w14:textId="77777777" w:rsidR="00A0361B" w:rsidRDefault="00A0361B" w:rsidP="00731A81">
      <w:pPr>
        <w:pStyle w:val="NoSpacing"/>
        <w:tabs>
          <w:tab w:val="left" w:pos="567"/>
        </w:tabs>
        <w:rPr>
          <w:rFonts w:ascii="Arial" w:eastAsia="Calibri" w:hAnsi="Arial" w:cs="Arial"/>
          <w:lang w:eastAsia="en-GB"/>
        </w:rPr>
      </w:pPr>
    </w:p>
    <w:p w14:paraId="51EC1CF0" w14:textId="5F543283" w:rsidR="009B2318" w:rsidRDefault="00AB41D1" w:rsidP="00D86A39">
      <w:pPr>
        <w:pStyle w:val="Heading1"/>
      </w:pPr>
      <w:r>
        <w:t>1</w:t>
      </w:r>
      <w:r w:rsidR="006B15EA">
        <w:t>5</w:t>
      </w:r>
      <w:r>
        <w:t>.</w:t>
      </w:r>
      <w:r>
        <w:tab/>
        <w:t>ADMINISTRATIVE SUPPORT</w:t>
      </w:r>
    </w:p>
    <w:p w14:paraId="6A1EF887" w14:textId="77777777" w:rsidR="00AB41D1" w:rsidRDefault="00AB41D1" w:rsidP="00A405C0">
      <w:pPr>
        <w:pStyle w:val="NoSpacing"/>
        <w:tabs>
          <w:tab w:val="left" w:pos="567"/>
        </w:tabs>
        <w:ind w:left="567" w:hanging="567"/>
        <w:rPr>
          <w:rFonts w:ascii="Arial" w:eastAsia="Calibri" w:hAnsi="Arial" w:cs="Arial"/>
          <w:lang w:eastAsia="en-GB"/>
        </w:rPr>
      </w:pPr>
    </w:p>
    <w:p w14:paraId="0D6B991F" w14:textId="77777777" w:rsidR="005D7029" w:rsidRPr="00731A81" w:rsidRDefault="00AB41D1" w:rsidP="00731A81">
      <w:pPr>
        <w:pStyle w:val="NoSpacing"/>
        <w:tabs>
          <w:tab w:val="left" w:pos="567"/>
        </w:tabs>
        <w:ind w:left="567" w:hanging="567"/>
        <w:jc w:val="both"/>
        <w:rPr>
          <w:rFonts w:ascii="Arial" w:eastAsia="Calibri" w:hAnsi="Arial" w:cs="Arial"/>
          <w:bCs/>
          <w:color w:val="000000"/>
          <w:lang w:eastAsia="en-GB"/>
        </w:rPr>
      </w:pPr>
      <w:r>
        <w:rPr>
          <w:rFonts w:ascii="Arial" w:eastAsia="Calibri" w:hAnsi="Arial" w:cs="Arial"/>
          <w:lang w:eastAsia="en-GB"/>
        </w:rPr>
        <w:tab/>
      </w:r>
      <w:r w:rsidR="005D7029" w:rsidRPr="00731A81">
        <w:rPr>
          <w:rFonts w:ascii="Arial" w:eastAsia="Calibri" w:hAnsi="Arial" w:cs="Arial"/>
          <w:bCs/>
          <w:color w:val="000000"/>
          <w:lang w:eastAsia="en-GB"/>
        </w:rPr>
        <w:t>Administrative support will be provided to the Care Contracting Committee by a member of staff from the CCG Exec Admin team.</w:t>
      </w:r>
    </w:p>
    <w:p w14:paraId="731FD69D" w14:textId="3FAD4A5C" w:rsidR="005D7029" w:rsidRPr="00731A81" w:rsidRDefault="005D7029" w:rsidP="00731A81">
      <w:pPr>
        <w:pStyle w:val="NoSpacing"/>
        <w:tabs>
          <w:tab w:val="left" w:pos="567"/>
        </w:tabs>
        <w:jc w:val="both"/>
        <w:rPr>
          <w:rFonts w:ascii="Arial" w:eastAsia="Calibri" w:hAnsi="Arial" w:cs="Arial"/>
          <w:bCs/>
          <w:color w:val="000000"/>
          <w:lang w:eastAsia="en-GB"/>
        </w:rPr>
      </w:pPr>
    </w:p>
    <w:p w14:paraId="0E52A10F" w14:textId="518E1EAF" w:rsidR="005D7029" w:rsidRPr="00731A81" w:rsidRDefault="00731A81" w:rsidP="00731A81">
      <w:pPr>
        <w:pStyle w:val="NoSpacing"/>
        <w:tabs>
          <w:tab w:val="left" w:pos="567"/>
        </w:tabs>
        <w:ind w:left="567" w:hanging="567"/>
        <w:jc w:val="both"/>
        <w:rPr>
          <w:rFonts w:ascii="Arial" w:eastAsia="Calibri" w:hAnsi="Arial" w:cs="Arial"/>
          <w:bCs/>
          <w:color w:val="000000"/>
          <w:lang w:eastAsia="en-GB"/>
        </w:rPr>
      </w:pPr>
      <w:r>
        <w:rPr>
          <w:rFonts w:ascii="Arial" w:eastAsia="Calibri" w:hAnsi="Arial" w:cs="Arial"/>
          <w:bCs/>
          <w:color w:val="000000"/>
          <w:lang w:eastAsia="en-GB"/>
        </w:rPr>
        <w:tab/>
      </w:r>
      <w:r w:rsidR="005D7029" w:rsidRPr="00731A81">
        <w:rPr>
          <w:rFonts w:ascii="Arial" w:eastAsia="Calibri" w:hAnsi="Arial" w:cs="Arial"/>
          <w:bCs/>
          <w:color w:val="000000"/>
          <w:lang w:eastAsia="en-GB"/>
        </w:rPr>
        <w:t xml:space="preserve">The minute secretary to Care Contracting Committee will record meetings (both actual and virtual) and detail the recommendations of the Committee. </w:t>
      </w:r>
    </w:p>
    <w:p w14:paraId="1BAF90EF" w14:textId="77777777" w:rsidR="00AB41D1" w:rsidRDefault="00AB41D1" w:rsidP="00731A81">
      <w:pPr>
        <w:pStyle w:val="NoSpacing"/>
        <w:tabs>
          <w:tab w:val="left" w:pos="567"/>
        </w:tabs>
        <w:rPr>
          <w:rFonts w:ascii="Arial" w:eastAsia="Calibri" w:hAnsi="Arial" w:cs="Arial"/>
          <w:lang w:eastAsia="en-GB"/>
        </w:rPr>
      </w:pPr>
    </w:p>
    <w:p w14:paraId="3957D892" w14:textId="1825BF27" w:rsidR="00AB41D1" w:rsidRDefault="00AB41D1" w:rsidP="00D86A39">
      <w:pPr>
        <w:pStyle w:val="Heading1"/>
      </w:pPr>
      <w:r>
        <w:t>1</w:t>
      </w:r>
      <w:r w:rsidR="006B15EA">
        <w:t>6</w:t>
      </w:r>
      <w:r>
        <w:t>.</w:t>
      </w:r>
      <w:r>
        <w:tab/>
        <w:t>REVIEW OF TERMS OF REFERENCE</w:t>
      </w:r>
    </w:p>
    <w:p w14:paraId="7A1C3845" w14:textId="77777777" w:rsidR="00AB41D1" w:rsidRDefault="00AB41D1" w:rsidP="00A405C0">
      <w:pPr>
        <w:pStyle w:val="NoSpacing"/>
        <w:tabs>
          <w:tab w:val="left" w:pos="567"/>
        </w:tabs>
        <w:ind w:left="567" w:hanging="567"/>
        <w:rPr>
          <w:rFonts w:ascii="Arial" w:eastAsia="Calibri" w:hAnsi="Arial" w:cs="Arial"/>
          <w:lang w:eastAsia="en-GB"/>
        </w:rPr>
      </w:pPr>
    </w:p>
    <w:p w14:paraId="1E749C1F" w14:textId="27ED1F6E" w:rsidR="00E70CC3" w:rsidRPr="00731A81" w:rsidRDefault="00AB41D1" w:rsidP="00731A81">
      <w:pPr>
        <w:pStyle w:val="NoSpacing"/>
        <w:tabs>
          <w:tab w:val="left" w:pos="567"/>
        </w:tabs>
        <w:ind w:left="567" w:hanging="567"/>
        <w:jc w:val="both"/>
        <w:rPr>
          <w:rFonts w:ascii="Arial" w:eastAsia="Calibri" w:hAnsi="Arial" w:cs="Arial"/>
          <w:bCs/>
          <w:color w:val="000000"/>
          <w:lang w:eastAsia="en-GB"/>
        </w:rPr>
      </w:pPr>
      <w:r w:rsidRPr="00731A81">
        <w:rPr>
          <w:rFonts w:ascii="Arial" w:eastAsia="Calibri" w:hAnsi="Arial" w:cs="Arial"/>
          <w:bCs/>
          <w:color w:val="000000"/>
          <w:lang w:eastAsia="en-GB"/>
        </w:rPr>
        <w:tab/>
      </w:r>
      <w:r w:rsidR="00E70CC3" w:rsidRPr="00731A81">
        <w:rPr>
          <w:rFonts w:ascii="Arial" w:eastAsia="Calibri" w:hAnsi="Arial" w:cs="Arial"/>
          <w:bCs/>
          <w:color w:val="000000"/>
          <w:lang w:eastAsia="en-GB"/>
        </w:rPr>
        <w:t>These Terms of Reference will be reviewed on an annual basis.</w:t>
      </w:r>
    </w:p>
    <w:p w14:paraId="27A7AA1A" w14:textId="7A962614" w:rsidR="00AB41D1" w:rsidRDefault="00AB41D1" w:rsidP="00AB41D1">
      <w:pPr>
        <w:pStyle w:val="NoSpacing"/>
        <w:tabs>
          <w:tab w:val="left" w:pos="567"/>
        </w:tabs>
        <w:ind w:left="567" w:hanging="567"/>
        <w:jc w:val="both"/>
        <w:rPr>
          <w:rFonts w:ascii="Arial" w:eastAsia="Calibri" w:hAnsi="Arial" w:cs="Arial"/>
          <w:lang w:eastAsia="en-GB"/>
        </w:rPr>
      </w:pPr>
    </w:p>
    <w:p w14:paraId="663564CF" w14:textId="3148ECFD" w:rsidR="00AB2183" w:rsidRDefault="00AB2183" w:rsidP="00AB41D1">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p>
    <w:p w14:paraId="55B87DE0" w14:textId="21C1DDA8" w:rsidR="00731A81" w:rsidRDefault="00731A81" w:rsidP="00AB41D1">
      <w:pPr>
        <w:pStyle w:val="NoSpacing"/>
        <w:tabs>
          <w:tab w:val="left" w:pos="567"/>
        </w:tabs>
        <w:ind w:left="567" w:hanging="567"/>
        <w:jc w:val="both"/>
        <w:rPr>
          <w:rFonts w:ascii="Arial" w:eastAsia="Calibri" w:hAnsi="Arial" w:cs="Arial"/>
          <w:lang w:eastAsia="en-GB"/>
        </w:rPr>
      </w:pPr>
    </w:p>
    <w:p w14:paraId="2561435C" w14:textId="1F61E549" w:rsidR="00731A81" w:rsidRDefault="00731A81" w:rsidP="00AB41D1">
      <w:pPr>
        <w:pStyle w:val="NoSpacing"/>
        <w:tabs>
          <w:tab w:val="left" w:pos="567"/>
        </w:tabs>
        <w:ind w:left="567" w:hanging="567"/>
        <w:jc w:val="both"/>
        <w:rPr>
          <w:rFonts w:ascii="Arial" w:eastAsia="Calibri" w:hAnsi="Arial" w:cs="Arial"/>
          <w:lang w:eastAsia="en-GB"/>
        </w:rPr>
      </w:pPr>
    </w:p>
    <w:p w14:paraId="09A5D23A" w14:textId="397EB118" w:rsidR="00731A81" w:rsidRDefault="00731A81" w:rsidP="00AB41D1">
      <w:pPr>
        <w:pStyle w:val="NoSpacing"/>
        <w:tabs>
          <w:tab w:val="left" w:pos="567"/>
        </w:tabs>
        <w:ind w:left="567" w:hanging="567"/>
        <w:jc w:val="both"/>
        <w:rPr>
          <w:rFonts w:ascii="Arial" w:eastAsia="Calibri" w:hAnsi="Arial" w:cs="Arial"/>
          <w:lang w:eastAsia="en-GB"/>
        </w:rPr>
      </w:pPr>
    </w:p>
    <w:p w14:paraId="4C5CBE22" w14:textId="77777777" w:rsidR="00731A81" w:rsidRDefault="00731A81" w:rsidP="00AB41D1">
      <w:pPr>
        <w:pStyle w:val="NoSpacing"/>
        <w:tabs>
          <w:tab w:val="left" w:pos="567"/>
        </w:tabs>
        <w:ind w:left="567" w:hanging="567"/>
        <w:jc w:val="both"/>
        <w:rPr>
          <w:rFonts w:ascii="Arial" w:eastAsia="Calibri" w:hAnsi="Arial" w:cs="Arial"/>
          <w:lang w:eastAsia="en-GB"/>
        </w:rPr>
      </w:pPr>
    </w:p>
    <w:p w14:paraId="29695056" w14:textId="62D8F3F9" w:rsidR="00AB2183" w:rsidRPr="00AB2183" w:rsidRDefault="00AB2183" w:rsidP="00AB2183">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AB2183">
        <w:rPr>
          <w:rFonts w:ascii="Arial" w:eastAsia="Calibri" w:hAnsi="Arial" w:cs="Arial"/>
          <w:lang w:eastAsia="en-GB"/>
        </w:rPr>
        <w:t xml:space="preserve">Agreed by </w:t>
      </w:r>
      <w:r w:rsidR="00E70CC3">
        <w:rPr>
          <w:rFonts w:ascii="Arial" w:eastAsia="Calibri" w:hAnsi="Arial" w:cs="Arial"/>
          <w:lang w:eastAsia="en-GB"/>
        </w:rPr>
        <w:t xml:space="preserve">Care Contracting Committee on </w:t>
      </w:r>
      <w:r w:rsidR="009846F4" w:rsidRPr="007364D5">
        <w:rPr>
          <w:rFonts w:ascii="Arial" w:eastAsia="Calibri" w:hAnsi="Arial" w:cs="Arial"/>
          <w:lang w:eastAsia="en-GB"/>
        </w:rPr>
        <w:t>10 February 2021</w:t>
      </w:r>
    </w:p>
    <w:p w14:paraId="483BC5BD" w14:textId="77777777" w:rsidR="00AB2183" w:rsidRPr="00AB2183" w:rsidRDefault="00AB2183" w:rsidP="00AB2183">
      <w:pPr>
        <w:pStyle w:val="NoSpacing"/>
        <w:tabs>
          <w:tab w:val="left" w:pos="567"/>
        </w:tabs>
        <w:ind w:left="567" w:hanging="567"/>
        <w:jc w:val="both"/>
        <w:rPr>
          <w:rFonts w:ascii="Arial" w:eastAsia="Calibri" w:hAnsi="Arial" w:cs="Arial"/>
          <w:lang w:eastAsia="en-GB"/>
        </w:rPr>
      </w:pPr>
    </w:p>
    <w:p w14:paraId="45605234" w14:textId="1135937C" w:rsidR="009B257B" w:rsidRDefault="00AB2183" w:rsidP="009B257B">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AB2183">
        <w:rPr>
          <w:rFonts w:ascii="Arial" w:eastAsia="Calibri" w:hAnsi="Arial" w:cs="Arial"/>
          <w:lang w:eastAsia="en-GB"/>
        </w:rPr>
        <w:t xml:space="preserve">Approved by </w:t>
      </w:r>
      <w:r w:rsidR="00E70CC3">
        <w:rPr>
          <w:rFonts w:ascii="Arial" w:eastAsia="Calibri" w:hAnsi="Arial" w:cs="Arial"/>
          <w:lang w:eastAsia="en-GB"/>
        </w:rPr>
        <w:t xml:space="preserve">the </w:t>
      </w:r>
      <w:r>
        <w:rPr>
          <w:rFonts w:ascii="Arial" w:eastAsia="Calibri" w:hAnsi="Arial" w:cs="Arial"/>
          <w:lang w:eastAsia="en-GB"/>
        </w:rPr>
        <w:t>Governing Body</w:t>
      </w:r>
      <w:r w:rsidR="00E70CC3">
        <w:rPr>
          <w:rFonts w:ascii="Arial" w:eastAsia="Calibri" w:hAnsi="Arial" w:cs="Arial"/>
          <w:lang w:eastAsia="en-GB"/>
        </w:rPr>
        <w:t xml:space="preserve"> on </w:t>
      </w:r>
      <w:r w:rsidR="007364D5">
        <w:rPr>
          <w:rFonts w:ascii="Arial" w:eastAsia="Calibri" w:hAnsi="Arial" w:cs="Arial"/>
          <w:lang w:eastAsia="en-GB"/>
        </w:rPr>
        <w:t>11 March 2021</w:t>
      </w:r>
    </w:p>
    <w:sectPr w:rsidR="009B257B" w:rsidSect="000B2914">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C5EF2" w14:textId="77777777" w:rsidR="005315E9" w:rsidRDefault="005315E9" w:rsidP="00AB41D1">
      <w:r>
        <w:separator/>
      </w:r>
    </w:p>
  </w:endnote>
  <w:endnote w:type="continuationSeparator" w:id="0">
    <w:p w14:paraId="4EA63719" w14:textId="77777777" w:rsidR="005315E9" w:rsidRDefault="005315E9" w:rsidP="00AB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B5509" w14:textId="77777777" w:rsidR="005315E9" w:rsidRDefault="005315E9" w:rsidP="00AB41D1">
      <w:r>
        <w:separator/>
      </w:r>
    </w:p>
  </w:footnote>
  <w:footnote w:type="continuationSeparator" w:id="0">
    <w:p w14:paraId="23841E68" w14:textId="77777777" w:rsidR="005315E9" w:rsidRDefault="005315E9" w:rsidP="00AB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954788"/>
    <w:multiLevelType w:val="hybridMultilevel"/>
    <w:tmpl w:val="F3EE7F92"/>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5E7210"/>
    <w:multiLevelType w:val="hybridMultilevel"/>
    <w:tmpl w:val="56CC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BE41FD7"/>
    <w:multiLevelType w:val="hybridMultilevel"/>
    <w:tmpl w:val="6656698A"/>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AA59A4"/>
    <w:multiLevelType w:val="hybridMultilevel"/>
    <w:tmpl w:val="878E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19"/>
  </w:num>
  <w:num w:numId="22">
    <w:abstractNumId w:val="11"/>
  </w:num>
  <w:num w:numId="23">
    <w:abstractNumId w:val="26"/>
  </w:num>
  <w:num w:numId="24">
    <w:abstractNumId w:val="17"/>
  </w:num>
  <w:num w:numId="25">
    <w:abstractNumId w:val="14"/>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cryptProviderType="rsaAES" w:cryptAlgorithmClass="hash" w:cryptAlgorithmType="typeAny" w:cryptAlgorithmSid="14" w:cryptSpinCount="100000" w:hash="UYm3jVvLE5cOlIpNgxJ0zbdU7tl/9OiJuhHUEpondPAbq1wV0aTKADMtqLqur5XnITlUMQJok0z3LNWODUKbdw==" w:salt="F8xKaAUM2o+A5bmIgtP3tg=="/>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04"/>
    <w:rsid w:val="000B1D7E"/>
    <w:rsid w:val="000B2914"/>
    <w:rsid w:val="000F4462"/>
    <w:rsid w:val="00197F87"/>
    <w:rsid w:val="0027336E"/>
    <w:rsid w:val="002F1694"/>
    <w:rsid w:val="0032011E"/>
    <w:rsid w:val="004857EB"/>
    <w:rsid w:val="004E627B"/>
    <w:rsid w:val="005315E9"/>
    <w:rsid w:val="005D7029"/>
    <w:rsid w:val="006374A1"/>
    <w:rsid w:val="00645252"/>
    <w:rsid w:val="006B15EA"/>
    <w:rsid w:val="006D3D74"/>
    <w:rsid w:val="006F3C4D"/>
    <w:rsid w:val="00731A81"/>
    <w:rsid w:val="007364D5"/>
    <w:rsid w:val="007454DB"/>
    <w:rsid w:val="00767B39"/>
    <w:rsid w:val="007B7A28"/>
    <w:rsid w:val="0083569A"/>
    <w:rsid w:val="008F10B5"/>
    <w:rsid w:val="00960E2B"/>
    <w:rsid w:val="0098069F"/>
    <w:rsid w:val="009846F4"/>
    <w:rsid w:val="009B2318"/>
    <w:rsid w:val="009B257B"/>
    <w:rsid w:val="009B544E"/>
    <w:rsid w:val="00A0361B"/>
    <w:rsid w:val="00A405C0"/>
    <w:rsid w:val="00A9204E"/>
    <w:rsid w:val="00AB2183"/>
    <w:rsid w:val="00AB41D1"/>
    <w:rsid w:val="00B32617"/>
    <w:rsid w:val="00B53CFD"/>
    <w:rsid w:val="00C044D1"/>
    <w:rsid w:val="00CD28A7"/>
    <w:rsid w:val="00D86A39"/>
    <w:rsid w:val="00DD6247"/>
    <w:rsid w:val="00DE0141"/>
    <w:rsid w:val="00DE3404"/>
    <w:rsid w:val="00E70CC3"/>
    <w:rsid w:val="00F77B98"/>
    <w:rsid w:val="00F8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17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Spacing"/>
    <w:next w:val="Normal"/>
    <w:link w:val="Heading1Char"/>
    <w:uiPriority w:val="9"/>
    <w:qFormat/>
    <w:rsid w:val="00D86A39"/>
    <w:pPr>
      <w:tabs>
        <w:tab w:val="left" w:pos="567"/>
      </w:tabs>
      <w:outlineLvl w:val="0"/>
    </w:pPr>
    <w:rPr>
      <w:rFonts w:ascii="Arial" w:eastAsia="Calibri" w:hAnsi="Arial" w:cs="Arial"/>
      <w:b/>
      <w:color w:val="000000"/>
      <w:lang w:eastAsia="en-GB"/>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A39"/>
    <w:rPr>
      <w:rFonts w:ascii="Arial" w:eastAsia="Calibri" w:hAnsi="Arial" w:cs="Arial"/>
      <w:b/>
      <w:color w:val="000000"/>
      <w:lang w:eastAsia="en-GB"/>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A405C0"/>
  </w:style>
  <w:style w:type="paragraph" w:styleId="BodyText">
    <w:name w:val="Body Text"/>
    <w:basedOn w:val="Normal"/>
    <w:link w:val="BodyTextChar"/>
    <w:uiPriority w:val="99"/>
    <w:semiHidden/>
    <w:unhideWhenUsed/>
    <w:rsid w:val="006B15EA"/>
    <w:pPr>
      <w:spacing w:after="120"/>
    </w:pPr>
  </w:style>
  <w:style w:type="character" w:customStyle="1" w:styleId="BodyTextChar">
    <w:name w:val="Body Text Char"/>
    <w:basedOn w:val="DefaultParagraphFont"/>
    <w:link w:val="BodyText"/>
    <w:uiPriority w:val="99"/>
    <w:semiHidden/>
    <w:rsid w:val="006B15EA"/>
  </w:style>
  <w:style w:type="paragraph" w:styleId="ListParagraph">
    <w:name w:val="List Paragraph"/>
    <w:basedOn w:val="Normal"/>
    <w:uiPriority w:val="34"/>
    <w:unhideWhenUsed/>
    <w:qFormat/>
    <w:rsid w:val="00E70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7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566C-5509-4B39-B155-F80358C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7233</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2021-03-15T10:34:00Z</dcterms:created>
  <dcterms:modified xsi:type="dcterms:W3CDTF">2021-03-15T10:34:00Z</dcterms:modified>
</cp:coreProperties>
</file>