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9C8D" w14:textId="77777777"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Style w:val="TableGridLight"/>
        <w:tblW w:w="0" w:type="auto"/>
        <w:tblLook w:val="04A0" w:firstRow="1" w:lastRow="0" w:firstColumn="1" w:lastColumn="0" w:noHBand="0" w:noVBand="1"/>
      </w:tblPr>
      <w:tblGrid>
        <w:gridCol w:w="2747"/>
        <w:gridCol w:w="6269"/>
      </w:tblGrid>
      <w:tr w:rsidR="00804379" w:rsidRPr="00804379" w14:paraId="07FA9C90" w14:textId="77777777" w:rsidTr="00E67E53">
        <w:tc>
          <w:tcPr>
            <w:tcW w:w="2802" w:type="dxa"/>
          </w:tcPr>
          <w:p w14:paraId="07FA9C8E"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Data Controller(s)</w:t>
            </w:r>
          </w:p>
        </w:tc>
        <w:tc>
          <w:tcPr>
            <w:tcW w:w="6440" w:type="dxa"/>
          </w:tcPr>
          <w:p w14:paraId="07FA9C8F"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NHS North East Lincolnshire CCG</w:t>
            </w:r>
          </w:p>
        </w:tc>
      </w:tr>
      <w:tr w:rsidR="00804379" w:rsidRPr="00804379" w14:paraId="07FA9C93" w14:textId="77777777" w:rsidTr="00E67E53">
        <w:tc>
          <w:tcPr>
            <w:tcW w:w="2802" w:type="dxa"/>
          </w:tcPr>
          <w:p w14:paraId="07FA9C91"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Purpose</w:t>
            </w:r>
          </w:p>
        </w:tc>
        <w:tc>
          <w:tcPr>
            <w:tcW w:w="6440" w:type="dxa"/>
          </w:tcPr>
          <w:p w14:paraId="07FA9C92"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 xml:space="preserve">Information for safeguarding purposes is used to assess and evaluate safeguarding concerns to ensure individuals (vulnerable adults and children) within the CCG boundary are effectively protected. </w:t>
            </w:r>
          </w:p>
        </w:tc>
      </w:tr>
      <w:tr w:rsidR="00804379" w:rsidRPr="00804379" w14:paraId="07FA9C96" w14:textId="77777777" w:rsidTr="00E67E53">
        <w:tc>
          <w:tcPr>
            <w:tcW w:w="2802" w:type="dxa"/>
          </w:tcPr>
          <w:p w14:paraId="07FA9C94"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Type of information Used</w:t>
            </w:r>
          </w:p>
        </w:tc>
        <w:tc>
          <w:tcPr>
            <w:tcW w:w="6440" w:type="dxa"/>
          </w:tcPr>
          <w:p w14:paraId="07FA9C95"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14:paraId="07FA9C9B" w14:textId="77777777" w:rsidTr="00E67E53">
        <w:tc>
          <w:tcPr>
            <w:tcW w:w="2802" w:type="dxa"/>
          </w:tcPr>
          <w:p w14:paraId="07FA9C97"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Legal basis</w:t>
            </w:r>
          </w:p>
        </w:tc>
        <w:tc>
          <w:tcPr>
            <w:tcW w:w="6440" w:type="dxa"/>
          </w:tcPr>
          <w:p w14:paraId="07FA9C98"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 xml:space="preserve">GDPR Article 6(1)(e) ‘processing is necessary for the performance of a task carried out in the public interest or in the exercise of official authority…’ </w:t>
            </w:r>
          </w:p>
          <w:p w14:paraId="07FA9C99"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14:paraId="07FA9C9A"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For the purposes of Article 9(2)(b) the provisions of the Children Acts 1989 and 2004, and the Care Act 2014 are relevant.</w:t>
            </w:r>
          </w:p>
        </w:tc>
      </w:tr>
      <w:tr w:rsidR="00804379" w:rsidRPr="00804379" w14:paraId="07FA9CA3" w14:textId="77777777" w:rsidTr="00E67E53">
        <w:tc>
          <w:tcPr>
            <w:tcW w:w="2802" w:type="dxa"/>
          </w:tcPr>
          <w:p w14:paraId="07FA9C9C"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tcPr>
          <w:p w14:paraId="07FA9C9D"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The CCG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14:paraId="07FA9C9E" w14:textId="77777777" w:rsidR="00804379" w:rsidRPr="00804379" w:rsidRDefault="00804379" w:rsidP="00804379">
            <w:pPr>
              <w:rPr>
                <w:rFonts w:ascii="Calibri" w:eastAsia="Calibri" w:hAnsi="Calibri" w:cs="Times New Roman"/>
              </w:rPr>
            </w:pPr>
          </w:p>
          <w:p w14:paraId="07FA9C9F"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14:paraId="07FA9CA0" w14:textId="77777777" w:rsidR="00804379" w:rsidRPr="00804379" w:rsidRDefault="00804379" w:rsidP="00804379">
            <w:pPr>
              <w:rPr>
                <w:rFonts w:ascii="Calibri" w:eastAsia="Calibri" w:hAnsi="Calibri" w:cs="Times New Roman"/>
              </w:rPr>
            </w:pPr>
          </w:p>
          <w:p w14:paraId="07FA9CA1" w14:textId="77777777" w:rsidR="00804379" w:rsidRDefault="00804379" w:rsidP="00804379">
            <w:pPr>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p w14:paraId="07FA9CA2" w14:textId="77777777" w:rsidR="00081A3F" w:rsidRPr="00804379" w:rsidRDefault="00081A3F" w:rsidP="00804379">
            <w:pPr>
              <w:rPr>
                <w:rFonts w:ascii="Calibri" w:eastAsia="Calibri" w:hAnsi="Calibri" w:cs="Times New Roman"/>
              </w:rPr>
            </w:pPr>
            <w:r>
              <w:rPr>
                <w:rFonts w:ascii="Calibri" w:eastAsia="Calibri" w:hAnsi="Calibri" w:cs="Times New Roman"/>
              </w:rPr>
              <w:t xml:space="preserve">The Counter Terrorism &amp; Security Act 2015 places the duty on various public bodies to have due regard to the need to prevent </w:t>
            </w:r>
            <w:r>
              <w:rPr>
                <w:rFonts w:ascii="Calibri" w:eastAsia="Calibri" w:hAnsi="Calibri" w:cs="Times New Roman"/>
              </w:rPr>
              <w:lastRenderedPageBreak/>
              <w:t>people from being drawn into terrorism. Information will be shared with partner agencies to inform the Prevent agenda and strategy on such issues</w:t>
            </w:r>
          </w:p>
        </w:tc>
      </w:tr>
      <w:tr w:rsidR="00804379" w:rsidRPr="00804379" w14:paraId="07FA9CA6" w14:textId="77777777" w:rsidTr="00E67E53">
        <w:tc>
          <w:tcPr>
            <w:tcW w:w="2802" w:type="dxa"/>
          </w:tcPr>
          <w:p w14:paraId="07FA9CA4"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lastRenderedPageBreak/>
              <w:t>Data Processors</w:t>
            </w:r>
          </w:p>
        </w:tc>
        <w:tc>
          <w:tcPr>
            <w:tcW w:w="6440" w:type="dxa"/>
          </w:tcPr>
          <w:p w14:paraId="07FA9CA5"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N/A</w:t>
            </w:r>
          </w:p>
        </w:tc>
      </w:tr>
      <w:tr w:rsidR="00804379" w:rsidRPr="00804379" w14:paraId="07FA9CAD" w14:textId="77777777" w:rsidTr="00E67E53">
        <w:tc>
          <w:tcPr>
            <w:tcW w:w="2802" w:type="dxa"/>
          </w:tcPr>
          <w:p w14:paraId="07FA9CA7"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Your Rights</w:t>
            </w:r>
          </w:p>
        </w:tc>
        <w:tc>
          <w:tcPr>
            <w:tcW w:w="6440" w:type="dxa"/>
          </w:tcPr>
          <w:p w14:paraId="07FA9CA8"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With regards to Safeguarding under GDPR you have the right:</w:t>
            </w:r>
          </w:p>
          <w:p w14:paraId="07FA9CA9" w14:textId="77777777" w:rsidR="00804379" w:rsidRPr="00804379" w:rsidRDefault="00804379" w:rsidP="00804379">
            <w:pPr>
              <w:numPr>
                <w:ilvl w:val="0"/>
                <w:numId w:val="1"/>
              </w:numPr>
              <w:rPr>
                <w:rFonts w:ascii="Calibri" w:eastAsia="Calibri" w:hAnsi="Calibri" w:cs="Times New Roman"/>
              </w:rPr>
            </w:pPr>
            <w:r w:rsidRPr="00804379">
              <w:rPr>
                <w:rFonts w:ascii="Calibri" w:eastAsia="Calibri" w:hAnsi="Calibri" w:cs="Times New Roman"/>
              </w:rPr>
              <w:t>To be informed about the processing of your information (this notice)</w:t>
            </w:r>
          </w:p>
          <w:p w14:paraId="07FA9CAA" w14:textId="77777777" w:rsidR="00804379" w:rsidRPr="00804379" w:rsidRDefault="00804379" w:rsidP="00804379">
            <w:pPr>
              <w:numPr>
                <w:ilvl w:val="0"/>
                <w:numId w:val="1"/>
              </w:numPr>
              <w:rPr>
                <w:rFonts w:ascii="Calibri" w:eastAsia="Calibri" w:hAnsi="Calibri" w:cs="Times New Roman"/>
              </w:rPr>
            </w:pPr>
            <w:r w:rsidRPr="00804379">
              <w:rPr>
                <w:rFonts w:ascii="Calibri" w:eastAsia="Calibri" w:hAnsi="Calibri" w:cs="Times New Roman"/>
              </w:rPr>
              <w:t>Of access to the information held about you</w:t>
            </w:r>
          </w:p>
          <w:p w14:paraId="07FA9CAB" w14:textId="77777777" w:rsidR="00804379" w:rsidRPr="00804379" w:rsidRDefault="00804379" w:rsidP="00804379">
            <w:pPr>
              <w:numPr>
                <w:ilvl w:val="0"/>
                <w:numId w:val="1"/>
              </w:numPr>
              <w:rPr>
                <w:rFonts w:ascii="Calibri" w:eastAsia="Calibri" w:hAnsi="Calibri" w:cs="Times New Roman"/>
              </w:rPr>
            </w:pPr>
            <w:r w:rsidRPr="00804379">
              <w:rPr>
                <w:rFonts w:ascii="Calibri" w:eastAsia="Calibri" w:hAnsi="Calibri" w:cs="Times New Roman"/>
              </w:rPr>
              <w:t>To have the information corrected in the event that it is inaccurate</w:t>
            </w:r>
          </w:p>
          <w:p w14:paraId="07FA9CAC" w14:textId="77777777" w:rsidR="00804379" w:rsidRPr="00804379" w:rsidRDefault="00804379" w:rsidP="00804379">
            <w:pPr>
              <w:numPr>
                <w:ilvl w:val="0"/>
                <w:numId w:val="1"/>
              </w:numPr>
              <w:rPr>
                <w:rFonts w:ascii="Calibri" w:eastAsia="Calibri" w:hAnsi="Calibri" w:cs="Times New Roman"/>
              </w:rPr>
            </w:pPr>
            <w:r w:rsidRPr="00804379">
              <w:rPr>
                <w:rFonts w:ascii="Calibri" w:eastAsia="Calibri" w:hAnsi="Calibri" w:cs="Times New Roman"/>
              </w:rPr>
              <w:t>To be notified of data breaches</w:t>
            </w:r>
          </w:p>
        </w:tc>
      </w:tr>
      <w:tr w:rsidR="00804379" w:rsidRPr="00804379" w14:paraId="07FA9CB0" w14:textId="77777777" w:rsidTr="00E67E53">
        <w:tc>
          <w:tcPr>
            <w:tcW w:w="2802" w:type="dxa"/>
          </w:tcPr>
          <w:p w14:paraId="07FA9CAE"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How long we will keep the information</w:t>
            </w:r>
          </w:p>
        </w:tc>
        <w:tc>
          <w:tcPr>
            <w:tcW w:w="6440" w:type="dxa"/>
          </w:tcPr>
          <w:p w14:paraId="07FA9CAF" w14:textId="483E2A12" w:rsidR="00804379" w:rsidRPr="00804379" w:rsidRDefault="009F1264" w:rsidP="00804379">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804379" w:rsidRPr="00804379" w14:paraId="07FA9CB3" w14:textId="77777777" w:rsidTr="00E67E53">
        <w:tc>
          <w:tcPr>
            <w:tcW w:w="2802" w:type="dxa"/>
          </w:tcPr>
          <w:p w14:paraId="07FA9CB1" w14:textId="77777777" w:rsidR="00804379" w:rsidRPr="00804379" w:rsidRDefault="00804379" w:rsidP="00804379">
            <w:pPr>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tcPr>
          <w:p w14:paraId="07FA9CB2" w14:textId="77777777" w:rsidR="00804379" w:rsidRPr="00804379" w:rsidRDefault="00804379" w:rsidP="00804379">
            <w:pPr>
              <w:rPr>
                <w:rFonts w:ascii="Calibri" w:eastAsia="Calibri" w:hAnsi="Calibri" w:cs="Times New Roman"/>
              </w:rPr>
            </w:pPr>
            <w:r w:rsidRPr="00804379">
              <w:rPr>
                <w:rFonts w:ascii="Calibri" w:eastAsia="Calibri" w:hAnsi="Calibri" w:cs="Times New Roman"/>
              </w:rPr>
              <w:t xml:space="preserve">Information may be shared with Safeguarding Boards, Families First Access Point (FFAP), Multi-Agency Risk Assessment Conference (MARAC), </w:t>
            </w:r>
            <w:r w:rsidR="00081A3F">
              <w:rPr>
                <w:rFonts w:ascii="Calibri" w:eastAsia="Calibri" w:hAnsi="Calibri" w:cs="Times New Roman"/>
              </w:rPr>
              <w:t xml:space="preserve">Multi Agency Public Protection Arrangements (MAPPA), Counter Terrorism Agencies, </w:t>
            </w:r>
            <w:r w:rsidRPr="00804379">
              <w:rPr>
                <w:rFonts w:ascii="Calibri" w:eastAsia="Calibri" w:hAnsi="Calibri" w:cs="Times New Roman"/>
              </w:rPr>
              <w:t>the Channel Panel, and Local Authority, other Health and Social Care organisations or the Police.</w:t>
            </w:r>
          </w:p>
        </w:tc>
      </w:tr>
    </w:tbl>
    <w:p w14:paraId="07FA9CB4" w14:textId="4C671417" w:rsidR="0017520C" w:rsidRDefault="0017520C"/>
    <w:p w14:paraId="297AA567" w14:textId="61281B3C" w:rsidR="009F1264" w:rsidRPr="009F1264" w:rsidRDefault="009F1264" w:rsidP="009F1264"/>
    <w:p w14:paraId="5AA9BD30" w14:textId="3CCBC5F6" w:rsidR="009F1264" w:rsidRPr="009F1264" w:rsidRDefault="009F1264" w:rsidP="009F1264"/>
    <w:p w14:paraId="70763AF1" w14:textId="02C021D2" w:rsidR="009F1264" w:rsidRPr="009F1264" w:rsidRDefault="009F1264" w:rsidP="009F1264"/>
    <w:p w14:paraId="1FDE28EB" w14:textId="28D4789F" w:rsidR="009F1264" w:rsidRPr="009F1264" w:rsidRDefault="009F1264" w:rsidP="009F1264"/>
    <w:p w14:paraId="7A242D8C" w14:textId="58F44021" w:rsidR="009F1264" w:rsidRPr="009F1264" w:rsidRDefault="009F1264" w:rsidP="009F1264"/>
    <w:p w14:paraId="2D4D1DF6" w14:textId="02833665" w:rsidR="009F1264" w:rsidRPr="009F1264" w:rsidRDefault="009F1264" w:rsidP="009F1264"/>
    <w:p w14:paraId="7ECA73DD" w14:textId="37CBE7D0" w:rsidR="009F1264" w:rsidRPr="009F1264" w:rsidRDefault="009F1264" w:rsidP="009F1264"/>
    <w:p w14:paraId="2488F127" w14:textId="34982FCC" w:rsidR="009F1264" w:rsidRPr="009F1264" w:rsidRDefault="009F1264" w:rsidP="009F1264"/>
    <w:p w14:paraId="4D6E7BA7" w14:textId="228A87A4" w:rsidR="009F1264" w:rsidRPr="009F1264" w:rsidRDefault="009F1264" w:rsidP="009F1264"/>
    <w:p w14:paraId="37826D7A" w14:textId="21AEC56D" w:rsidR="009F1264" w:rsidRPr="009F1264" w:rsidRDefault="009F1264" w:rsidP="009F1264"/>
    <w:p w14:paraId="48D8B3D9" w14:textId="3C787016" w:rsidR="009F1264" w:rsidRPr="009F1264" w:rsidRDefault="009F1264" w:rsidP="009F1264"/>
    <w:p w14:paraId="7370D72D" w14:textId="4AFBDBB9" w:rsidR="009F1264" w:rsidRDefault="009F1264" w:rsidP="009F1264"/>
    <w:p w14:paraId="3B292425" w14:textId="345C7469" w:rsidR="009F1264" w:rsidRPr="009F1264" w:rsidRDefault="009F1264" w:rsidP="009F1264">
      <w:pPr>
        <w:tabs>
          <w:tab w:val="left" w:pos="3360"/>
        </w:tabs>
      </w:pPr>
      <w:r>
        <w:tab/>
      </w:r>
    </w:p>
    <w:sectPr w:rsidR="009F1264" w:rsidRPr="009F12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B581" w14:textId="77777777" w:rsidR="009F1264" w:rsidRDefault="009F1264" w:rsidP="009F1264">
      <w:pPr>
        <w:spacing w:after="0" w:line="240" w:lineRule="auto"/>
      </w:pPr>
      <w:r>
        <w:separator/>
      </w:r>
    </w:p>
  </w:endnote>
  <w:endnote w:type="continuationSeparator" w:id="0">
    <w:p w14:paraId="16B7EA9E" w14:textId="77777777" w:rsidR="009F1264" w:rsidRDefault="009F1264" w:rsidP="009F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FE0E" w14:textId="77777777" w:rsidR="00E67E53" w:rsidRDefault="00E67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3F86" w14:textId="21C5901F" w:rsidR="009F1264" w:rsidRDefault="009F1264">
    <w:pPr>
      <w:pStyle w:val="Footer"/>
    </w:pPr>
    <w:r>
      <w:t>Sept 2021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0EE8" w14:textId="77777777" w:rsidR="00E67E53" w:rsidRDefault="00E67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1FBF" w14:textId="77777777" w:rsidR="009F1264" w:rsidRDefault="009F1264" w:rsidP="009F1264">
      <w:pPr>
        <w:spacing w:after="0" w:line="240" w:lineRule="auto"/>
      </w:pPr>
      <w:r>
        <w:separator/>
      </w:r>
    </w:p>
  </w:footnote>
  <w:footnote w:type="continuationSeparator" w:id="0">
    <w:p w14:paraId="43DDB222" w14:textId="77777777" w:rsidR="009F1264" w:rsidRDefault="009F1264" w:rsidP="009F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0452" w14:textId="77777777" w:rsidR="00E67E53" w:rsidRDefault="00E67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F488" w14:textId="77777777" w:rsidR="00E67E53" w:rsidRDefault="00E67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FB97" w14:textId="77777777" w:rsidR="00E67E53" w:rsidRDefault="00E6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D9"/>
    <w:rsid w:val="00081A3F"/>
    <w:rsid w:val="0017520C"/>
    <w:rsid w:val="00742C57"/>
    <w:rsid w:val="00804379"/>
    <w:rsid w:val="009F1264"/>
    <w:rsid w:val="00E465D9"/>
    <w:rsid w:val="00E6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9C8D"/>
  <w15:docId w15:val="{5DFC9D46-A9CC-4D8B-AD58-7BD6D1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64"/>
  </w:style>
  <w:style w:type="paragraph" w:styleId="Footer">
    <w:name w:val="footer"/>
    <w:basedOn w:val="Normal"/>
    <w:link w:val="FooterChar"/>
    <w:uiPriority w:val="99"/>
    <w:unhideWhenUsed/>
    <w:rsid w:val="009F1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64"/>
  </w:style>
  <w:style w:type="table" w:styleId="TableGridLight">
    <w:name w:val="Grid Table Light"/>
    <w:basedOn w:val="TableNormal"/>
    <w:uiPriority w:val="40"/>
    <w:rsid w:val="00E67E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3</cp:revision>
  <dcterms:created xsi:type="dcterms:W3CDTF">2021-09-09T17:43:00Z</dcterms:created>
  <dcterms:modified xsi:type="dcterms:W3CDTF">2021-09-09T18:24:00Z</dcterms:modified>
</cp:coreProperties>
</file>