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01C6A" w14:textId="77777777" w:rsidR="0005286A" w:rsidRPr="0005286A" w:rsidRDefault="0005286A" w:rsidP="0005286A">
      <w:pPr>
        <w:rPr>
          <w:rFonts w:ascii="Cambria" w:eastAsia="Calibri" w:hAnsi="Cambria" w:cs="Times New Roman"/>
          <w:b/>
          <w:sz w:val="32"/>
          <w:szCs w:val="32"/>
        </w:rPr>
      </w:pPr>
      <w:bookmarkStart w:id="0" w:name="_Ref515632583"/>
      <w:r w:rsidRPr="0005286A">
        <w:rPr>
          <w:rFonts w:ascii="Cambria" w:eastAsia="Calibri" w:hAnsi="Cambria" w:cs="Times New Roman"/>
          <w:b/>
          <w:sz w:val="32"/>
          <w:szCs w:val="32"/>
        </w:rPr>
        <w:t>Personal Health Budgets (PHBs)</w:t>
      </w:r>
      <w:bookmarkEnd w:id="0"/>
    </w:p>
    <w:tbl>
      <w:tblPr>
        <w:tblStyle w:val="TableGridLight"/>
        <w:tblW w:w="0" w:type="auto"/>
        <w:tblLook w:val="04A0" w:firstRow="1" w:lastRow="0" w:firstColumn="1" w:lastColumn="0" w:noHBand="0" w:noVBand="1"/>
      </w:tblPr>
      <w:tblGrid>
        <w:gridCol w:w="2744"/>
        <w:gridCol w:w="6272"/>
      </w:tblGrid>
      <w:tr w:rsidR="0005286A" w:rsidRPr="0005286A" w14:paraId="249CF6CB" w14:textId="77777777" w:rsidTr="006B783A">
        <w:tc>
          <w:tcPr>
            <w:tcW w:w="2802" w:type="dxa"/>
          </w:tcPr>
          <w:p w14:paraId="662ED730" w14:textId="77777777" w:rsidR="0005286A" w:rsidRPr="0005286A" w:rsidRDefault="0005286A" w:rsidP="0005286A">
            <w:pPr>
              <w:rPr>
                <w:rFonts w:ascii="Calibri" w:eastAsia="Calibri" w:hAnsi="Calibri" w:cs="Times New Roman"/>
                <w:b/>
              </w:rPr>
            </w:pPr>
            <w:r w:rsidRPr="0005286A">
              <w:rPr>
                <w:rFonts w:ascii="Calibri" w:eastAsia="Calibri" w:hAnsi="Calibri" w:cs="Times New Roman"/>
                <w:b/>
              </w:rPr>
              <w:t>Data Controller(s)</w:t>
            </w:r>
          </w:p>
        </w:tc>
        <w:tc>
          <w:tcPr>
            <w:tcW w:w="6440" w:type="dxa"/>
          </w:tcPr>
          <w:p w14:paraId="2E022D9F" w14:textId="77777777" w:rsidR="0005286A" w:rsidRPr="0005286A" w:rsidRDefault="0005286A" w:rsidP="0005286A">
            <w:pPr>
              <w:rPr>
                <w:rFonts w:ascii="Calibri" w:eastAsia="Calibri" w:hAnsi="Calibri" w:cs="Times New Roman"/>
              </w:rPr>
            </w:pPr>
            <w:r w:rsidRPr="0005286A">
              <w:rPr>
                <w:rFonts w:ascii="Calibri" w:eastAsia="Calibri" w:hAnsi="Calibri" w:cs="Times New Roman"/>
              </w:rPr>
              <w:t>NHS North East Lincolnshire CCG</w:t>
            </w:r>
          </w:p>
        </w:tc>
      </w:tr>
      <w:tr w:rsidR="0005286A" w:rsidRPr="0005286A" w14:paraId="2B6E91D3" w14:textId="77777777" w:rsidTr="006B783A">
        <w:tc>
          <w:tcPr>
            <w:tcW w:w="2802" w:type="dxa"/>
          </w:tcPr>
          <w:p w14:paraId="34B48EE8" w14:textId="77777777" w:rsidR="0005286A" w:rsidRPr="0005286A" w:rsidRDefault="0005286A" w:rsidP="0005286A">
            <w:pPr>
              <w:rPr>
                <w:rFonts w:ascii="Calibri" w:eastAsia="Calibri" w:hAnsi="Calibri" w:cs="Times New Roman"/>
                <w:b/>
              </w:rPr>
            </w:pPr>
            <w:r w:rsidRPr="0005286A">
              <w:rPr>
                <w:rFonts w:ascii="Calibri" w:eastAsia="Calibri" w:hAnsi="Calibri" w:cs="Times New Roman"/>
                <w:b/>
              </w:rPr>
              <w:t>Purpose</w:t>
            </w:r>
          </w:p>
        </w:tc>
        <w:tc>
          <w:tcPr>
            <w:tcW w:w="6440" w:type="dxa"/>
          </w:tcPr>
          <w:p w14:paraId="0DDB26DD" w14:textId="77777777" w:rsidR="0005286A" w:rsidRPr="0005286A" w:rsidRDefault="0005286A" w:rsidP="0005286A">
            <w:pPr>
              <w:rPr>
                <w:rFonts w:ascii="Calibri" w:eastAsia="Calibri" w:hAnsi="Calibri" w:cs="Times New Roman"/>
              </w:rPr>
            </w:pPr>
            <w:r w:rsidRPr="0005286A">
              <w:rPr>
                <w:rFonts w:ascii="Calibri" w:eastAsia="Calibri" w:hAnsi="Calibri" w:cs="Times New Roman"/>
              </w:rPr>
              <w:t>A Personal Health Budget is an amount of money allocated to pay for your health and wellbeing needs agreed between you and your local NHS team.   Personal Health Budgets help people with long term health conditions manage their care and support in a way that suits them.  It helps them to have more choice and flexibility in the way their care and support needs are met.   Any adult or child who is eligible for NHS Continuing Healthcare can have a Personal Health Budget if they want one.   There are plans to widen the availability of Personal Health Budgets in the future.</w:t>
            </w:r>
          </w:p>
        </w:tc>
      </w:tr>
      <w:tr w:rsidR="0005286A" w:rsidRPr="0005286A" w14:paraId="086D6CB3" w14:textId="77777777" w:rsidTr="006B783A">
        <w:tc>
          <w:tcPr>
            <w:tcW w:w="2802" w:type="dxa"/>
          </w:tcPr>
          <w:p w14:paraId="4BDD2591" w14:textId="77777777" w:rsidR="0005286A" w:rsidRPr="0005286A" w:rsidRDefault="0005286A" w:rsidP="0005286A">
            <w:pPr>
              <w:rPr>
                <w:rFonts w:ascii="Calibri" w:eastAsia="Calibri" w:hAnsi="Calibri" w:cs="Times New Roman"/>
                <w:b/>
              </w:rPr>
            </w:pPr>
            <w:r w:rsidRPr="0005286A">
              <w:rPr>
                <w:rFonts w:ascii="Calibri" w:eastAsia="Calibri" w:hAnsi="Calibri" w:cs="Times New Roman"/>
                <w:b/>
              </w:rPr>
              <w:t>Type of information Used</w:t>
            </w:r>
          </w:p>
        </w:tc>
        <w:tc>
          <w:tcPr>
            <w:tcW w:w="6440" w:type="dxa"/>
          </w:tcPr>
          <w:p w14:paraId="7DF70450" w14:textId="77777777" w:rsidR="0005286A" w:rsidRPr="0005286A" w:rsidRDefault="0005286A" w:rsidP="0005286A">
            <w:pPr>
              <w:rPr>
                <w:rFonts w:ascii="Calibri" w:eastAsia="Calibri" w:hAnsi="Calibri" w:cs="Times New Roman"/>
              </w:rPr>
            </w:pPr>
            <w:r w:rsidRPr="0005286A">
              <w:rPr>
                <w:rFonts w:ascii="Calibri" w:eastAsia="Calibri" w:hAnsi="Calibri" w:cs="Times New Roman"/>
              </w:rPr>
              <w:t>Identifiable: Personal (such as name, address, date of birth) and Special Category (health information)</w:t>
            </w:r>
          </w:p>
        </w:tc>
      </w:tr>
      <w:tr w:rsidR="0005286A" w:rsidRPr="0005286A" w14:paraId="6A4BBFFB" w14:textId="77777777" w:rsidTr="006B783A">
        <w:tc>
          <w:tcPr>
            <w:tcW w:w="2802" w:type="dxa"/>
          </w:tcPr>
          <w:p w14:paraId="68EFB769" w14:textId="77777777" w:rsidR="0005286A" w:rsidRPr="0005286A" w:rsidRDefault="0005286A" w:rsidP="0005286A">
            <w:pPr>
              <w:rPr>
                <w:rFonts w:ascii="Calibri" w:eastAsia="Calibri" w:hAnsi="Calibri" w:cs="Times New Roman"/>
                <w:b/>
              </w:rPr>
            </w:pPr>
            <w:r w:rsidRPr="0005286A">
              <w:rPr>
                <w:rFonts w:ascii="Calibri" w:eastAsia="Calibri" w:hAnsi="Calibri" w:cs="Times New Roman"/>
                <w:b/>
              </w:rPr>
              <w:t>Legal basis</w:t>
            </w:r>
          </w:p>
        </w:tc>
        <w:tc>
          <w:tcPr>
            <w:tcW w:w="6440" w:type="dxa"/>
          </w:tcPr>
          <w:p w14:paraId="4F5C33AD" w14:textId="77777777" w:rsidR="0005286A" w:rsidRPr="0005286A" w:rsidRDefault="0005286A" w:rsidP="0005286A">
            <w:pPr>
              <w:rPr>
                <w:rFonts w:ascii="Calibri" w:eastAsia="Calibri" w:hAnsi="Calibri" w:cs="Times New Roman"/>
              </w:rPr>
            </w:pPr>
            <w:r w:rsidRPr="0005286A">
              <w:rPr>
                <w:rFonts w:ascii="Calibri" w:eastAsia="Calibri" w:hAnsi="Calibri" w:cs="Times New Roman"/>
              </w:rPr>
              <w:t>GDPR Article 6(1)(e) – processing is necessary for the performance of a task carried out in the exercise of official authority vested in the controller</w:t>
            </w:r>
          </w:p>
          <w:p w14:paraId="1F374958" w14:textId="77777777" w:rsidR="0005286A" w:rsidRPr="0005286A" w:rsidRDefault="0005286A" w:rsidP="0005286A">
            <w:pPr>
              <w:rPr>
                <w:rFonts w:ascii="Calibri" w:eastAsia="Calibri" w:hAnsi="Calibri" w:cs="Times New Roman"/>
              </w:rPr>
            </w:pPr>
            <w:r w:rsidRPr="0005286A">
              <w:rPr>
                <w:rFonts w:ascii="Calibri" w:eastAsia="Calibri" w:hAnsi="Calibri" w:cs="Times New Roman"/>
              </w:rPr>
              <w:t xml:space="preserve">GDPR Article 9(2)(h) processing is necessary for the purposes of the provision of health or social care or treatment or the management of health or social care systems and services. </w:t>
            </w:r>
          </w:p>
          <w:p w14:paraId="2705721D" w14:textId="77777777" w:rsidR="0005286A" w:rsidRDefault="0005286A" w:rsidP="0005286A">
            <w:pPr>
              <w:rPr>
                <w:rFonts w:ascii="Calibri" w:eastAsia="Calibri" w:hAnsi="Calibri" w:cs="Times New Roman"/>
              </w:rPr>
            </w:pPr>
            <w:r w:rsidRPr="0005286A">
              <w:rPr>
                <w:rFonts w:ascii="Calibri" w:eastAsia="Calibri" w:hAnsi="Calibri" w:cs="Times New Roman"/>
              </w:rPr>
              <w:t>Relevant legislation: National Health Service (Direct Payments) Regulations 2013</w:t>
            </w:r>
          </w:p>
          <w:p w14:paraId="16F77E68" w14:textId="77777777" w:rsidR="00177DA1" w:rsidRDefault="00177DA1" w:rsidP="0005286A">
            <w:pPr>
              <w:rPr>
                <w:rFonts w:ascii="Calibri" w:eastAsia="Calibri" w:hAnsi="Calibri" w:cs="Times New Roman"/>
              </w:rPr>
            </w:pPr>
            <w:r>
              <w:rPr>
                <w:rFonts w:ascii="Calibri" w:eastAsia="Calibri" w:hAnsi="Calibri" w:cs="Times New Roman"/>
              </w:rPr>
              <w:t>Emergency Planning, Response &amp; Recovery is GDPR Article 6 (1) (c) processing is necessary for compliance with a legal obligation.</w:t>
            </w:r>
          </w:p>
          <w:p w14:paraId="2FB91447" w14:textId="77777777" w:rsidR="00177DA1" w:rsidRPr="0005286A" w:rsidRDefault="00177DA1" w:rsidP="0005286A">
            <w:pPr>
              <w:rPr>
                <w:rFonts w:ascii="Calibri" w:eastAsia="Calibri" w:hAnsi="Calibri" w:cs="Times New Roman"/>
              </w:rPr>
            </w:pPr>
            <w:r>
              <w:rPr>
                <w:rFonts w:ascii="Calibri" w:eastAsia="Calibri" w:hAnsi="Calibri" w:cs="Times New Roman"/>
              </w:rPr>
              <w:t>Relevant legislation: Civil Contingencies Act 2004.</w:t>
            </w:r>
          </w:p>
        </w:tc>
      </w:tr>
      <w:tr w:rsidR="0005286A" w:rsidRPr="0005286A" w14:paraId="636771E3" w14:textId="77777777" w:rsidTr="006B783A">
        <w:tc>
          <w:tcPr>
            <w:tcW w:w="2802" w:type="dxa"/>
          </w:tcPr>
          <w:p w14:paraId="7710F85E" w14:textId="77777777" w:rsidR="0005286A" w:rsidRPr="0005286A" w:rsidRDefault="0005286A" w:rsidP="0005286A">
            <w:pPr>
              <w:rPr>
                <w:rFonts w:ascii="Calibri" w:eastAsia="Calibri" w:hAnsi="Calibri" w:cs="Times New Roman"/>
                <w:b/>
              </w:rPr>
            </w:pPr>
            <w:r w:rsidRPr="0005286A">
              <w:rPr>
                <w:rFonts w:ascii="Calibri" w:eastAsia="Calibri" w:hAnsi="Calibri" w:cs="Times New Roman"/>
                <w:b/>
              </w:rPr>
              <w:t xml:space="preserve">How we collect (the </w:t>
            </w:r>
            <w:proofErr w:type="gramStart"/>
            <w:r w:rsidRPr="0005286A">
              <w:rPr>
                <w:rFonts w:ascii="Calibri" w:eastAsia="Calibri" w:hAnsi="Calibri" w:cs="Times New Roman"/>
                <w:b/>
              </w:rPr>
              <w:t>source)and</w:t>
            </w:r>
            <w:proofErr w:type="gramEnd"/>
            <w:r w:rsidRPr="0005286A">
              <w:rPr>
                <w:rFonts w:ascii="Calibri" w:eastAsia="Calibri" w:hAnsi="Calibri" w:cs="Times New Roman"/>
                <w:b/>
              </w:rPr>
              <w:t xml:space="preserve"> use the information</w:t>
            </w:r>
          </w:p>
        </w:tc>
        <w:tc>
          <w:tcPr>
            <w:tcW w:w="6440" w:type="dxa"/>
          </w:tcPr>
          <w:p w14:paraId="61151579" w14:textId="77777777" w:rsidR="0005286A" w:rsidRPr="0005286A" w:rsidRDefault="0005286A" w:rsidP="0005286A">
            <w:pPr>
              <w:rPr>
                <w:rFonts w:ascii="Calibri" w:eastAsia="Calibri" w:hAnsi="Calibri" w:cs="Times New Roman"/>
              </w:rPr>
            </w:pPr>
            <w:r w:rsidRPr="0005286A">
              <w:rPr>
                <w:rFonts w:ascii="Calibri" w:eastAsia="Calibri" w:hAnsi="Calibri" w:cs="Times New Roman"/>
              </w:rPr>
              <w:t>Personal Health Budgets are managed in one of three ways or a combination of all three.</w:t>
            </w:r>
          </w:p>
          <w:p w14:paraId="00E5AF62" w14:textId="0F5653A4" w:rsidR="0005286A" w:rsidRPr="0005286A" w:rsidRDefault="00670C89" w:rsidP="0005286A">
            <w:pPr>
              <w:numPr>
                <w:ilvl w:val="0"/>
                <w:numId w:val="1"/>
              </w:numPr>
              <w:rPr>
                <w:rFonts w:ascii="Calibri" w:eastAsia="Calibri" w:hAnsi="Calibri" w:cs="Times New Roman"/>
              </w:rPr>
            </w:pPr>
            <w:r>
              <w:rPr>
                <w:rFonts w:ascii="Calibri" w:eastAsia="Calibri" w:hAnsi="Calibri" w:cs="Times New Roman"/>
              </w:rPr>
              <w:t>N</w:t>
            </w:r>
            <w:r w:rsidRPr="00670C89">
              <w:rPr>
                <w:rFonts w:ascii="Calibri" w:eastAsia="Calibri" w:hAnsi="Calibri" w:cs="Times New Roman"/>
              </w:rPr>
              <w:t xml:space="preserve">otional </w:t>
            </w:r>
            <w:r w:rsidR="00C439ED" w:rsidRPr="00670C89">
              <w:rPr>
                <w:rFonts w:ascii="Calibri" w:eastAsia="Calibri" w:hAnsi="Calibri" w:cs="Times New Roman"/>
              </w:rPr>
              <w:t xml:space="preserve">budget </w:t>
            </w:r>
            <w:r w:rsidR="00C439ED" w:rsidRPr="0005286A">
              <w:rPr>
                <w:rFonts w:ascii="Calibri" w:eastAsia="Calibri" w:hAnsi="Calibri" w:cs="Times New Roman"/>
              </w:rPr>
              <w:t>-</w:t>
            </w:r>
            <w:r w:rsidR="0005286A" w:rsidRPr="0005286A">
              <w:rPr>
                <w:rFonts w:ascii="Calibri" w:eastAsia="Calibri" w:hAnsi="Calibri" w:cs="Times New Roman"/>
              </w:rPr>
              <w:t xml:space="preserve"> We tell you </w:t>
            </w:r>
            <w:r>
              <w:rPr>
                <w:rFonts w:ascii="Calibri" w:eastAsia="Calibri" w:hAnsi="Calibri" w:cs="Times New Roman"/>
              </w:rPr>
              <w:t>how</w:t>
            </w:r>
            <w:r w:rsidR="0005286A" w:rsidRPr="0005286A">
              <w:rPr>
                <w:rFonts w:ascii="Calibri" w:eastAsia="Calibri" w:hAnsi="Calibri" w:cs="Times New Roman"/>
              </w:rPr>
              <w:t xml:space="preserve"> much money is available for your care; you say how you want us to spend the money. If your local NHS team agree this meets your </w:t>
            </w:r>
            <w:r w:rsidR="00C439ED" w:rsidRPr="0005286A">
              <w:rPr>
                <w:rFonts w:ascii="Calibri" w:eastAsia="Calibri" w:hAnsi="Calibri" w:cs="Times New Roman"/>
              </w:rPr>
              <w:t>needs,</w:t>
            </w:r>
            <w:r w:rsidR="0005286A" w:rsidRPr="0005286A">
              <w:rPr>
                <w:rFonts w:ascii="Calibri" w:eastAsia="Calibri" w:hAnsi="Calibri" w:cs="Times New Roman"/>
              </w:rPr>
              <w:t xml:space="preserve"> they arrange the care and support for you.</w:t>
            </w:r>
          </w:p>
          <w:p w14:paraId="0685EFB6" w14:textId="77777777" w:rsidR="0005286A" w:rsidRPr="0005286A" w:rsidRDefault="0005286A" w:rsidP="0005286A">
            <w:pPr>
              <w:numPr>
                <w:ilvl w:val="0"/>
                <w:numId w:val="1"/>
              </w:numPr>
              <w:rPr>
                <w:rFonts w:ascii="Calibri" w:eastAsia="Calibri" w:hAnsi="Calibri" w:cs="Times New Roman"/>
              </w:rPr>
            </w:pPr>
            <w:r w:rsidRPr="0005286A">
              <w:rPr>
                <w:rFonts w:ascii="Calibri" w:eastAsia="Calibri" w:hAnsi="Calibri" w:cs="Times New Roman"/>
              </w:rPr>
              <w:t xml:space="preserve">Third Party - An organisation looks after the money for </w:t>
            </w:r>
            <w:proofErr w:type="gramStart"/>
            <w:r w:rsidRPr="0005286A">
              <w:rPr>
                <w:rFonts w:ascii="Calibri" w:eastAsia="Calibri" w:hAnsi="Calibri" w:cs="Times New Roman"/>
              </w:rPr>
              <w:t>you</w:t>
            </w:r>
            <w:proofErr w:type="gramEnd"/>
            <w:r w:rsidRPr="0005286A">
              <w:rPr>
                <w:rFonts w:ascii="Calibri" w:eastAsia="Calibri" w:hAnsi="Calibri" w:cs="Times New Roman"/>
              </w:rPr>
              <w:t xml:space="preserve"> and you say how you want to spend it. If your local NHS team agrees this meets your needs, the organisation pays for the care and support you have chosen.</w:t>
            </w:r>
          </w:p>
          <w:p w14:paraId="5B49D9EE" w14:textId="77777777" w:rsidR="0005286A" w:rsidRPr="0005286A" w:rsidRDefault="0005286A" w:rsidP="0005286A">
            <w:pPr>
              <w:numPr>
                <w:ilvl w:val="0"/>
                <w:numId w:val="1"/>
              </w:numPr>
              <w:rPr>
                <w:rFonts w:ascii="Calibri" w:eastAsia="Calibri" w:hAnsi="Calibri" w:cs="Times New Roman"/>
              </w:rPr>
            </w:pPr>
            <w:r w:rsidRPr="0005286A">
              <w:rPr>
                <w:rFonts w:ascii="Calibri" w:eastAsia="Calibri" w:hAnsi="Calibri" w:cs="Times New Roman"/>
              </w:rPr>
              <w:t>Direct Payments - Once your care plan has been agreed, we give you or your representative the money to buy and manage your own healthcare and support. Your local NHS team must agree that this meets your needs.</w:t>
            </w:r>
          </w:p>
          <w:p w14:paraId="3B3A695E" w14:textId="77777777" w:rsidR="0005286A" w:rsidRPr="0005286A" w:rsidRDefault="0005286A" w:rsidP="0005286A">
            <w:pPr>
              <w:rPr>
                <w:rFonts w:ascii="Calibri" w:eastAsia="Calibri" w:hAnsi="Calibri" w:cs="Times New Roman"/>
              </w:rPr>
            </w:pPr>
            <w:r w:rsidRPr="0005286A">
              <w:rPr>
                <w:rFonts w:ascii="Calibri" w:eastAsia="Calibri" w:hAnsi="Calibri" w:cs="Times New Roman"/>
              </w:rPr>
              <w:t xml:space="preserve">You can spend your Personal Health Budget on any care or services that are set out in your care plan and agreed with your local NHS team.  You will be able to use your Personal Health Budget for a range of things to help you meet your goals, for example therapies, personal </w:t>
            </w:r>
            <w:proofErr w:type="gramStart"/>
            <w:r w:rsidRPr="0005286A">
              <w:rPr>
                <w:rFonts w:ascii="Calibri" w:eastAsia="Calibri" w:hAnsi="Calibri" w:cs="Times New Roman"/>
              </w:rPr>
              <w:t>care</w:t>
            </w:r>
            <w:proofErr w:type="gramEnd"/>
            <w:r w:rsidRPr="0005286A">
              <w:rPr>
                <w:rFonts w:ascii="Calibri" w:eastAsia="Calibri" w:hAnsi="Calibri" w:cs="Times New Roman"/>
              </w:rPr>
              <w:t xml:space="preserve"> and equipment.  You don’t have to change the healthcare and support that is working well for you, but if there is something that isn’t working, you can change that.</w:t>
            </w:r>
          </w:p>
          <w:p w14:paraId="4AE916EF" w14:textId="77777777" w:rsidR="0005286A" w:rsidRPr="0005286A" w:rsidRDefault="0005286A" w:rsidP="0005286A">
            <w:pPr>
              <w:rPr>
                <w:rFonts w:ascii="Calibri" w:eastAsia="Calibri" w:hAnsi="Calibri" w:cs="Times New Roman"/>
              </w:rPr>
            </w:pPr>
            <w:r w:rsidRPr="0005286A">
              <w:rPr>
                <w:rFonts w:ascii="Calibri" w:eastAsia="Calibri" w:hAnsi="Calibri" w:cs="Times New Roman"/>
              </w:rPr>
              <w:t xml:space="preserve">Things you can’t include in your plan will be explained to you at the beginning of the planning process.  You will not need to pay for emergency care and care you normally get from a GP.  </w:t>
            </w:r>
          </w:p>
          <w:p w14:paraId="6B21BC38" w14:textId="77777777" w:rsidR="0005286A" w:rsidRDefault="0005286A" w:rsidP="0005286A">
            <w:pPr>
              <w:rPr>
                <w:rFonts w:ascii="Calibri" w:eastAsia="Calibri" w:hAnsi="Calibri" w:cs="Times New Roman"/>
              </w:rPr>
            </w:pPr>
            <w:r w:rsidRPr="0005286A">
              <w:rPr>
                <w:rFonts w:ascii="Calibri" w:eastAsia="Calibri" w:hAnsi="Calibri" w:cs="Times New Roman"/>
              </w:rPr>
              <w:t>This process is carried out with the consent of the patient to satisfy the Common Law Duty of Confidentiality.</w:t>
            </w:r>
          </w:p>
          <w:p w14:paraId="083E91AE" w14:textId="77777777" w:rsidR="00177DA1" w:rsidRPr="0005286A" w:rsidRDefault="00177DA1" w:rsidP="0005286A">
            <w:pPr>
              <w:rPr>
                <w:rFonts w:ascii="Calibri" w:eastAsia="Calibri" w:hAnsi="Calibri" w:cs="Times New Roman"/>
              </w:rPr>
            </w:pPr>
            <w:r>
              <w:rPr>
                <w:rFonts w:ascii="Calibri" w:eastAsia="Calibri" w:hAnsi="Calibri" w:cs="Times New Roman"/>
              </w:rPr>
              <w:lastRenderedPageBreak/>
              <w:t>The CCG is required to obtain and process a record of all vulnerable patient groups living in the community with complex health conditions; this may be used, at the time, in conjunction with emergency planning, preparedness and response, for example, to organise a rapid response service following an emergency or major incident.</w:t>
            </w:r>
          </w:p>
        </w:tc>
      </w:tr>
      <w:tr w:rsidR="0005286A" w:rsidRPr="0005286A" w14:paraId="647C792B" w14:textId="77777777" w:rsidTr="006B783A">
        <w:tc>
          <w:tcPr>
            <w:tcW w:w="2802" w:type="dxa"/>
          </w:tcPr>
          <w:p w14:paraId="1288FBB7" w14:textId="77777777" w:rsidR="0005286A" w:rsidRPr="0005286A" w:rsidRDefault="0005286A" w:rsidP="0005286A">
            <w:pPr>
              <w:rPr>
                <w:rFonts w:ascii="Calibri" w:eastAsia="Calibri" w:hAnsi="Calibri" w:cs="Times New Roman"/>
                <w:b/>
              </w:rPr>
            </w:pPr>
            <w:r w:rsidRPr="0005286A">
              <w:rPr>
                <w:rFonts w:ascii="Calibri" w:eastAsia="Calibri" w:hAnsi="Calibri" w:cs="Times New Roman"/>
                <w:b/>
              </w:rPr>
              <w:lastRenderedPageBreak/>
              <w:t>Data Processors</w:t>
            </w:r>
          </w:p>
        </w:tc>
        <w:tc>
          <w:tcPr>
            <w:tcW w:w="6440" w:type="dxa"/>
          </w:tcPr>
          <w:p w14:paraId="2C2D64B0" w14:textId="77777777" w:rsidR="0005286A" w:rsidRPr="0005286A" w:rsidRDefault="0073361C" w:rsidP="0005286A">
            <w:pPr>
              <w:rPr>
                <w:rFonts w:ascii="Calibri" w:eastAsia="Calibri" w:hAnsi="Calibri" w:cs="Times New Roman"/>
              </w:rPr>
            </w:pPr>
            <w:r>
              <w:rPr>
                <w:rFonts w:ascii="Calibri" w:eastAsia="Calibri" w:hAnsi="Calibri" w:cs="Times New Roman"/>
              </w:rPr>
              <w:t>focus independent adult social work</w:t>
            </w:r>
          </w:p>
        </w:tc>
      </w:tr>
      <w:tr w:rsidR="0005286A" w:rsidRPr="0005286A" w14:paraId="2B39E158" w14:textId="77777777" w:rsidTr="006B783A">
        <w:tc>
          <w:tcPr>
            <w:tcW w:w="2802" w:type="dxa"/>
          </w:tcPr>
          <w:p w14:paraId="16416088" w14:textId="77777777" w:rsidR="0005286A" w:rsidRPr="0005286A" w:rsidRDefault="0005286A" w:rsidP="0005286A">
            <w:pPr>
              <w:rPr>
                <w:rFonts w:ascii="Calibri" w:eastAsia="Calibri" w:hAnsi="Calibri" w:cs="Times New Roman"/>
                <w:b/>
              </w:rPr>
            </w:pPr>
            <w:r w:rsidRPr="0005286A">
              <w:rPr>
                <w:rFonts w:ascii="Calibri" w:eastAsia="Calibri" w:hAnsi="Calibri" w:cs="Times New Roman"/>
                <w:b/>
              </w:rPr>
              <w:t>Your Rights</w:t>
            </w:r>
          </w:p>
        </w:tc>
        <w:tc>
          <w:tcPr>
            <w:tcW w:w="6440" w:type="dxa"/>
          </w:tcPr>
          <w:p w14:paraId="65210930" w14:textId="77777777" w:rsidR="0005286A" w:rsidRPr="0005286A" w:rsidRDefault="0005286A" w:rsidP="0005286A">
            <w:pPr>
              <w:rPr>
                <w:rFonts w:ascii="Calibri" w:eastAsia="Calibri" w:hAnsi="Calibri" w:cs="Times New Roman"/>
              </w:rPr>
            </w:pPr>
            <w:r w:rsidRPr="0005286A">
              <w:rPr>
                <w:rFonts w:ascii="Calibri" w:eastAsia="Calibri" w:hAnsi="Calibri" w:cs="Times New Roman"/>
              </w:rPr>
              <w:t>With regards to Personal Health Budgets under GDPR you have the right:</w:t>
            </w:r>
          </w:p>
          <w:p w14:paraId="3F6A50BA" w14:textId="77777777" w:rsidR="0005286A" w:rsidRPr="0005286A" w:rsidRDefault="0005286A" w:rsidP="0005286A">
            <w:pPr>
              <w:numPr>
                <w:ilvl w:val="0"/>
                <w:numId w:val="2"/>
              </w:numPr>
              <w:rPr>
                <w:rFonts w:ascii="Calibri" w:eastAsia="Calibri" w:hAnsi="Calibri" w:cs="Times New Roman"/>
              </w:rPr>
            </w:pPr>
            <w:r w:rsidRPr="0005286A">
              <w:rPr>
                <w:rFonts w:ascii="Calibri" w:eastAsia="Calibri" w:hAnsi="Calibri" w:cs="Times New Roman"/>
              </w:rPr>
              <w:t>To be informed about the processing of your information (this notice)</w:t>
            </w:r>
          </w:p>
          <w:p w14:paraId="6CA7C4B0" w14:textId="77777777" w:rsidR="0005286A" w:rsidRPr="0005286A" w:rsidRDefault="0005286A" w:rsidP="0005286A">
            <w:pPr>
              <w:numPr>
                <w:ilvl w:val="0"/>
                <w:numId w:val="2"/>
              </w:numPr>
              <w:rPr>
                <w:rFonts w:ascii="Calibri" w:eastAsia="Calibri" w:hAnsi="Calibri" w:cs="Times New Roman"/>
              </w:rPr>
            </w:pPr>
            <w:r w:rsidRPr="0005286A">
              <w:rPr>
                <w:rFonts w:ascii="Calibri" w:eastAsia="Calibri" w:hAnsi="Calibri" w:cs="Times New Roman"/>
              </w:rPr>
              <w:t>Of access to the information held about you</w:t>
            </w:r>
          </w:p>
          <w:p w14:paraId="7B317AF6" w14:textId="77777777" w:rsidR="0005286A" w:rsidRPr="0005286A" w:rsidRDefault="0005286A" w:rsidP="0005286A">
            <w:pPr>
              <w:numPr>
                <w:ilvl w:val="0"/>
                <w:numId w:val="2"/>
              </w:numPr>
              <w:rPr>
                <w:rFonts w:ascii="Calibri" w:eastAsia="Calibri" w:hAnsi="Calibri" w:cs="Times New Roman"/>
              </w:rPr>
            </w:pPr>
            <w:r w:rsidRPr="0005286A">
              <w:rPr>
                <w:rFonts w:ascii="Calibri" w:eastAsia="Calibri" w:hAnsi="Calibri" w:cs="Times New Roman"/>
              </w:rPr>
              <w:t xml:space="preserve">To have the information corrected </w:t>
            </w:r>
            <w:proofErr w:type="gramStart"/>
            <w:r w:rsidRPr="0005286A">
              <w:rPr>
                <w:rFonts w:ascii="Calibri" w:eastAsia="Calibri" w:hAnsi="Calibri" w:cs="Times New Roman"/>
              </w:rPr>
              <w:t>in the event that</w:t>
            </w:r>
            <w:proofErr w:type="gramEnd"/>
            <w:r w:rsidRPr="0005286A">
              <w:rPr>
                <w:rFonts w:ascii="Calibri" w:eastAsia="Calibri" w:hAnsi="Calibri" w:cs="Times New Roman"/>
              </w:rPr>
              <w:t xml:space="preserve"> it is inaccurate</w:t>
            </w:r>
          </w:p>
          <w:p w14:paraId="34472648" w14:textId="77777777" w:rsidR="0005286A" w:rsidRPr="0005286A" w:rsidRDefault="0005286A" w:rsidP="0005286A">
            <w:pPr>
              <w:numPr>
                <w:ilvl w:val="0"/>
                <w:numId w:val="2"/>
              </w:numPr>
              <w:rPr>
                <w:rFonts w:ascii="Calibri" w:eastAsia="Calibri" w:hAnsi="Calibri" w:cs="Times New Roman"/>
              </w:rPr>
            </w:pPr>
            <w:r w:rsidRPr="0005286A">
              <w:rPr>
                <w:rFonts w:ascii="Calibri" w:eastAsia="Calibri" w:hAnsi="Calibri" w:cs="Times New Roman"/>
              </w:rPr>
              <w:t>To restrict or stop processing</w:t>
            </w:r>
          </w:p>
          <w:p w14:paraId="289455D3" w14:textId="77777777" w:rsidR="0005286A" w:rsidRPr="0005286A" w:rsidRDefault="0005286A" w:rsidP="0005286A">
            <w:pPr>
              <w:numPr>
                <w:ilvl w:val="0"/>
                <w:numId w:val="2"/>
              </w:numPr>
              <w:rPr>
                <w:rFonts w:ascii="Calibri" w:eastAsia="Calibri" w:hAnsi="Calibri" w:cs="Times New Roman"/>
              </w:rPr>
            </w:pPr>
            <w:r w:rsidRPr="0005286A">
              <w:rPr>
                <w:rFonts w:ascii="Calibri" w:eastAsia="Calibri" w:hAnsi="Calibri" w:cs="Times New Roman"/>
              </w:rPr>
              <w:t>To object to it being processed or used</w:t>
            </w:r>
          </w:p>
          <w:p w14:paraId="5DAD45EF" w14:textId="77777777" w:rsidR="0005286A" w:rsidRPr="0005286A" w:rsidRDefault="0005286A" w:rsidP="0005286A">
            <w:pPr>
              <w:numPr>
                <w:ilvl w:val="0"/>
                <w:numId w:val="2"/>
              </w:numPr>
              <w:rPr>
                <w:rFonts w:ascii="Calibri" w:eastAsia="Calibri" w:hAnsi="Calibri" w:cs="Times New Roman"/>
              </w:rPr>
            </w:pPr>
            <w:r w:rsidRPr="0005286A">
              <w:rPr>
                <w:rFonts w:ascii="Calibri" w:eastAsia="Calibri" w:hAnsi="Calibri" w:cs="Times New Roman"/>
              </w:rPr>
              <w:t>Not to be subject automated decision-taking or profiling</w:t>
            </w:r>
          </w:p>
          <w:p w14:paraId="5B60CA33" w14:textId="77777777" w:rsidR="0005286A" w:rsidRPr="0005286A" w:rsidRDefault="0005286A" w:rsidP="0005286A">
            <w:pPr>
              <w:numPr>
                <w:ilvl w:val="0"/>
                <w:numId w:val="2"/>
              </w:numPr>
              <w:rPr>
                <w:rFonts w:ascii="Calibri" w:eastAsia="Calibri" w:hAnsi="Calibri" w:cs="Times New Roman"/>
              </w:rPr>
            </w:pPr>
            <w:r w:rsidRPr="0005286A">
              <w:rPr>
                <w:rFonts w:ascii="Calibri" w:eastAsia="Calibri" w:hAnsi="Calibri" w:cs="Times New Roman"/>
              </w:rPr>
              <w:t>To be notified of data breaches</w:t>
            </w:r>
          </w:p>
        </w:tc>
      </w:tr>
      <w:tr w:rsidR="0005286A" w:rsidRPr="0005286A" w14:paraId="65F22012" w14:textId="77777777" w:rsidTr="006B783A">
        <w:tc>
          <w:tcPr>
            <w:tcW w:w="2802" w:type="dxa"/>
          </w:tcPr>
          <w:p w14:paraId="6686A623" w14:textId="77777777" w:rsidR="0005286A" w:rsidRPr="0005286A" w:rsidRDefault="0005286A" w:rsidP="0005286A">
            <w:pPr>
              <w:rPr>
                <w:rFonts w:ascii="Calibri" w:eastAsia="Calibri" w:hAnsi="Calibri" w:cs="Times New Roman"/>
                <w:b/>
              </w:rPr>
            </w:pPr>
            <w:r w:rsidRPr="0005286A">
              <w:rPr>
                <w:rFonts w:ascii="Calibri" w:eastAsia="Calibri" w:hAnsi="Calibri" w:cs="Times New Roman"/>
                <w:b/>
              </w:rPr>
              <w:t>How long we will keep the information</w:t>
            </w:r>
          </w:p>
        </w:tc>
        <w:tc>
          <w:tcPr>
            <w:tcW w:w="6440" w:type="dxa"/>
          </w:tcPr>
          <w:p w14:paraId="56A07D42" w14:textId="4F6B207B" w:rsidR="0005286A" w:rsidRPr="0005286A" w:rsidRDefault="009924E6" w:rsidP="0005286A">
            <w:pPr>
              <w:rPr>
                <w:rFonts w:ascii="Calibri" w:eastAsia="Calibri" w:hAnsi="Calibri" w:cs="Times New Roman"/>
              </w:rPr>
            </w:pPr>
            <w:r>
              <w:rPr>
                <w:rFonts w:ascii="Calibri" w:eastAsia="Calibri" w:hAnsi="Calibri" w:cs="Times New Roman"/>
                <w:lang w:val="en-US"/>
              </w:rPr>
              <w:t xml:space="preserve">The </w:t>
            </w:r>
            <w:proofErr w:type="spellStart"/>
            <w:r>
              <w:rPr>
                <w:rFonts w:ascii="Calibri" w:eastAsia="Calibri" w:hAnsi="Calibri" w:cs="Times New Roman"/>
                <w:lang w:val="en-US"/>
              </w:rPr>
              <w:t>organisation</w:t>
            </w:r>
            <w:proofErr w:type="spellEnd"/>
            <w:r>
              <w:rPr>
                <w:rFonts w:ascii="Calibri" w:eastAsia="Calibri" w:hAnsi="Calibri" w:cs="Times New Roman"/>
                <w:lang w:val="en-US"/>
              </w:rPr>
              <w:t xml:space="preserve"> has adopted The Records Management Code of Practice for Health and Social Care 2021.  Data will be retained in accordance with this code and the accompanied retention schedule.</w:t>
            </w:r>
          </w:p>
        </w:tc>
      </w:tr>
      <w:tr w:rsidR="0005286A" w:rsidRPr="0005286A" w14:paraId="2DD8E88A" w14:textId="77777777" w:rsidTr="006B783A">
        <w:tc>
          <w:tcPr>
            <w:tcW w:w="2802" w:type="dxa"/>
          </w:tcPr>
          <w:p w14:paraId="14C53D3D" w14:textId="77777777" w:rsidR="0005286A" w:rsidRPr="0005286A" w:rsidRDefault="0005286A" w:rsidP="0005286A">
            <w:pPr>
              <w:rPr>
                <w:rFonts w:ascii="Calibri" w:eastAsia="Calibri" w:hAnsi="Calibri" w:cs="Times New Roman"/>
                <w:b/>
              </w:rPr>
            </w:pPr>
            <w:r w:rsidRPr="0005286A">
              <w:rPr>
                <w:rFonts w:ascii="Calibri" w:eastAsia="Calibri" w:hAnsi="Calibri" w:cs="Times New Roman"/>
                <w:b/>
              </w:rPr>
              <w:t>Who we will share the information with (recipients)</w:t>
            </w:r>
          </w:p>
        </w:tc>
        <w:tc>
          <w:tcPr>
            <w:tcW w:w="6440" w:type="dxa"/>
          </w:tcPr>
          <w:p w14:paraId="6DCB19CF" w14:textId="77777777" w:rsidR="0005286A" w:rsidRDefault="0005286A" w:rsidP="0005286A">
            <w:pPr>
              <w:rPr>
                <w:rFonts w:ascii="Calibri" w:eastAsia="Calibri" w:hAnsi="Calibri" w:cs="Times New Roman"/>
              </w:rPr>
            </w:pPr>
            <w:r w:rsidRPr="0005286A">
              <w:rPr>
                <w:rFonts w:ascii="Calibri" w:eastAsia="Calibri" w:hAnsi="Calibri" w:cs="Times New Roman"/>
              </w:rPr>
              <w:t>The Local Authority (Social Services), health and care organisations involved in delivering or arranging the care required. The third party looking after your money where this has been arranged.</w:t>
            </w:r>
          </w:p>
          <w:p w14:paraId="23AA136F" w14:textId="77777777" w:rsidR="00754179" w:rsidRDefault="00754179" w:rsidP="0005286A">
            <w:pPr>
              <w:rPr>
                <w:rFonts w:ascii="Calibri" w:eastAsia="Calibri" w:hAnsi="Calibri" w:cs="Times New Roman"/>
              </w:rPr>
            </w:pPr>
          </w:p>
          <w:p w14:paraId="4EB85F44" w14:textId="77777777" w:rsidR="00177DA1" w:rsidRDefault="00754179" w:rsidP="0005286A">
            <w:pPr>
              <w:rPr>
                <w:rFonts w:ascii="Calibri" w:eastAsia="Calibri" w:hAnsi="Calibri" w:cs="Times New Roman"/>
              </w:rPr>
            </w:pPr>
            <w:r>
              <w:rPr>
                <w:rFonts w:ascii="Calibri" w:eastAsia="Calibri" w:hAnsi="Calibri" w:cs="Times New Roman"/>
              </w:rPr>
              <w:t>Emergency Planning Response &amp;</w:t>
            </w:r>
            <w:r w:rsidR="00177DA1">
              <w:rPr>
                <w:rFonts w:ascii="Calibri" w:eastAsia="Calibri" w:hAnsi="Calibri" w:cs="Times New Roman"/>
              </w:rPr>
              <w:t xml:space="preserve"> Recovery: </w:t>
            </w:r>
          </w:p>
          <w:p w14:paraId="122B9AA8" w14:textId="77777777" w:rsidR="00754179" w:rsidRPr="0005286A" w:rsidRDefault="00754179" w:rsidP="0005286A">
            <w:pPr>
              <w:rPr>
                <w:rFonts w:ascii="Calibri" w:eastAsia="Calibri" w:hAnsi="Calibri" w:cs="Times New Roman"/>
              </w:rPr>
            </w:pPr>
            <w:r>
              <w:rPr>
                <w:rFonts w:ascii="Calibri" w:eastAsia="Calibri" w:hAnsi="Calibri" w:cs="Times New Roman"/>
              </w:rPr>
              <w:t>In the case of an emergency/major incident the CCG may share information with the emergency services and in an extreme case, the military.</w:t>
            </w:r>
          </w:p>
        </w:tc>
      </w:tr>
    </w:tbl>
    <w:p w14:paraId="755DB0E0" w14:textId="77777777" w:rsidR="0017520C" w:rsidRDefault="0017520C"/>
    <w:sectPr w:rsidR="0017520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E053A" w14:textId="77777777" w:rsidR="00A270D7" w:rsidRDefault="00A270D7" w:rsidP="00A270D7">
      <w:pPr>
        <w:spacing w:after="0" w:line="240" w:lineRule="auto"/>
      </w:pPr>
      <w:r>
        <w:separator/>
      </w:r>
    </w:p>
  </w:endnote>
  <w:endnote w:type="continuationSeparator" w:id="0">
    <w:p w14:paraId="7C42707A" w14:textId="77777777" w:rsidR="00A270D7" w:rsidRDefault="00A270D7" w:rsidP="00A27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741EF" w14:textId="449F64EC" w:rsidR="00A270D7" w:rsidRDefault="009924E6">
    <w:pPr>
      <w:pStyle w:val="Footer"/>
    </w:pPr>
    <w:r>
      <w:t>Sept 2021</w:t>
    </w:r>
    <w:r w:rsidR="00A270D7">
      <w:t xml:space="preserve"> (v</w:t>
    </w:r>
    <w:r>
      <w:t>2</w:t>
    </w:r>
    <w:r w:rsidR="00A270D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D8FB3" w14:textId="77777777" w:rsidR="00A270D7" w:rsidRDefault="00A270D7" w:rsidP="00A270D7">
      <w:pPr>
        <w:spacing w:after="0" w:line="240" w:lineRule="auto"/>
      </w:pPr>
      <w:r>
        <w:separator/>
      </w:r>
    </w:p>
  </w:footnote>
  <w:footnote w:type="continuationSeparator" w:id="0">
    <w:p w14:paraId="46D269AF" w14:textId="77777777" w:rsidR="00A270D7" w:rsidRDefault="00A270D7" w:rsidP="00A27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C503F"/>
    <w:multiLevelType w:val="hybridMultilevel"/>
    <w:tmpl w:val="764A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A00BBD"/>
    <w:multiLevelType w:val="hybridMultilevel"/>
    <w:tmpl w:val="196C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901"/>
    <w:rsid w:val="0005286A"/>
    <w:rsid w:val="0017520C"/>
    <w:rsid w:val="00177DA1"/>
    <w:rsid w:val="00660901"/>
    <w:rsid w:val="00670C89"/>
    <w:rsid w:val="006B783A"/>
    <w:rsid w:val="0073361C"/>
    <w:rsid w:val="00754179"/>
    <w:rsid w:val="009924E6"/>
    <w:rsid w:val="00A270D7"/>
    <w:rsid w:val="00C439ED"/>
    <w:rsid w:val="00F75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03D5"/>
  <w15:docId w15:val="{3D7E84C3-CC90-4257-ACD6-0B2E6C6A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5286A"/>
    <w:rPr>
      <w:sz w:val="16"/>
      <w:szCs w:val="16"/>
    </w:rPr>
  </w:style>
  <w:style w:type="paragraph" w:styleId="CommentText">
    <w:name w:val="annotation text"/>
    <w:basedOn w:val="Normal"/>
    <w:link w:val="CommentTextChar"/>
    <w:uiPriority w:val="99"/>
    <w:semiHidden/>
    <w:unhideWhenUsed/>
    <w:rsid w:val="0005286A"/>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05286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52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86A"/>
    <w:rPr>
      <w:rFonts w:ascii="Tahoma" w:hAnsi="Tahoma" w:cs="Tahoma"/>
      <w:sz w:val="16"/>
      <w:szCs w:val="16"/>
    </w:rPr>
  </w:style>
  <w:style w:type="table" w:styleId="TableGridLight">
    <w:name w:val="Grid Table Light"/>
    <w:basedOn w:val="TableNormal"/>
    <w:uiPriority w:val="40"/>
    <w:rsid w:val="006B78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27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0D7"/>
  </w:style>
  <w:style w:type="paragraph" w:styleId="Footer">
    <w:name w:val="footer"/>
    <w:basedOn w:val="Normal"/>
    <w:link w:val="FooterChar"/>
    <w:uiPriority w:val="99"/>
    <w:unhideWhenUsed/>
    <w:rsid w:val="00A27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eMBED</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eMBED</dc:creator>
  <cp:lastModifiedBy>*</cp:lastModifiedBy>
  <cp:revision>2</cp:revision>
  <dcterms:created xsi:type="dcterms:W3CDTF">2021-09-09T17:39:00Z</dcterms:created>
  <dcterms:modified xsi:type="dcterms:W3CDTF">2021-09-09T17:39:00Z</dcterms:modified>
</cp:coreProperties>
</file>