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B23F1" w14:textId="77777777" w:rsidR="003F0C5F" w:rsidRDefault="003F0C5F">
      <w:pPr>
        <w:keepNext/>
        <w:spacing w:before="240" w:after="60"/>
      </w:pPr>
      <w:bookmarkStart w:id="0" w:name="_Ref515632695"/>
      <w:r>
        <w:rPr>
          <w:rFonts w:ascii="Cambria" w:eastAsia="Times New Roman" w:hAnsi="Cambria" w:cs="Times New Roman"/>
          <w:b/>
          <w:bCs/>
          <w:kern w:val="2"/>
          <w:sz w:val="32"/>
          <w:szCs w:val="32"/>
        </w:rPr>
        <w:t>National Fraud Initiative</w:t>
      </w:r>
      <w:bookmarkStart w:id="1" w:name="_GoBack"/>
      <w:bookmarkEnd w:id="0"/>
      <w:bookmarkEnd w:id="1"/>
    </w:p>
    <w:tbl>
      <w:tblPr>
        <w:tblStyle w:val="TableGrid"/>
        <w:tblW w:w="0" w:type="auto"/>
        <w:tblLayout w:type="fixed"/>
        <w:tblLook w:val="0020" w:firstRow="1" w:lastRow="0" w:firstColumn="0" w:lastColumn="0" w:noHBand="0" w:noVBand="0"/>
      </w:tblPr>
      <w:tblGrid>
        <w:gridCol w:w="2802"/>
        <w:gridCol w:w="6439"/>
      </w:tblGrid>
      <w:tr w:rsidR="003F0C5F" w14:paraId="7E0DD219" w14:textId="77777777" w:rsidTr="00BC1F3C">
        <w:tc>
          <w:tcPr>
            <w:tcW w:w="2802" w:type="dxa"/>
          </w:tcPr>
          <w:p w14:paraId="538E9D75" w14:textId="77777777" w:rsidR="003F0C5F" w:rsidRDefault="003F0C5F">
            <w:pPr>
              <w:spacing w:after="0" w:line="240" w:lineRule="auto"/>
            </w:pPr>
            <w:r>
              <w:rPr>
                <w:rFonts w:cs="Times New Roman"/>
                <w:b/>
              </w:rPr>
              <w:t>Data Controller(s)</w:t>
            </w:r>
          </w:p>
        </w:tc>
        <w:tc>
          <w:tcPr>
            <w:tcW w:w="6439" w:type="dxa"/>
          </w:tcPr>
          <w:p w14:paraId="213B613B" w14:textId="77777777" w:rsidR="003F0C5F" w:rsidRDefault="003F0C5F">
            <w:pPr>
              <w:spacing w:after="0" w:line="240" w:lineRule="auto"/>
            </w:pPr>
            <w:r>
              <w:rPr>
                <w:rFonts w:cs="Times New Roman"/>
              </w:rPr>
              <w:t>NHS North East Lincolnshire CCG</w:t>
            </w:r>
          </w:p>
        </w:tc>
      </w:tr>
      <w:tr w:rsidR="003F0C5F" w14:paraId="6468E367" w14:textId="77777777" w:rsidTr="00BC1F3C">
        <w:tc>
          <w:tcPr>
            <w:tcW w:w="2802" w:type="dxa"/>
          </w:tcPr>
          <w:p w14:paraId="7341F5BA" w14:textId="77777777" w:rsidR="003F0C5F" w:rsidRDefault="003F0C5F">
            <w:pPr>
              <w:spacing w:after="0" w:line="240" w:lineRule="auto"/>
            </w:pPr>
            <w:r>
              <w:rPr>
                <w:rFonts w:cs="Times New Roman"/>
                <w:b/>
              </w:rPr>
              <w:t>Purpose</w:t>
            </w:r>
          </w:p>
        </w:tc>
        <w:tc>
          <w:tcPr>
            <w:tcW w:w="6439" w:type="dxa"/>
          </w:tcPr>
          <w:p w14:paraId="447CC918" w14:textId="77777777" w:rsidR="00D32822" w:rsidRDefault="00D32822" w:rsidP="00D32822">
            <w:pPr>
              <w:spacing w:after="0" w:line="240" w:lineRule="auto"/>
            </w:pPr>
            <w:r>
              <w:t xml:space="preserve">The CCG has a duty to protect the public funds it administers and as such participates in the National Fraud Initiative. This is an electronic data matching exercise conducted by the Cabinet Office, under statutory powers, for the purposes of preventing and detecting fraudulent and erroneous payments from the public purse. The exercise is run every two years. </w:t>
            </w:r>
          </w:p>
          <w:p w14:paraId="023B868C" w14:textId="77777777" w:rsidR="00D32822" w:rsidRDefault="00D32822" w:rsidP="00D32822">
            <w:pPr>
              <w:spacing w:after="0" w:line="240" w:lineRule="auto"/>
            </w:pPr>
          </w:p>
          <w:p w14:paraId="40A560C2" w14:textId="77777777" w:rsidR="00D32822" w:rsidRDefault="00D32822" w:rsidP="00D32822">
            <w:pPr>
              <w:spacing w:after="0" w:line="240" w:lineRule="auto"/>
            </w:pPr>
            <w:r>
              <w:t>The National Fraud Initiative has enabled participating organisations to prevent and detect £245 million fraud and error in the period 1st April 2018 to 4th April 2020. This brings cumulative outcomes since 1996 for NFI participants to £1.93 billion.</w:t>
            </w:r>
          </w:p>
          <w:p w14:paraId="237DB94A" w14:textId="77777777" w:rsidR="00D32822" w:rsidRDefault="00D32822" w:rsidP="00D32822">
            <w:pPr>
              <w:spacing w:after="0" w:line="240" w:lineRule="auto"/>
            </w:pPr>
          </w:p>
          <w:p w14:paraId="293A08F3" w14:textId="77777777" w:rsidR="00D32822" w:rsidRDefault="00D32822" w:rsidP="00D32822">
            <w:pPr>
              <w:spacing w:after="0" w:line="240" w:lineRule="auto"/>
            </w:pPr>
            <w:r>
              <w:t>The types of frauds and errors previously identified by the NFI in the NHS include:</w:t>
            </w:r>
          </w:p>
          <w:p w14:paraId="32762D8B" w14:textId="77777777" w:rsidR="00D32822" w:rsidRDefault="00D32822" w:rsidP="00D32822">
            <w:pPr>
              <w:spacing w:after="0" w:line="240" w:lineRule="auto"/>
            </w:pPr>
          </w:p>
          <w:p w14:paraId="7ABDEA1C" w14:textId="77777777" w:rsidR="00D32822" w:rsidRDefault="00D32822" w:rsidP="00D32822">
            <w:pPr>
              <w:spacing w:after="0" w:line="240" w:lineRule="auto"/>
            </w:pPr>
            <w:r>
              <w:t>•</w:t>
            </w:r>
            <w:r>
              <w:tab/>
              <w:t>NHS employees with no right to work or reside in the UK</w:t>
            </w:r>
          </w:p>
          <w:p w14:paraId="62CB3259" w14:textId="77777777" w:rsidR="00D32822" w:rsidRDefault="00D32822" w:rsidP="00D32822">
            <w:pPr>
              <w:spacing w:after="0" w:line="240" w:lineRule="auto"/>
            </w:pPr>
            <w:r>
              <w:t>•</w:t>
            </w:r>
            <w:r>
              <w:tab/>
              <w:t>Employees working elsewhere whilst on sick leave</w:t>
            </w:r>
          </w:p>
          <w:p w14:paraId="28577C0A" w14:textId="77777777" w:rsidR="004474CC" w:rsidRDefault="00D32822" w:rsidP="00D32822">
            <w:pPr>
              <w:spacing w:after="0" w:line="240" w:lineRule="auto"/>
            </w:pPr>
            <w:r>
              <w:t>•</w:t>
            </w:r>
            <w:r>
              <w:tab/>
              <w:t xml:space="preserve">NHS workers fraudulently claiming housing and council </w:t>
            </w:r>
            <w:r w:rsidR="004474CC">
              <w:t xml:space="preserve">tax </w:t>
            </w:r>
          </w:p>
          <w:p w14:paraId="3F3E6134" w14:textId="77777777" w:rsidR="00D32822" w:rsidRDefault="004474CC" w:rsidP="004474CC">
            <w:pPr>
              <w:spacing w:after="0" w:line="240" w:lineRule="auto"/>
              <w:ind w:left="747"/>
            </w:pPr>
            <w:r>
              <w:t>benefits</w:t>
            </w:r>
          </w:p>
          <w:p w14:paraId="5723CC00" w14:textId="77777777" w:rsidR="00D32822" w:rsidRDefault="00D32822" w:rsidP="004474CC">
            <w:pPr>
              <w:spacing w:after="0" w:line="240" w:lineRule="auto"/>
              <w:ind w:left="747" w:hanging="747"/>
            </w:pPr>
            <w:r>
              <w:t>•</w:t>
            </w:r>
            <w:r>
              <w:tab/>
              <w:t>Overpayment of invoices resulting from the payment of duplicate invoices and credit notes</w:t>
            </w:r>
          </w:p>
          <w:p w14:paraId="1355FA1D" w14:textId="77777777" w:rsidR="003F0C5F" w:rsidRDefault="00D32822" w:rsidP="004474CC">
            <w:pPr>
              <w:spacing w:after="0" w:line="240" w:lineRule="auto"/>
              <w:ind w:left="747" w:hanging="747"/>
            </w:pPr>
            <w:r>
              <w:t>•</w:t>
            </w:r>
            <w:r>
              <w:tab/>
              <w:t>Occupational pension payments paid to deceased pensioners several years after their death.</w:t>
            </w:r>
          </w:p>
        </w:tc>
      </w:tr>
      <w:tr w:rsidR="003F0C5F" w14:paraId="479B7842" w14:textId="77777777" w:rsidTr="00BC1F3C">
        <w:tc>
          <w:tcPr>
            <w:tcW w:w="2802" w:type="dxa"/>
          </w:tcPr>
          <w:p w14:paraId="26E8E174" w14:textId="77777777" w:rsidR="003F0C5F" w:rsidRDefault="003F0C5F">
            <w:pPr>
              <w:spacing w:after="0" w:line="240" w:lineRule="auto"/>
            </w:pPr>
            <w:r>
              <w:rPr>
                <w:rFonts w:cs="Times New Roman"/>
                <w:b/>
              </w:rPr>
              <w:t>Type of information Used</w:t>
            </w:r>
          </w:p>
        </w:tc>
        <w:tc>
          <w:tcPr>
            <w:tcW w:w="6439" w:type="dxa"/>
          </w:tcPr>
          <w:p w14:paraId="4F1DDC5B" w14:textId="77777777" w:rsidR="003F0C5F" w:rsidRDefault="003F0C5F">
            <w:pPr>
              <w:spacing w:after="0" w:line="240" w:lineRule="auto"/>
            </w:pPr>
            <w:r>
              <w:rPr>
                <w:rFonts w:cs="Times New Roman"/>
              </w:rPr>
              <w:t>Identifiable: Personal</w:t>
            </w:r>
          </w:p>
        </w:tc>
      </w:tr>
      <w:tr w:rsidR="003F0C5F" w14:paraId="757C8DC0" w14:textId="77777777" w:rsidTr="00BC1F3C">
        <w:tc>
          <w:tcPr>
            <w:tcW w:w="2802" w:type="dxa"/>
          </w:tcPr>
          <w:p w14:paraId="326156B7" w14:textId="77777777" w:rsidR="003F0C5F" w:rsidRDefault="003F0C5F">
            <w:pPr>
              <w:spacing w:after="0" w:line="240" w:lineRule="auto"/>
            </w:pPr>
            <w:r>
              <w:rPr>
                <w:rFonts w:cs="Times New Roman"/>
                <w:b/>
              </w:rPr>
              <w:t>Legal basis</w:t>
            </w:r>
          </w:p>
        </w:tc>
        <w:tc>
          <w:tcPr>
            <w:tcW w:w="6439" w:type="dxa"/>
          </w:tcPr>
          <w:p w14:paraId="5B48830B" w14:textId="77777777" w:rsidR="003F0C5F" w:rsidRDefault="003F0C5F">
            <w:pPr>
              <w:spacing w:after="0" w:line="240" w:lineRule="auto"/>
            </w:pPr>
            <w:r>
              <w:rPr>
                <w:rFonts w:cs="Times New Roman"/>
              </w:rPr>
              <w:t xml:space="preserve">The legal basis for processing your personal data is that processing is necessary for the performance of a task carried out in the public interest or in the exercise of official authority vested in the data controller.  </w:t>
            </w:r>
          </w:p>
          <w:p w14:paraId="07D831AA" w14:textId="77777777" w:rsidR="003F0C5F" w:rsidRDefault="003F0C5F">
            <w:pPr>
              <w:spacing w:after="0" w:line="240" w:lineRule="auto"/>
            </w:pPr>
            <w:r>
              <w:rPr>
                <w:rFonts w:cs="Times New Roman"/>
              </w:rPr>
              <w:t>The processing of data by the Cabinet Office in a data matching exercise is carried out with statutory authority under its powers in Part 6 of the Local Audit and Accountability Act 2014 (LAAA).</w:t>
            </w:r>
          </w:p>
          <w:p w14:paraId="0BF5F31E" w14:textId="77777777" w:rsidR="003F0C5F" w:rsidRDefault="003F0C5F">
            <w:pPr>
              <w:spacing w:after="0" w:line="240" w:lineRule="auto"/>
            </w:pPr>
            <w:r>
              <w:rPr>
                <w:rFonts w:cs="Times New Roman"/>
              </w:rPr>
              <w:t xml:space="preserve">GDPR Article 6 (1)(c) – processing is necessary for compliance with a legal obligation to which the controller is subject.  It does not require the consent of the individuals concerned under data protection legislation or the GDPR (General Data Protection Regulation). </w:t>
            </w:r>
          </w:p>
        </w:tc>
      </w:tr>
      <w:tr w:rsidR="003F0C5F" w14:paraId="1FE7B080" w14:textId="77777777" w:rsidTr="00BC1F3C">
        <w:tc>
          <w:tcPr>
            <w:tcW w:w="2802" w:type="dxa"/>
          </w:tcPr>
          <w:p w14:paraId="4657065F" w14:textId="77777777" w:rsidR="003F0C5F" w:rsidRDefault="003F0C5F">
            <w:pPr>
              <w:spacing w:after="0" w:line="240" w:lineRule="auto"/>
            </w:pPr>
            <w:r>
              <w:rPr>
                <w:rFonts w:cs="Times New Roman"/>
                <w:b/>
              </w:rPr>
              <w:t>How we collect (the source) and use the information</w:t>
            </w:r>
          </w:p>
        </w:tc>
        <w:tc>
          <w:tcPr>
            <w:tcW w:w="6439" w:type="dxa"/>
          </w:tcPr>
          <w:p w14:paraId="139C3BA9" w14:textId="77777777" w:rsidR="00D32822" w:rsidRPr="00D32822" w:rsidRDefault="00D32822" w:rsidP="00D32822">
            <w:pPr>
              <w:spacing w:after="0" w:line="240" w:lineRule="auto"/>
              <w:rPr>
                <w:rFonts w:cs="Times New Roman"/>
                <w:lang w:val="en-US"/>
              </w:rPr>
            </w:pPr>
            <w:r w:rsidRPr="00D32822">
              <w:rPr>
                <w:rFonts w:cs="Times New Roman"/>
                <w:lang w:val="en-US"/>
              </w:rPr>
              <w:t xml:space="preserve">The Cabinet Office’s data matching involves comparing computer records held by one body against other computer records held by the same or another body to see how far they match. This is usually personal information. </w:t>
            </w:r>
            <w:proofErr w:type="spellStart"/>
            <w:r w:rsidRPr="00D32822">
              <w:rPr>
                <w:rFonts w:cs="Times New Roman"/>
                <w:lang w:val="en-US"/>
              </w:rPr>
              <w:t>Computerised</w:t>
            </w:r>
            <w:proofErr w:type="spellEnd"/>
            <w:r w:rsidRPr="00D32822">
              <w:rPr>
                <w:rFonts w:cs="Times New Roman"/>
                <w:lang w:val="en-US"/>
              </w:rPr>
              <w:t xml:space="preserve"> data matching allows potentially fraudulent claims and payments to be identified. Where a match is found it may indicate that there is an inconsistency which requires further investigation. No assumption can be made as to whether there is fraud, error or other explanation until an investigation is carried out.</w:t>
            </w:r>
          </w:p>
          <w:p w14:paraId="6BA9915E" w14:textId="77777777" w:rsidR="00D32822" w:rsidRDefault="00D32822" w:rsidP="00D32822">
            <w:pPr>
              <w:spacing w:after="0" w:line="240" w:lineRule="auto"/>
              <w:rPr>
                <w:rFonts w:cs="Times New Roman"/>
                <w:lang w:val="en-US"/>
              </w:rPr>
            </w:pPr>
          </w:p>
          <w:p w14:paraId="633AAE38" w14:textId="77777777" w:rsidR="00D32822" w:rsidRDefault="00D32822" w:rsidP="00D32822">
            <w:pPr>
              <w:spacing w:after="0" w:line="240" w:lineRule="auto"/>
              <w:rPr>
                <w:rFonts w:cs="Times New Roman"/>
              </w:rPr>
            </w:pPr>
            <w:r w:rsidRPr="00D32822">
              <w:rPr>
                <w:rFonts w:cs="Times New Roman"/>
                <w:lang w:val="en-US"/>
              </w:rPr>
              <w:t xml:space="preserve">Participation in the data matching exercise assists in the prevention and detection of fraud and involves the provision of particular sets of </w:t>
            </w:r>
            <w:r w:rsidRPr="00D32822">
              <w:rPr>
                <w:rFonts w:cs="Times New Roman"/>
                <w:lang w:val="en-US"/>
              </w:rPr>
              <w:lastRenderedPageBreak/>
              <w:t xml:space="preserve">data to the Cabinet Office for matching for each exercise, and these are set out in the Cabinet Office’s guidance, which can be found </w:t>
            </w:r>
            <w:hyperlink r:id="rId7" w:history="1">
              <w:r>
                <w:rPr>
                  <w:rStyle w:val="Hyperlink"/>
                  <w:rFonts w:cs="Times New Roman"/>
                  <w:lang w:val="en-US"/>
                </w:rPr>
                <w:t>here</w:t>
              </w:r>
            </w:hyperlink>
          </w:p>
          <w:p w14:paraId="5D3A89E9" w14:textId="77777777" w:rsidR="00D32822" w:rsidRDefault="00D32822">
            <w:pPr>
              <w:spacing w:after="0" w:line="240" w:lineRule="auto"/>
              <w:rPr>
                <w:rFonts w:cs="Times New Roman"/>
              </w:rPr>
            </w:pPr>
          </w:p>
          <w:p w14:paraId="29C99B3E" w14:textId="77777777" w:rsidR="003F0C5F" w:rsidRDefault="003F0C5F">
            <w:pPr>
              <w:spacing w:after="0" w:line="240" w:lineRule="auto"/>
            </w:pPr>
            <w:r>
              <w:rPr>
                <w:rFonts w:cs="Times New Roman"/>
              </w:rPr>
              <w:t xml:space="preserve">Data matching by the Cabinet Office is subject to a </w:t>
            </w:r>
            <w:hyperlink r:id="rId8" w:history="1"/>
            <w:r w:rsidR="00D32822">
              <w:t xml:space="preserve">Code of Practice.  This can be found </w:t>
            </w:r>
            <w:hyperlink r:id="rId9" w:history="1">
              <w:r w:rsidR="00D32822">
                <w:rPr>
                  <w:rStyle w:val="Hyperlink"/>
                </w:rPr>
                <w:t>here</w:t>
              </w:r>
            </w:hyperlink>
            <w:r w:rsidR="00D32822">
              <w:t xml:space="preserve">. </w:t>
            </w:r>
          </w:p>
          <w:p w14:paraId="36556D12" w14:textId="77777777" w:rsidR="00D32822" w:rsidRDefault="00D32822">
            <w:pPr>
              <w:spacing w:after="0" w:line="240" w:lineRule="auto"/>
              <w:rPr>
                <w:rFonts w:cs="Times New Roman"/>
              </w:rPr>
            </w:pPr>
          </w:p>
          <w:p w14:paraId="06461353" w14:textId="77777777" w:rsidR="003F0C5F" w:rsidRDefault="003F0C5F">
            <w:pPr>
              <w:spacing w:after="0" w:line="240" w:lineRule="auto"/>
            </w:pPr>
            <w:r>
              <w:rPr>
                <w:rFonts w:cs="Times New Roman"/>
              </w:rPr>
              <w:t xml:space="preserve">The Cabinet Office has published its </w:t>
            </w:r>
            <w:hyperlink r:id="rId10" w:history="1">
              <w:r>
                <w:rPr>
                  <w:rFonts w:cs="Times New Roman"/>
                  <w:color w:val="0000FF"/>
                  <w:u w:val="single"/>
                </w:rPr>
                <w:t>Data Privacy notice</w:t>
              </w:r>
            </w:hyperlink>
            <w:r>
              <w:rPr>
                <w:rFonts w:cs="Times New Roman"/>
              </w:rPr>
              <w:t>, which sets out how the Cabinet Office will use your personal data and your rights. The notice is made under Article 14 of the General Data Protection Regulation (GDPR).</w:t>
            </w:r>
          </w:p>
          <w:p w14:paraId="49600B14" w14:textId="77777777" w:rsidR="003F0C5F" w:rsidRDefault="003F0C5F">
            <w:pPr>
              <w:spacing w:after="0" w:line="240" w:lineRule="auto"/>
              <w:rPr>
                <w:rFonts w:cs="Times New Roman"/>
              </w:rPr>
            </w:pPr>
          </w:p>
          <w:p w14:paraId="0495D363" w14:textId="77777777" w:rsidR="00D32822" w:rsidRPr="00D32822" w:rsidRDefault="00D32822" w:rsidP="00D32822">
            <w:pPr>
              <w:spacing w:after="0" w:line="240" w:lineRule="auto"/>
              <w:rPr>
                <w:rFonts w:cs="Times New Roman"/>
                <w:lang w:val="en-US"/>
              </w:rPr>
            </w:pPr>
            <w:r w:rsidRPr="00D32822">
              <w:rPr>
                <w:rFonts w:cs="Times New Roman"/>
                <w:lang w:val="en-US"/>
              </w:rPr>
              <w:t xml:space="preserve">Details of the Cabinet Office’s data deletion schedule can be found </w:t>
            </w:r>
            <w:hyperlink r:id="rId11" w:history="1">
              <w:r>
                <w:rPr>
                  <w:rStyle w:val="Hyperlink"/>
                  <w:rFonts w:cs="Times New Roman"/>
                  <w:lang w:val="en-US"/>
                </w:rPr>
                <w:t>here</w:t>
              </w:r>
            </w:hyperlink>
          </w:p>
          <w:p w14:paraId="02DB3DA2" w14:textId="77777777" w:rsidR="00D32822" w:rsidRPr="00D32822" w:rsidRDefault="00D32822" w:rsidP="00D32822">
            <w:pPr>
              <w:spacing w:after="0" w:line="240" w:lineRule="auto"/>
              <w:rPr>
                <w:rFonts w:cs="Times New Roman"/>
                <w:lang w:val="en-US"/>
              </w:rPr>
            </w:pPr>
          </w:p>
          <w:p w14:paraId="2FD819F6" w14:textId="77777777" w:rsidR="00D32822" w:rsidRPr="00D32822" w:rsidRDefault="00D32822" w:rsidP="00D32822">
            <w:pPr>
              <w:spacing w:after="0" w:line="240" w:lineRule="auto"/>
              <w:rPr>
                <w:rFonts w:cs="Times New Roman"/>
              </w:rPr>
            </w:pPr>
            <w:r w:rsidRPr="00D32822">
              <w:rPr>
                <w:rFonts w:cs="Times New Roman"/>
                <w:lang w:val="en-US"/>
              </w:rPr>
              <w:t xml:space="preserve">For further information on the Cabinet Office’s legal powers and the reasons why it matches particular information </w:t>
            </w:r>
            <w:r w:rsidRPr="00D32822">
              <w:rPr>
                <w:rFonts w:cs="Times New Roman"/>
              </w:rPr>
              <w:t xml:space="preserve">see  </w:t>
            </w:r>
            <w:hyperlink r:id="rId12" w:history="1">
              <w:r w:rsidRPr="00D32822">
                <w:rPr>
                  <w:rStyle w:val="Hyperlink"/>
                  <w:rFonts w:cs="Times New Roman"/>
                </w:rPr>
                <w:t>https://www.gov.uk/government/col</w:t>
              </w:r>
              <w:r w:rsidRPr="00D32822">
                <w:rPr>
                  <w:rStyle w:val="Hyperlink"/>
                  <w:rFonts w:cs="Times New Roman"/>
                </w:rPr>
                <w:t>l</w:t>
              </w:r>
              <w:r w:rsidRPr="00D32822">
                <w:rPr>
                  <w:rStyle w:val="Hyperlink"/>
                  <w:rFonts w:cs="Times New Roman"/>
                </w:rPr>
                <w:t>ections/national-fraud-initiative</w:t>
              </w:r>
            </w:hyperlink>
            <w:r w:rsidRPr="00D32822">
              <w:rPr>
                <w:rFonts w:cs="Times New Roman"/>
              </w:rPr>
              <w:t xml:space="preserve"> </w:t>
            </w:r>
          </w:p>
          <w:p w14:paraId="1068CF5C" w14:textId="77777777" w:rsidR="00D32822" w:rsidRDefault="003F0C5F" w:rsidP="00D32822">
            <w:pPr>
              <w:spacing w:after="0" w:line="240" w:lineRule="auto"/>
            </w:pPr>
            <w:r>
              <w:rPr>
                <w:rFonts w:cs="Times New Roman"/>
              </w:rPr>
              <w:t xml:space="preserve">For further information on data matching at this organisation, please contact the </w:t>
            </w:r>
            <w:hyperlink r:id="rId13" w:history="1">
              <w:r w:rsidR="00D32822" w:rsidRPr="00E23902">
                <w:rPr>
                  <w:rStyle w:val="Hyperlink"/>
                  <w:rFonts w:cs="Times New Roman"/>
                </w:rPr>
                <w:t>Lesley.mclean3@nhs.net</w:t>
              </w:r>
            </w:hyperlink>
          </w:p>
        </w:tc>
      </w:tr>
      <w:tr w:rsidR="003F0C5F" w14:paraId="5413DCB7" w14:textId="77777777" w:rsidTr="00BC1F3C">
        <w:tc>
          <w:tcPr>
            <w:tcW w:w="2802" w:type="dxa"/>
          </w:tcPr>
          <w:p w14:paraId="166ADB32" w14:textId="77777777" w:rsidR="003F0C5F" w:rsidRDefault="003F0C5F">
            <w:pPr>
              <w:spacing w:after="0" w:line="240" w:lineRule="auto"/>
            </w:pPr>
            <w:r>
              <w:rPr>
                <w:rFonts w:cs="Times New Roman"/>
                <w:b/>
              </w:rPr>
              <w:lastRenderedPageBreak/>
              <w:t>Data Processors</w:t>
            </w:r>
          </w:p>
        </w:tc>
        <w:tc>
          <w:tcPr>
            <w:tcW w:w="6439" w:type="dxa"/>
          </w:tcPr>
          <w:p w14:paraId="1C67C596" w14:textId="77777777" w:rsidR="003F0C5F" w:rsidRDefault="00D32822">
            <w:pPr>
              <w:spacing w:after="0" w:line="240" w:lineRule="auto"/>
            </w:pPr>
            <w:proofErr w:type="spellStart"/>
            <w:r>
              <w:rPr>
                <w:rFonts w:cs="Times New Roman"/>
              </w:rPr>
              <w:t>AuditYorkshire</w:t>
            </w:r>
            <w:proofErr w:type="spellEnd"/>
            <w:r>
              <w:rPr>
                <w:rFonts w:cs="Times New Roman"/>
              </w:rPr>
              <w:t xml:space="preserve"> </w:t>
            </w:r>
          </w:p>
        </w:tc>
      </w:tr>
      <w:tr w:rsidR="003F0C5F" w14:paraId="72CC8A38" w14:textId="77777777" w:rsidTr="00BC1F3C">
        <w:tc>
          <w:tcPr>
            <w:tcW w:w="2802" w:type="dxa"/>
          </w:tcPr>
          <w:p w14:paraId="19072E6D" w14:textId="77777777" w:rsidR="003F0C5F" w:rsidRDefault="003F0C5F">
            <w:pPr>
              <w:spacing w:after="0" w:line="240" w:lineRule="auto"/>
            </w:pPr>
            <w:r>
              <w:rPr>
                <w:rFonts w:cs="Times New Roman"/>
                <w:b/>
              </w:rPr>
              <w:t>Your Rights</w:t>
            </w:r>
          </w:p>
        </w:tc>
        <w:tc>
          <w:tcPr>
            <w:tcW w:w="6439" w:type="dxa"/>
          </w:tcPr>
          <w:p w14:paraId="438CCC30" w14:textId="77777777" w:rsidR="003F0C5F" w:rsidRDefault="003F0C5F">
            <w:pPr>
              <w:spacing w:after="0" w:line="240" w:lineRule="auto"/>
            </w:pPr>
            <w:r>
              <w:rPr>
                <w:rFonts w:cs="Times New Roman"/>
              </w:rPr>
              <w:t>Under GDPR you have the right:</w:t>
            </w:r>
          </w:p>
          <w:p w14:paraId="0B8216F2" w14:textId="77777777" w:rsidR="003F0C5F" w:rsidRDefault="003F0C5F">
            <w:pPr>
              <w:numPr>
                <w:ilvl w:val="0"/>
                <w:numId w:val="1"/>
              </w:numPr>
              <w:spacing w:after="0" w:line="240" w:lineRule="auto"/>
            </w:pPr>
            <w:r>
              <w:rPr>
                <w:rFonts w:cs="Times New Roman"/>
              </w:rPr>
              <w:t>To be informed about the processing of your information (this notice)</w:t>
            </w:r>
          </w:p>
          <w:p w14:paraId="18B6FCA9" w14:textId="77777777" w:rsidR="003F0C5F" w:rsidRDefault="003F0C5F">
            <w:pPr>
              <w:numPr>
                <w:ilvl w:val="0"/>
                <w:numId w:val="1"/>
              </w:numPr>
              <w:spacing w:after="0" w:line="240" w:lineRule="auto"/>
            </w:pPr>
            <w:r>
              <w:rPr>
                <w:rFonts w:cs="Times New Roman"/>
              </w:rPr>
              <w:t>Of access to the information held about you</w:t>
            </w:r>
          </w:p>
          <w:p w14:paraId="3F07A275" w14:textId="77777777" w:rsidR="003F0C5F" w:rsidRDefault="003F0C5F">
            <w:pPr>
              <w:numPr>
                <w:ilvl w:val="0"/>
                <w:numId w:val="1"/>
              </w:numPr>
              <w:spacing w:after="0" w:line="240" w:lineRule="auto"/>
            </w:pPr>
            <w:r>
              <w:rPr>
                <w:rFonts w:cs="Times New Roman"/>
              </w:rPr>
              <w:t xml:space="preserve">To have the information corrected </w:t>
            </w:r>
            <w:proofErr w:type="gramStart"/>
            <w:r>
              <w:rPr>
                <w:rFonts w:cs="Times New Roman"/>
              </w:rPr>
              <w:t>in the event that</w:t>
            </w:r>
            <w:proofErr w:type="gramEnd"/>
            <w:r>
              <w:rPr>
                <w:rFonts w:cs="Times New Roman"/>
              </w:rPr>
              <w:t xml:space="preserve"> it is inaccurate</w:t>
            </w:r>
          </w:p>
          <w:p w14:paraId="22F02BC9" w14:textId="77777777" w:rsidR="003F0C5F" w:rsidRDefault="003F0C5F">
            <w:pPr>
              <w:numPr>
                <w:ilvl w:val="0"/>
                <w:numId w:val="1"/>
              </w:numPr>
              <w:spacing w:after="0" w:line="240" w:lineRule="auto"/>
            </w:pPr>
            <w:r>
              <w:rPr>
                <w:rFonts w:cs="Times New Roman"/>
              </w:rPr>
              <w:t>To be notified of data breaches</w:t>
            </w:r>
          </w:p>
        </w:tc>
      </w:tr>
      <w:tr w:rsidR="003F0C5F" w14:paraId="0CE30DFF" w14:textId="77777777" w:rsidTr="00BC1F3C">
        <w:tc>
          <w:tcPr>
            <w:tcW w:w="2802" w:type="dxa"/>
          </w:tcPr>
          <w:p w14:paraId="2BDF7C22" w14:textId="77777777" w:rsidR="003F0C5F" w:rsidRDefault="003F0C5F">
            <w:pPr>
              <w:spacing w:after="0" w:line="240" w:lineRule="auto"/>
            </w:pPr>
            <w:r>
              <w:rPr>
                <w:rFonts w:cs="Times New Roman"/>
                <w:b/>
              </w:rPr>
              <w:t>How long we will keep the information</w:t>
            </w:r>
          </w:p>
        </w:tc>
        <w:tc>
          <w:tcPr>
            <w:tcW w:w="6439" w:type="dxa"/>
          </w:tcPr>
          <w:p w14:paraId="37A9EC82" w14:textId="77777777" w:rsidR="003F0C5F" w:rsidRDefault="003F0C5F">
            <w:pPr>
              <w:spacing w:after="0" w:line="240" w:lineRule="auto"/>
              <w:rPr>
                <w:rFonts w:cs="Times New Roman"/>
                <w:b/>
              </w:rPr>
            </w:pPr>
            <w:r>
              <w:rPr>
                <w:rFonts w:cs="Times New Roman"/>
              </w:rPr>
              <w:t xml:space="preserve">The datasets used in the matching exercise by the Cabinet Office will be kept as per </w:t>
            </w:r>
            <w:hyperlink r:id="rId14" w:history="1">
              <w:r>
                <w:rPr>
                  <w:rFonts w:cs="Times New Roman"/>
                  <w:color w:val="0000FF"/>
                  <w:u w:val="single"/>
                </w:rPr>
                <w:t xml:space="preserve">the Code </w:t>
              </w:r>
              <w:r>
                <w:rPr>
                  <w:rFonts w:cs="Times New Roman"/>
                  <w:color w:val="0000FF"/>
                  <w:u w:val="single"/>
                </w:rPr>
                <w:t>o</w:t>
              </w:r>
              <w:r>
                <w:rPr>
                  <w:rFonts w:cs="Times New Roman"/>
                  <w:color w:val="0000FF"/>
                  <w:u w:val="single"/>
                </w:rPr>
                <w:t>f Data Matching Practice</w:t>
              </w:r>
            </w:hyperlink>
          </w:p>
        </w:tc>
      </w:tr>
      <w:tr w:rsidR="003F0C5F" w14:paraId="51BC009E" w14:textId="77777777" w:rsidTr="00BC1F3C">
        <w:tc>
          <w:tcPr>
            <w:tcW w:w="2802" w:type="dxa"/>
          </w:tcPr>
          <w:p w14:paraId="7D9CB026" w14:textId="77777777" w:rsidR="003F0C5F" w:rsidRDefault="003F0C5F">
            <w:pPr>
              <w:spacing w:after="0" w:line="240" w:lineRule="auto"/>
            </w:pPr>
            <w:r>
              <w:rPr>
                <w:rFonts w:cs="Times New Roman"/>
                <w:b/>
              </w:rPr>
              <w:t>Who we will share the information with (recipients)</w:t>
            </w:r>
          </w:p>
        </w:tc>
        <w:tc>
          <w:tcPr>
            <w:tcW w:w="6439" w:type="dxa"/>
          </w:tcPr>
          <w:p w14:paraId="7F1E8AB3" w14:textId="77777777" w:rsidR="003F0C5F" w:rsidRDefault="003F0C5F">
            <w:pPr>
              <w:spacing w:after="0" w:line="240" w:lineRule="auto"/>
            </w:pPr>
            <w:r>
              <w:rPr>
                <w:rFonts w:cs="Times New Roman"/>
              </w:rPr>
              <w:t>The Cabinet Office and Counter Fraud Authority</w:t>
            </w:r>
          </w:p>
        </w:tc>
      </w:tr>
    </w:tbl>
    <w:p w14:paraId="34709686" w14:textId="77777777" w:rsidR="003F0C5F" w:rsidRDefault="003F0C5F"/>
    <w:sectPr w:rsidR="003F0C5F">
      <w:footerReference w:type="default" r:id="rId15"/>
      <w:pgSz w:w="11906" w:h="16838"/>
      <w:pgMar w:top="1440" w:right="1440" w:bottom="1440" w:left="144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D4565" w14:textId="77777777" w:rsidR="00B726BE" w:rsidRDefault="00B726BE" w:rsidP="0098169A">
      <w:pPr>
        <w:spacing w:after="0" w:line="240" w:lineRule="auto"/>
      </w:pPr>
      <w:r>
        <w:separator/>
      </w:r>
    </w:p>
  </w:endnote>
  <w:endnote w:type="continuationSeparator" w:id="0">
    <w:p w14:paraId="14E4E4BA" w14:textId="77777777" w:rsidR="00B726BE" w:rsidRDefault="00B726BE" w:rsidP="0098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2">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8671" w14:textId="77777777" w:rsidR="0098169A" w:rsidRDefault="0098169A">
    <w:pPr>
      <w:pStyle w:val="Footer"/>
    </w:pPr>
    <w:r>
      <w:t>Nov 2020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B6673" w14:textId="77777777" w:rsidR="00B726BE" w:rsidRDefault="00B726BE" w:rsidP="0098169A">
      <w:pPr>
        <w:spacing w:after="0" w:line="240" w:lineRule="auto"/>
      </w:pPr>
      <w:r>
        <w:separator/>
      </w:r>
    </w:p>
  </w:footnote>
  <w:footnote w:type="continuationSeparator" w:id="0">
    <w:p w14:paraId="3A1E7128" w14:textId="77777777" w:rsidR="00B726BE" w:rsidRDefault="00B726BE" w:rsidP="00981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00"/>
    <w:rsid w:val="003F0C5F"/>
    <w:rsid w:val="004474CC"/>
    <w:rsid w:val="00467900"/>
    <w:rsid w:val="0098169A"/>
    <w:rsid w:val="00B726BE"/>
    <w:rsid w:val="00BC1F3C"/>
    <w:rsid w:val="00D32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9EECF22"/>
  <w15:chartTrackingRefBased/>
  <w15:docId w15:val="{6574C7E3-74CE-4417-8F04-297C18BF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font462"/>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pPr>
      <w:spacing w:after="0" w:line="240" w:lineRule="auto"/>
    </w:pPr>
    <w:rPr>
      <w:rFonts w:ascii="Tahoma" w:hAnsi="Tahoma" w:cs="Tahoma"/>
      <w:sz w:val="16"/>
      <w:szCs w:val="16"/>
    </w:rPr>
  </w:style>
  <w:style w:type="character" w:styleId="UnresolvedMention">
    <w:name w:val="Unresolved Mention"/>
    <w:uiPriority w:val="99"/>
    <w:semiHidden/>
    <w:unhideWhenUsed/>
    <w:rsid w:val="00D32822"/>
    <w:rPr>
      <w:color w:val="605E5C"/>
      <w:shd w:val="clear" w:color="auto" w:fill="E1DFDD"/>
    </w:rPr>
  </w:style>
  <w:style w:type="paragraph" w:styleId="Header">
    <w:name w:val="header"/>
    <w:basedOn w:val="Normal"/>
    <w:link w:val="HeaderChar"/>
    <w:uiPriority w:val="99"/>
    <w:unhideWhenUsed/>
    <w:rsid w:val="0098169A"/>
    <w:pPr>
      <w:tabs>
        <w:tab w:val="center" w:pos="4513"/>
        <w:tab w:val="right" w:pos="9026"/>
      </w:tabs>
    </w:pPr>
  </w:style>
  <w:style w:type="character" w:customStyle="1" w:styleId="HeaderChar">
    <w:name w:val="Header Char"/>
    <w:link w:val="Header"/>
    <w:uiPriority w:val="99"/>
    <w:rsid w:val="0098169A"/>
    <w:rPr>
      <w:rFonts w:ascii="Calibri" w:eastAsia="Calibri" w:hAnsi="Calibri" w:cs="font462"/>
      <w:sz w:val="22"/>
      <w:szCs w:val="22"/>
      <w:lang w:eastAsia="en-US"/>
    </w:rPr>
  </w:style>
  <w:style w:type="paragraph" w:styleId="Footer">
    <w:name w:val="footer"/>
    <w:basedOn w:val="Normal"/>
    <w:link w:val="FooterChar"/>
    <w:uiPriority w:val="99"/>
    <w:unhideWhenUsed/>
    <w:rsid w:val="0098169A"/>
    <w:pPr>
      <w:tabs>
        <w:tab w:val="center" w:pos="4513"/>
        <w:tab w:val="right" w:pos="9026"/>
      </w:tabs>
    </w:pPr>
  </w:style>
  <w:style w:type="character" w:customStyle="1" w:styleId="FooterChar">
    <w:name w:val="Footer Char"/>
    <w:link w:val="Footer"/>
    <w:uiPriority w:val="99"/>
    <w:rsid w:val="0098169A"/>
    <w:rPr>
      <w:rFonts w:ascii="Calibri" w:eastAsia="Calibri" w:hAnsi="Calibri" w:cs="font462"/>
      <w:sz w:val="22"/>
      <w:szCs w:val="22"/>
      <w:lang w:eastAsia="en-US"/>
    </w:rPr>
  </w:style>
  <w:style w:type="table" w:styleId="TableGrid">
    <w:name w:val="Table Grid"/>
    <w:basedOn w:val="TableNormal"/>
    <w:uiPriority w:val="39"/>
    <w:rsid w:val="00BC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01669/Code_of_data_matching_practice_July08.pdf" TargetMode="External"/><Relationship Id="rId13" Type="http://schemas.openxmlformats.org/officeDocument/2006/relationships/hyperlink" Target="mailto:Lesley.mclean3@nhs.net" TargetMode="External"/><Relationship Id="rId3" Type="http://schemas.openxmlformats.org/officeDocument/2006/relationships/settings" Target="settings.xml"/><Relationship Id="rId7" Type="http://schemas.openxmlformats.org/officeDocument/2006/relationships/hyperlink" Target="https://www.gov.uk/guidance/national-fraud-initiative-public-sector-data-requirements" TargetMode="External"/><Relationship Id="rId12" Type="http://schemas.openxmlformats.org/officeDocument/2006/relationships/hyperlink" Target="https://www.gov.uk/government/collections/national-fraud-initiat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741323/The-NFI-Data-Deletion-Schedul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fair-processing-national-fraud-initiative/fair-processing-level-3-full-text"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50372/Code_of_Data_Matching_Practice.pdf" TargetMode="External"/><Relationship Id="rId14" Type="http://schemas.openxmlformats.org/officeDocument/2006/relationships/hyperlink" Target="https://assets.publishing.service.gov.uk/government/uploads/system/uploads/attachment_data/file/401669/Code_of_data_matching_practice_July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Links>
    <vt:vector size="48" baseType="variant">
      <vt:variant>
        <vt:i4>1376274</vt:i4>
      </vt:variant>
      <vt:variant>
        <vt:i4>21</vt:i4>
      </vt:variant>
      <vt:variant>
        <vt:i4>0</vt:i4>
      </vt:variant>
      <vt:variant>
        <vt:i4>5</vt:i4>
      </vt:variant>
      <vt:variant>
        <vt:lpwstr>https://assets.publishing.service.gov.uk/government/uploads/system/uploads/attachment_data/file/401669/Code_of_data_matching_practice_July08.pdf</vt:lpwstr>
      </vt:variant>
      <vt:variant>
        <vt:lpwstr/>
      </vt:variant>
      <vt:variant>
        <vt:i4>3997722</vt:i4>
      </vt:variant>
      <vt:variant>
        <vt:i4>18</vt:i4>
      </vt:variant>
      <vt:variant>
        <vt:i4>0</vt:i4>
      </vt:variant>
      <vt:variant>
        <vt:i4>5</vt:i4>
      </vt:variant>
      <vt:variant>
        <vt:lpwstr>mailto:Lesley.mclean3@nhs.net</vt:lpwstr>
      </vt:variant>
      <vt:variant>
        <vt:lpwstr/>
      </vt:variant>
      <vt:variant>
        <vt:i4>6750333</vt:i4>
      </vt:variant>
      <vt:variant>
        <vt:i4>15</vt:i4>
      </vt:variant>
      <vt:variant>
        <vt:i4>0</vt:i4>
      </vt:variant>
      <vt:variant>
        <vt:i4>5</vt:i4>
      </vt:variant>
      <vt:variant>
        <vt:lpwstr>https://www.gov.uk/government/collections/national-fraud-initiative</vt:lpwstr>
      </vt:variant>
      <vt:variant>
        <vt:lpwstr/>
      </vt:variant>
      <vt:variant>
        <vt:i4>7143512</vt:i4>
      </vt:variant>
      <vt:variant>
        <vt:i4>12</vt:i4>
      </vt:variant>
      <vt:variant>
        <vt:i4>0</vt:i4>
      </vt:variant>
      <vt:variant>
        <vt:i4>5</vt:i4>
      </vt:variant>
      <vt:variant>
        <vt:lpwstr>https://assets.publishing.service.gov.uk/government/uploads/system/uploads/attachment_data/file/741323/The-NFI-Data-Deletion-Schedule.pdf</vt:lpwstr>
      </vt:variant>
      <vt:variant>
        <vt:lpwstr/>
      </vt:variant>
      <vt:variant>
        <vt:i4>2621556</vt:i4>
      </vt:variant>
      <vt:variant>
        <vt:i4>9</vt:i4>
      </vt:variant>
      <vt:variant>
        <vt:i4>0</vt:i4>
      </vt:variant>
      <vt:variant>
        <vt:i4>5</vt:i4>
      </vt:variant>
      <vt:variant>
        <vt:lpwstr>https://www.gov.uk/government/publications/fair-processing-national-fraud-initiative/fair-processing-level-3-full-text</vt:lpwstr>
      </vt:variant>
      <vt:variant>
        <vt:lpwstr/>
      </vt:variant>
      <vt:variant>
        <vt:i4>2687005</vt:i4>
      </vt:variant>
      <vt:variant>
        <vt:i4>6</vt:i4>
      </vt:variant>
      <vt:variant>
        <vt:i4>0</vt:i4>
      </vt:variant>
      <vt:variant>
        <vt:i4>5</vt:i4>
      </vt:variant>
      <vt:variant>
        <vt:lpwstr>https://assets.publishing.service.gov.uk/government/uploads/system/uploads/attachment_data/file/750372/Code_of_Data_Matching_Practice.pdf</vt:lpwstr>
      </vt:variant>
      <vt:variant>
        <vt:lpwstr/>
      </vt:variant>
      <vt:variant>
        <vt:i4>1376274</vt:i4>
      </vt:variant>
      <vt:variant>
        <vt:i4>3</vt:i4>
      </vt:variant>
      <vt:variant>
        <vt:i4>0</vt:i4>
      </vt:variant>
      <vt:variant>
        <vt:i4>5</vt:i4>
      </vt:variant>
      <vt:variant>
        <vt:lpwstr>https://assets.publishing.service.gov.uk/government/uploads/system/uploads/attachment_data/file/401669/Code_of_data_matching_practice_July08.pdf</vt:lpwstr>
      </vt:variant>
      <vt:variant>
        <vt:lpwstr/>
      </vt:variant>
      <vt:variant>
        <vt:i4>5767196</vt:i4>
      </vt:variant>
      <vt:variant>
        <vt:i4>0</vt:i4>
      </vt:variant>
      <vt:variant>
        <vt:i4>0</vt:i4>
      </vt:variant>
      <vt:variant>
        <vt:i4>5</vt:i4>
      </vt:variant>
      <vt:variant>
        <vt:lpwstr>https://www.gov.uk/guidance/national-fraud-initiative-public-sector-data-requirements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eMBED</dc:creator>
  <cp:keywords/>
  <cp:lastModifiedBy>*</cp:lastModifiedBy>
  <cp:revision>2</cp:revision>
  <cp:lastPrinted>1995-11-21T17:41:00Z</cp:lastPrinted>
  <dcterms:created xsi:type="dcterms:W3CDTF">2020-12-23T18:25:00Z</dcterms:created>
  <dcterms:modified xsi:type="dcterms:W3CDTF">2020-12-23T18:25:00Z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eMBED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