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D663" w14:textId="77777777" w:rsidR="00533E28" w:rsidRPr="00533E28" w:rsidRDefault="00533E28" w:rsidP="00533E28">
      <w:pPr>
        <w:keepNext/>
        <w:spacing w:before="240" w:after="60"/>
        <w:outlineLvl w:val="0"/>
        <w:rPr>
          <w:rFonts w:ascii="Cambria" w:eastAsia="Times New Roman" w:hAnsi="Cambria" w:cs="Times New Roman"/>
          <w:b/>
          <w:bCs/>
          <w:kern w:val="32"/>
          <w:sz w:val="32"/>
          <w:szCs w:val="32"/>
        </w:rPr>
      </w:pPr>
      <w:bookmarkStart w:id="0" w:name="_Ref515632610"/>
      <w:r w:rsidRPr="00533E28">
        <w:rPr>
          <w:rFonts w:ascii="Cambria" w:eastAsia="Times New Roman" w:hAnsi="Cambria" w:cs="Times New Roman"/>
          <w:b/>
          <w:bCs/>
          <w:kern w:val="32"/>
          <w:sz w:val="32"/>
          <w:szCs w:val="32"/>
        </w:rPr>
        <w:t>Infection Prevention and Control</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9"/>
      </w:tblGrid>
      <w:tr w:rsidR="00533E28" w:rsidRPr="00533E28" w14:paraId="7F0DD666" w14:textId="77777777" w:rsidTr="006C63AD">
        <w:tc>
          <w:tcPr>
            <w:tcW w:w="2802" w:type="dxa"/>
            <w:shd w:val="clear" w:color="auto" w:fill="auto"/>
          </w:tcPr>
          <w:p w14:paraId="7F0DD664" w14:textId="77777777" w:rsidR="00533E28" w:rsidRPr="00533E28" w:rsidRDefault="00533E28" w:rsidP="00533E28">
            <w:pPr>
              <w:spacing w:after="0" w:line="240" w:lineRule="auto"/>
              <w:rPr>
                <w:rFonts w:ascii="Calibri" w:eastAsia="Calibri" w:hAnsi="Calibri" w:cs="Times New Roman"/>
                <w:b/>
              </w:rPr>
            </w:pPr>
            <w:r w:rsidRPr="00533E28">
              <w:rPr>
                <w:rFonts w:ascii="Calibri" w:eastAsia="Calibri" w:hAnsi="Calibri" w:cs="Times New Roman"/>
                <w:b/>
              </w:rPr>
              <w:t>Data Controller(s)</w:t>
            </w:r>
          </w:p>
        </w:tc>
        <w:tc>
          <w:tcPr>
            <w:tcW w:w="6440" w:type="dxa"/>
            <w:shd w:val="clear" w:color="auto" w:fill="auto"/>
          </w:tcPr>
          <w:p w14:paraId="7F0DD665"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NHS North East Lincolnshire CCG</w:t>
            </w:r>
          </w:p>
        </w:tc>
      </w:tr>
      <w:tr w:rsidR="00533E28" w:rsidRPr="00533E28" w14:paraId="7F0DD669" w14:textId="77777777" w:rsidTr="006C63AD">
        <w:tc>
          <w:tcPr>
            <w:tcW w:w="2802" w:type="dxa"/>
            <w:shd w:val="clear" w:color="auto" w:fill="auto"/>
          </w:tcPr>
          <w:p w14:paraId="7F0DD667" w14:textId="77777777" w:rsidR="00533E28" w:rsidRPr="00533E28" w:rsidRDefault="00533E28" w:rsidP="00533E28">
            <w:pPr>
              <w:spacing w:after="0" w:line="240" w:lineRule="auto"/>
              <w:rPr>
                <w:rFonts w:ascii="Calibri" w:eastAsia="Calibri" w:hAnsi="Calibri" w:cs="Times New Roman"/>
                <w:b/>
              </w:rPr>
            </w:pPr>
            <w:r w:rsidRPr="00533E28">
              <w:rPr>
                <w:rFonts w:ascii="Calibri" w:eastAsia="Calibri" w:hAnsi="Calibri" w:cs="Times New Roman"/>
                <w:b/>
              </w:rPr>
              <w:t>Purpose</w:t>
            </w:r>
          </w:p>
        </w:tc>
        <w:tc>
          <w:tcPr>
            <w:tcW w:w="6440" w:type="dxa"/>
            <w:shd w:val="clear" w:color="auto" w:fill="auto"/>
          </w:tcPr>
          <w:p w14:paraId="7F0DD668"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 xml:space="preserve">CCGs collaborate with Public Health services and work closely with the organisations involved in providing patient care, to jointly identify and agree the possible causes of, or factors that contributed to a patient’s infection. </w:t>
            </w:r>
          </w:p>
        </w:tc>
      </w:tr>
      <w:tr w:rsidR="00533E28" w:rsidRPr="00533E28" w14:paraId="7F0DD66E" w14:textId="77777777" w:rsidTr="006C63AD">
        <w:tc>
          <w:tcPr>
            <w:tcW w:w="2802" w:type="dxa"/>
            <w:shd w:val="clear" w:color="auto" w:fill="auto"/>
          </w:tcPr>
          <w:p w14:paraId="7F0DD66A" w14:textId="77777777" w:rsidR="00533E28" w:rsidRPr="00533E28" w:rsidRDefault="00533E28" w:rsidP="00533E28">
            <w:pPr>
              <w:spacing w:after="0" w:line="240" w:lineRule="auto"/>
              <w:rPr>
                <w:rFonts w:ascii="Calibri" w:eastAsia="Calibri" w:hAnsi="Calibri" w:cs="Times New Roman"/>
                <w:b/>
              </w:rPr>
            </w:pPr>
            <w:r w:rsidRPr="00533E28">
              <w:rPr>
                <w:rFonts w:ascii="Calibri" w:eastAsia="Calibri" w:hAnsi="Calibri" w:cs="Times New Roman"/>
                <w:b/>
              </w:rPr>
              <w:t>Type of information Used</w:t>
            </w:r>
          </w:p>
        </w:tc>
        <w:tc>
          <w:tcPr>
            <w:tcW w:w="6440" w:type="dxa"/>
            <w:shd w:val="clear" w:color="auto" w:fill="auto"/>
          </w:tcPr>
          <w:p w14:paraId="7F0DD66B" w14:textId="77777777" w:rsid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Identifiable:  Personal (such as name, address, date of birth) and Special Category (health information)</w:t>
            </w:r>
          </w:p>
          <w:p w14:paraId="7F0DD66C" w14:textId="77777777" w:rsidR="006A376C" w:rsidRDefault="006A376C" w:rsidP="00533E28">
            <w:pPr>
              <w:spacing w:after="0" w:line="240" w:lineRule="auto"/>
              <w:rPr>
                <w:rFonts w:ascii="Calibri" w:eastAsia="Calibri" w:hAnsi="Calibri" w:cs="Times New Roman"/>
              </w:rPr>
            </w:pPr>
          </w:p>
          <w:p w14:paraId="7F0DD66D" w14:textId="77777777" w:rsidR="006A376C" w:rsidRPr="00533E28" w:rsidRDefault="006A376C" w:rsidP="00533E28">
            <w:pPr>
              <w:spacing w:after="0" w:line="240" w:lineRule="auto"/>
              <w:rPr>
                <w:rFonts w:ascii="Calibri" w:eastAsia="Calibri" w:hAnsi="Calibri" w:cs="Times New Roman"/>
              </w:rPr>
            </w:pPr>
            <w:r w:rsidRPr="006A376C">
              <w:rPr>
                <w:rFonts w:ascii="Calibri" w:eastAsia="Calibri" w:hAnsi="Calibri" w:cs="Times New Roman"/>
              </w:rPr>
              <w:t>Pseudonymised: For post infection review</w:t>
            </w:r>
          </w:p>
        </w:tc>
      </w:tr>
      <w:tr w:rsidR="00533E28" w:rsidRPr="00533E28" w14:paraId="7F0DD675" w14:textId="77777777" w:rsidTr="006C63AD">
        <w:tc>
          <w:tcPr>
            <w:tcW w:w="2802" w:type="dxa"/>
            <w:shd w:val="clear" w:color="auto" w:fill="auto"/>
          </w:tcPr>
          <w:p w14:paraId="7F0DD66F" w14:textId="77777777" w:rsidR="00533E28" w:rsidRPr="00533E28" w:rsidRDefault="00533E28" w:rsidP="00533E28">
            <w:pPr>
              <w:spacing w:after="0" w:line="240" w:lineRule="auto"/>
              <w:rPr>
                <w:rFonts w:ascii="Calibri" w:eastAsia="Calibri" w:hAnsi="Calibri" w:cs="Times New Roman"/>
                <w:b/>
              </w:rPr>
            </w:pPr>
            <w:r w:rsidRPr="00533E28">
              <w:rPr>
                <w:rFonts w:ascii="Calibri" w:eastAsia="Calibri" w:hAnsi="Calibri" w:cs="Times New Roman"/>
                <w:b/>
              </w:rPr>
              <w:t>Legal basis</w:t>
            </w:r>
          </w:p>
        </w:tc>
        <w:tc>
          <w:tcPr>
            <w:tcW w:w="6440" w:type="dxa"/>
            <w:shd w:val="clear" w:color="auto" w:fill="auto"/>
          </w:tcPr>
          <w:p w14:paraId="7F0DD670"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GDPR Article 6(1)(e) ‘processing is necessary for the performance of a task carried out in the public interest or in the exercise of official authority…’</w:t>
            </w:r>
          </w:p>
          <w:p w14:paraId="7F0DD671"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GDPR Article 9(2)(j) ‘ …necessary for reasons of public interest in the area of public health…or ensuring high standards of quality and safety of health care and of medicinal products or medical devices…’</w:t>
            </w:r>
          </w:p>
          <w:p w14:paraId="7F0DD672"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 xml:space="preserve">Related legislation: </w:t>
            </w:r>
          </w:p>
          <w:p w14:paraId="7F0DD673"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 xml:space="preserve">The Health and Social Care Act 2008: Code of Practice for the NHS for the Prevention and Control of Healthcare Associated Infections (revised January 2015) and </w:t>
            </w:r>
          </w:p>
          <w:p w14:paraId="7F0DD674"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Regulation 3 of The Health Service (Control of Patient Information) Regulations 2002</w:t>
            </w:r>
          </w:p>
        </w:tc>
      </w:tr>
      <w:tr w:rsidR="00533E28" w:rsidRPr="00533E28" w14:paraId="7F0DD679" w14:textId="77777777" w:rsidTr="006C63AD">
        <w:tc>
          <w:tcPr>
            <w:tcW w:w="2802" w:type="dxa"/>
            <w:shd w:val="clear" w:color="auto" w:fill="auto"/>
          </w:tcPr>
          <w:p w14:paraId="7F0DD676" w14:textId="77777777" w:rsidR="00533E28" w:rsidRPr="00533E28" w:rsidRDefault="00533E28" w:rsidP="00533E28">
            <w:pPr>
              <w:spacing w:after="0" w:line="240" w:lineRule="auto"/>
              <w:rPr>
                <w:rFonts w:ascii="Calibri" w:eastAsia="Calibri" w:hAnsi="Calibri" w:cs="Times New Roman"/>
                <w:b/>
              </w:rPr>
            </w:pPr>
            <w:r w:rsidRPr="00533E28">
              <w:rPr>
                <w:rFonts w:ascii="Calibri" w:eastAsia="Calibri" w:hAnsi="Calibri" w:cs="Times New Roman"/>
                <w:b/>
              </w:rPr>
              <w:t>How we collect (the source) and use the information</w:t>
            </w:r>
          </w:p>
        </w:tc>
        <w:tc>
          <w:tcPr>
            <w:tcW w:w="6440" w:type="dxa"/>
            <w:shd w:val="clear" w:color="auto" w:fill="auto"/>
          </w:tcPr>
          <w:p w14:paraId="7F0DD677"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CCGs participate in Post Infection Review in the circumstances set out in the Post Infection Review Guidance, issued by NHS England. The CCG receives this information from Healthcare providers.</w:t>
            </w:r>
          </w:p>
          <w:p w14:paraId="7F0DD678"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The CCG uses the results of the Post Infection Review to inform the mandatory healthcare associated infections reporting system.</w:t>
            </w:r>
          </w:p>
        </w:tc>
      </w:tr>
      <w:tr w:rsidR="00533E28" w:rsidRPr="00533E28" w14:paraId="7F0DD67C" w14:textId="77777777" w:rsidTr="006C63AD">
        <w:tc>
          <w:tcPr>
            <w:tcW w:w="2802" w:type="dxa"/>
            <w:shd w:val="clear" w:color="auto" w:fill="auto"/>
          </w:tcPr>
          <w:p w14:paraId="7F0DD67A" w14:textId="77777777" w:rsidR="00533E28" w:rsidRPr="00533E28" w:rsidRDefault="00533E28" w:rsidP="00533E28">
            <w:pPr>
              <w:spacing w:after="0" w:line="240" w:lineRule="auto"/>
              <w:rPr>
                <w:rFonts w:ascii="Calibri" w:eastAsia="Calibri" w:hAnsi="Calibri" w:cs="Times New Roman"/>
                <w:b/>
              </w:rPr>
            </w:pPr>
            <w:r w:rsidRPr="00533E28">
              <w:rPr>
                <w:rFonts w:ascii="Calibri" w:eastAsia="Calibri" w:hAnsi="Calibri" w:cs="Times New Roman"/>
                <w:b/>
              </w:rPr>
              <w:t>Data Processors</w:t>
            </w:r>
          </w:p>
        </w:tc>
        <w:tc>
          <w:tcPr>
            <w:tcW w:w="6440" w:type="dxa"/>
            <w:shd w:val="clear" w:color="auto" w:fill="auto"/>
          </w:tcPr>
          <w:p w14:paraId="7F0DD67B"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Primary and Secondary healthcare providers</w:t>
            </w:r>
          </w:p>
        </w:tc>
      </w:tr>
      <w:tr w:rsidR="00533E28" w:rsidRPr="00533E28" w14:paraId="7F0DD684" w14:textId="77777777" w:rsidTr="006C63AD">
        <w:tc>
          <w:tcPr>
            <w:tcW w:w="2802" w:type="dxa"/>
            <w:shd w:val="clear" w:color="auto" w:fill="auto"/>
          </w:tcPr>
          <w:p w14:paraId="7F0DD67D" w14:textId="77777777" w:rsidR="00533E28" w:rsidRPr="00533E28" w:rsidRDefault="00533E28" w:rsidP="00533E28">
            <w:pPr>
              <w:spacing w:after="0" w:line="240" w:lineRule="auto"/>
              <w:rPr>
                <w:rFonts w:ascii="Calibri" w:eastAsia="Calibri" w:hAnsi="Calibri" w:cs="Times New Roman"/>
                <w:b/>
              </w:rPr>
            </w:pPr>
            <w:r w:rsidRPr="00533E28">
              <w:rPr>
                <w:rFonts w:ascii="Calibri" w:eastAsia="Calibri" w:hAnsi="Calibri" w:cs="Times New Roman"/>
                <w:b/>
              </w:rPr>
              <w:t>Your Rights</w:t>
            </w:r>
          </w:p>
        </w:tc>
        <w:tc>
          <w:tcPr>
            <w:tcW w:w="6440" w:type="dxa"/>
            <w:shd w:val="clear" w:color="auto" w:fill="auto"/>
          </w:tcPr>
          <w:p w14:paraId="7F0DD67E"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With regards to Infection Prevention and Control under GDPR you have the right:</w:t>
            </w:r>
          </w:p>
          <w:p w14:paraId="7F0DD67F" w14:textId="77777777" w:rsidR="00533E28" w:rsidRPr="00533E28" w:rsidRDefault="00533E28" w:rsidP="00533E28">
            <w:pPr>
              <w:numPr>
                <w:ilvl w:val="0"/>
                <w:numId w:val="1"/>
              </w:numPr>
              <w:spacing w:after="0" w:line="240" w:lineRule="auto"/>
              <w:rPr>
                <w:rFonts w:ascii="Calibri" w:eastAsia="Calibri" w:hAnsi="Calibri" w:cs="Times New Roman"/>
              </w:rPr>
            </w:pPr>
            <w:r w:rsidRPr="00533E28">
              <w:rPr>
                <w:rFonts w:ascii="Calibri" w:eastAsia="Calibri" w:hAnsi="Calibri" w:cs="Times New Roman"/>
              </w:rPr>
              <w:t>To be informed about the processing of your information (this notice)</w:t>
            </w:r>
          </w:p>
          <w:p w14:paraId="7F0DD680" w14:textId="77777777" w:rsidR="00533E28" w:rsidRPr="00533E28" w:rsidRDefault="00533E28" w:rsidP="00533E28">
            <w:pPr>
              <w:numPr>
                <w:ilvl w:val="0"/>
                <w:numId w:val="1"/>
              </w:numPr>
              <w:spacing w:after="0" w:line="240" w:lineRule="auto"/>
              <w:rPr>
                <w:rFonts w:ascii="Calibri" w:eastAsia="Calibri" w:hAnsi="Calibri" w:cs="Times New Roman"/>
              </w:rPr>
            </w:pPr>
            <w:r w:rsidRPr="00533E28">
              <w:rPr>
                <w:rFonts w:ascii="Calibri" w:eastAsia="Calibri" w:hAnsi="Calibri" w:cs="Times New Roman"/>
              </w:rPr>
              <w:t>Of access to the information held about you</w:t>
            </w:r>
          </w:p>
          <w:p w14:paraId="7F0DD681" w14:textId="77777777" w:rsidR="00533E28" w:rsidRPr="00533E28" w:rsidRDefault="00533E28" w:rsidP="00533E28">
            <w:pPr>
              <w:numPr>
                <w:ilvl w:val="0"/>
                <w:numId w:val="1"/>
              </w:numPr>
              <w:spacing w:after="0" w:line="240" w:lineRule="auto"/>
              <w:rPr>
                <w:rFonts w:ascii="Calibri" w:eastAsia="Calibri" w:hAnsi="Calibri" w:cs="Times New Roman"/>
              </w:rPr>
            </w:pPr>
            <w:r w:rsidRPr="00533E28">
              <w:rPr>
                <w:rFonts w:ascii="Calibri" w:eastAsia="Calibri" w:hAnsi="Calibri" w:cs="Times New Roman"/>
              </w:rPr>
              <w:t>To have the information corrected in the event that it is inaccurate</w:t>
            </w:r>
          </w:p>
          <w:p w14:paraId="7F0DD682" w14:textId="77777777" w:rsidR="00533E28" w:rsidRPr="00533E28" w:rsidRDefault="00533E28" w:rsidP="00533E28">
            <w:pPr>
              <w:numPr>
                <w:ilvl w:val="0"/>
                <w:numId w:val="1"/>
              </w:numPr>
              <w:spacing w:after="0" w:line="240" w:lineRule="auto"/>
              <w:rPr>
                <w:rFonts w:ascii="Calibri" w:eastAsia="Calibri" w:hAnsi="Calibri" w:cs="Times New Roman"/>
              </w:rPr>
            </w:pPr>
            <w:r w:rsidRPr="00533E28">
              <w:rPr>
                <w:rFonts w:ascii="Calibri" w:eastAsia="Calibri" w:hAnsi="Calibri" w:cs="Times New Roman"/>
              </w:rPr>
              <w:t>Not to be subject automated decision-taking or profiling</w:t>
            </w:r>
          </w:p>
          <w:p w14:paraId="7F0DD683" w14:textId="77777777" w:rsidR="00533E28" w:rsidRPr="00533E28" w:rsidRDefault="00533E28" w:rsidP="00533E28">
            <w:pPr>
              <w:numPr>
                <w:ilvl w:val="0"/>
                <w:numId w:val="1"/>
              </w:numPr>
              <w:spacing w:after="0" w:line="240" w:lineRule="auto"/>
              <w:rPr>
                <w:rFonts w:ascii="Calibri" w:eastAsia="Calibri" w:hAnsi="Calibri" w:cs="Times New Roman"/>
              </w:rPr>
            </w:pPr>
            <w:r w:rsidRPr="00533E28">
              <w:rPr>
                <w:rFonts w:ascii="Calibri" w:eastAsia="Calibri" w:hAnsi="Calibri" w:cs="Times New Roman"/>
              </w:rPr>
              <w:t>To be notified of data breaches</w:t>
            </w:r>
          </w:p>
        </w:tc>
      </w:tr>
      <w:tr w:rsidR="00533E28" w:rsidRPr="00533E28" w14:paraId="7F0DD687" w14:textId="77777777" w:rsidTr="006C63AD">
        <w:tc>
          <w:tcPr>
            <w:tcW w:w="2802" w:type="dxa"/>
            <w:shd w:val="clear" w:color="auto" w:fill="auto"/>
          </w:tcPr>
          <w:p w14:paraId="7F0DD685" w14:textId="77777777" w:rsidR="00533E28" w:rsidRPr="00533E28" w:rsidRDefault="00533E28" w:rsidP="00533E28">
            <w:pPr>
              <w:spacing w:after="0" w:line="240" w:lineRule="auto"/>
              <w:rPr>
                <w:rFonts w:ascii="Calibri" w:eastAsia="Calibri" w:hAnsi="Calibri" w:cs="Times New Roman"/>
                <w:b/>
              </w:rPr>
            </w:pPr>
            <w:r w:rsidRPr="00533E28">
              <w:rPr>
                <w:rFonts w:ascii="Calibri" w:eastAsia="Calibri" w:hAnsi="Calibri" w:cs="Times New Roman"/>
                <w:b/>
              </w:rPr>
              <w:t>How long we will keep the information</w:t>
            </w:r>
          </w:p>
        </w:tc>
        <w:tc>
          <w:tcPr>
            <w:tcW w:w="6440" w:type="dxa"/>
            <w:shd w:val="clear" w:color="auto" w:fill="auto"/>
          </w:tcPr>
          <w:p w14:paraId="7F0DD686" w14:textId="0EF79B38" w:rsidR="00533E28" w:rsidRPr="00533E28" w:rsidRDefault="009C49FD" w:rsidP="00533E28">
            <w:pPr>
              <w:spacing w:after="0" w:line="240" w:lineRule="auto"/>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533E28" w:rsidRPr="00533E28" w14:paraId="7F0DD68A" w14:textId="77777777" w:rsidTr="006C63AD">
        <w:tc>
          <w:tcPr>
            <w:tcW w:w="2802" w:type="dxa"/>
            <w:shd w:val="clear" w:color="auto" w:fill="auto"/>
          </w:tcPr>
          <w:p w14:paraId="7F0DD688" w14:textId="77777777" w:rsidR="00533E28" w:rsidRPr="00533E28" w:rsidRDefault="00533E28" w:rsidP="00533E28">
            <w:pPr>
              <w:spacing w:after="0" w:line="240" w:lineRule="auto"/>
              <w:rPr>
                <w:rFonts w:ascii="Calibri" w:eastAsia="Calibri" w:hAnsi="Calibri" w:cs="Times New Roman"/>
                <w:b/>
              </w:rPr>
            </w:pPr>
            <w:r w:rsidRPr="00533E28">
              <w:rPr>
                <w:rFonts w:ascii="Calibri" w:eastAsia="Calibri" w:hAnsi="Calibri" w:cs="Times New Roman"/>
                <w:b/>
              </w:rPr>
              <w:t>Who we will share the information with (recipients)</w:t>
            </w:r>
          </w:p>
        </w:tc>
        <w:tc>
          <w:tcPr>
            <w:tcW w:w="6440" w:type="dxa"/>
            <w:shd w:val="clear" w:color="auto" w:fill="auto"/>
          </w:tcPr>
          <w:p w14:paraId="7F0DD689" w14:textId="77777777" w:rsidR="00533E28" w:rsidRPr="00533E28" w:rsidRDefault="00533E28" w:rsidP="00533E28">
            <w:pPr>
              <w:spacing w:after="0" w:line="240" w:lineRule="auto"/>
              <w:rPr>
                <w:rFonts w:ascii="Calibri" w:eastAsia="Calibri" w:hAnsi="Calibri" w:cs="Times New Roman"/>
              </w:rPr>
            </w:pPr>
            <w:r w:rsidRPr="00533E28">
              <w:rPr>
                <w:rFonts w:ascii="Calibri" w:eastAsia="Calibri" w:hAnsi="Calibri" w:cs="Times New Roman"/>
              </w:rPr>
              <w:t>Information may be shared with Primary and Secondary healthcare providers and with the Local Authority who are responsible for Public Health with the CCG boundary.</w:t>
            </w:r>
          </w:p>
        </w:tc>
      </w:tr>
    </w:tbl>
    <w:p w14:paraId="7F0DD68B" w14:textId="77777777" w:rsidR="00540C5B" w:rsidRDefault="00540C5B"/>
    <w:sectPr w:rsidR="00540C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68245" w14:textId="77777777" w:rsidR="009C49FD" w:rsidRDefault="009C49FD" w:rsidP="009C49FD">
      <w:pPr>
        <w:spacing w:after="0" w:line="240" w:lineRule="auto"/>
      </w:pPr>
      <w:r>
        <w:separator/>
      </w:r>
    </w:p>
  </w:endnote>
  <w:endnote w:type="continuationSeparator" w:id="0">
    <w:p w14:paraId="6F7964C9" w14:textId="77777777" w:rsidR="009C49FD" w:rsidRDefault="009C49FD" w:rsidP="009C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F839" w14:textId="1244080D" w:rsidR="009C49FD" w:rsidRDefault="009C49FD">
    <w:pPr>
      <w:pStyle w:val="Footer"/>
    </w:pPr>
    <w:r>
      <w:t>Sept 2021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9D3E" w14:textId="77777777" w:rsidR="009C49FD" w:rsidRDefault="009C49FD" w:rsidP="009C49FD">
      <w:pPr>
        <w:spacing w:after="0" w:line="240" w:lineRule="auto"/>
      </w:pPr>
      <w:r>
        <w:separator/>
      </w:r>
    </w:p>
  </w:footnote>
  <w:footnote w:type="continuationSeparator" w:id="0">
    <w:p w14:paraId="300EDAB7" w14:textId="77777777" w:rsidR="009C49FD" w:rsidRDefault="009C49FD" w:rsidP="009C4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E551C"/>
    <w:multiLevelType w:val="hybridMultilevel"/>
    <w:tmpl w:val="9E14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15"/>
    <w:rsid w:val="00533E28"/>
    <w:rsid w:val="00540C5B"/>
    <w:rsid w:val="006A376C"/>
    <w:rsid w:val="008B0615"/>
    <w:rsid w:val="009C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D663"/>
  <w15:docId w15:val="{CC509C0D-AB94-4FB1-BDC8-41FDD2AC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33E28"/>
    <w:rPr>
      <w:sz w:val="16"/>
      <w:szCs w:val="16"/>
    </w:rPr>
  </w:style>
  <w:style w:type="paragraph" w:styleId="CommentText">
    <w:name w:val="annotation text"/>
    <w:basedOn w:val="Normal"/>
    <w:link w:val="CommentTextChar"/>
    <w:uiPriority w:val="99"/>
    <w:semiHidden/>
    <w:unhideWhenUsed/>
    <w:rsid w:val="00533E28"/>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33E2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3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28"/>
    <w:rPr>
      <w:rFonts w:ascii="Tahoma" w:hAnsi="Tahoma" w:cs="Tahoma"/>
      <w:sz w:val="16"/>
      <w:szCs w:val="16"/>
    </w:rPr>
  </w:style>
  <w:style w:type="paragraph" w:styleId="Header">
    <w:name w:val="header"/>
    <w:basedOn w:val="Normal"/>
    <w:link w:val="HeaderChar"/>
    <w:uiPriority w:val="99"/>
    <w:unhideWhenUsed/>
    <w:rsid w:val="009C4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9FD"/>
  </w:style>
  <w:style w:type="paragraph" w:styleId="Footer">
    <w:name w:val="footer"/>
    <w:basedOn w:val="Normal"/>
    <w:link w:val="FooterChar"/>
    <w:uiPriority w:val="99"/>
    <w:unhideWhenUsed/>
    <w:rsid w:val="009C4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2021-09-09T17:49:00Z</dcterms:created>
  <dcterms:modified xsi:type="dcterms:W3CDTF">2021-09-09T17:49:00Z</dcterms:modified>
</cp:coreProperties>
</file>