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EEE02" w14:textId="77777777" w:rsidR="00097181" w:rsidRPr="00097181" w:rsidRDefault="00097181" w:rsidP="00097181">
      <w:pPr>
        <w:keepNext/>
        <w:spacing w:before="240" w:after="60"/>
        <w:outlineLvl w:val="0"/>
        <w:rPr>
          <w:rFonts w:ascii="Cambria" w:eastAsia="Times New Roman" w:hAnsi="Cambria" w:cs="Times New Roman"/>
          <w:b/>
          <w:bCs/>
          <w:kern w:val="32"/>
          <w:sz w:val="32"/>
          <w:szCs w:val="32"/>
        </w:rPr>
      </w:pPr>
      <w:bookmarkStart w:id="0" w:name="_Ref515632689"/>
      <w:r w:rsidRPr="00097181">
        <w:rPr>
          <w:rFonts w:ascii="Cambria" w:eastAsia="Times New Roman" w:hAnsi="Cambria" w:cs="Times New Roman"/>
          <w:b/>
          <w:bCs/>
          <w:kern w:val="32"/>
          <w:sz w:val="32"/>
          <w:szCs w:val="32"/>
        </w:rPr>
        <w:t>Declarations of Interests, Gifts and Hospitality Publication</w:t>
      </w:r>
      <w:bookmarkEnd w:id="0"/>
    </w:p>
    <w:tbl>
      <w:tblPr>
        <w:tblStyle w:val="TableGridLight"/>
        <w:tblW w:w="0" w:type="auto"/>
        <w:tblLook w:val="04A0" w:firstRow="1" w:lastRow="0" w:firstColumn="1" w:lastColumn="0" w:noHBand="0" w:noVBand="1"/>
      </w:tblPr>
      <w:tblGrid>
        <w:gridCol w:w="2747"/>
        <w:gridCol w:w="6269"/>
      </w:tblGrid>
      <w:tr w:rsidR="00097181" w:rsidRPr="00097181" w14:paraId="1EDF95D4" w14:textId="77777777" w:rsidTr="004B4B0D">
        <w:tc>
          <w:tcPr>
            <w:tcW w:w="2802" w:type="dxa"/>
          </w:tcPr>
          <w:p w14:paraId="1A5D7202"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Data Controller(s)</w:t>
            </w:r>
          </w:p>
        </w:tc>
        <w:tc>
          <w:tcPr>
            <w:tcW w:w="6440" w:type="dxa"/>
          </w:tcPr>
          <w:p w14:paraId="0DEB81CF"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NHS North East Lincolnshire CCG</w:t>
            </w:r>
          </w:p>
        </w:tc>
      </w:tr>
      <w:tr w:rsidR="00097181" w:rsidRPr="00097181" w14:paraId="1DA9F064" w14:textId="77777777" w:rsidTr="004B4B0D">
        <w:tc>
          <w:tcPr>
            <w:tcW w:w="2802" w:type="dxa"/>
          </w:tcPr>
          <w:p w14:paraId="02839F44"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Purpose</w:t>
            </w:r>
          </w:p>
        </w:tc>
        <w:tc>
          <w:tcPr>
            <w:tcW w:w="6440" w:type="dxa"/>
          </w:tcPr>
          <w:p w14:paraId="0E819E7E" w14:textId="073303CC" w:rsidR="00097181" w:rsidRPr="00097181" w:rsidRDefault="00097181" w:rsidP="00097181">
            <w:pPr>
              <w:rPr>
                <w:rFonts w:ascii="Calibri" w:eastAsia="Calibri" w:hAnsi="Calibri" w:cs="Times New Roman"/>
              </w:rPr>
            </w:pPr>
            <w:r w:rsidRPr="00097181">
              <w:rPr>
                <w:rFonts w:ascii="Calibri" w:eastAsia="Calibri" w:hAnsi="Calibri" w:cs="Times New Roman"/>
              </w:rPr>
              <w:t xml:space="preserve">The CCG is required to maintain and publish on its website registers of interests, gifts and hospitality for </w:t>
            </w:r>
            <w:r w:rsidR="004B4B0D">
              <w:rPr>
                <w:rFonts w:ascii="Calibri" w:eastAsia="Calibri" w:hAnsi="Calibri" w:cs="Times New Roman"/>
              </w:rPr>
              <w:t xml:space="preserve">decision making </w:t>
            </w:r>
            <w:r w:rsidR="00C7082A">
              <w:rPr>
                <w:rFonts w:ascii="Calibri" w:eastAsia="Calibri" w:hAnsi="Calibri" w:cs="Times New Roman"/>
              </w:rPr>
              <w:t xml:space="preserve">staff within </w:t>
            </w:r>
            <w:r w:rsidR="00C7082A" w:rsidRPr="00097181">
              <w:rPr>
                <w:rFonts w:ascii="Calibri" w:eastAsia="Calibri" w:hAnsi="Calibri" w:cs="Times New Roman"/>
              </w:rPr>
              <w:t>the</w:t>
            </w:r>
            <w:r w:rsidRPr="00097181">
              <w:rPr>
                <w:rFonts w:ascii="Calibri" w:eastAsia="Calibri" w:hAnsi="Calibri" w:cs="Times New Roman"/>
              </w:rPr>
              <w:t xml:space="preserve"> CCG, as well as its Members, Governing Body and Committee Member</w:t>
            </w:r>
            <w:r w:rsidR="004B4B0D">
              <w:rPr>
                <w:rFonts w:ascii="Calibri" w:eastAsia="Calibri" w:hAnsi="Calibri" w:cs="Times New Roman"/>
              </w:rPr>
              <w:t>s</w:t>
            </w:r>
          </w:p>
        </w:tc>
      </w:tr>
      <w:tr w:rsidR="00097181" w:rsidRPr="00097181" w14:paraId="2CC0B2E2" w14:textId="77777777" w:rsidTr="004B4B0D">
        <w:tc>
          <w:tcPr>
            <w:tcW w:w="2802" w:type="dxa"/>
          </w:tcPr>
          <w:p w14:paraId="1B77E1AE"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Type of information Used</w:t>
            </w:r>
          </w:p>
        </w:tc>
        <w:tc>
          <w:tcPr>
            <w:tcW w:w="6440" w:type="dxa"/>
          </w:tcPr>
          <w:p w14:paraId="61199046"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Identifiable: Personal (name and job role)</w:t>
            </w:r>
          </w:p>
        </w:tc>
      </w:tr>
      <w:tr w:rsidR="00097181" w:rsidRPr="00097181" w14:paraId="525DFE62" w14:textId="77777777" w:rsidTr="004B4B0D">
        <w:tc>
          <w:tcPr>
            <w:tcW w:w="2802" w:type="dxa"/>
          </w:tcPr>
          <w:p w14:paraId="779B5FB1"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Legal basis</w:t>
            </w:r>
          </w:p>
        </w:tc>
        <w:tc>
          <w:tcPr>
            <w:tcW w:w="6440" w:type="dxa"/>
          </w:tcPr>
          <w:p w14:paraId="1EB2F01B"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GDPR Article 6(1)(e) – processing is necessary for the performance of a task carried out in the public interest or in the exercise of official authority</w:t>
            </w:r>
          </w:p>
          <w:p w14:paraId="51B1F760"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 xml:space="preserve">Statutory guidance for CCGs on </w:t>
            </w:r>
            <w:hyperlink r:id="rId8" w:history="1">
              <w:r w:rsidRPr="00097181">
                <w:rPr>
                  <w:rFonts w:ascii="Calibri" w:eastAsia="Calibri" w:hAnsi="Calibri" w:cs="Times New Roman"/>
                  <w:color w:val="0000FF"/>
                  <w:u w:val="single"/>
                </w:rPr>
                <w:t>Managing Conflicts of Interest</w:t>
              </w:r>
            </w:hyperlink>
            <w:r w:rsidRPr="00097181">
              <w:rPr>
                <w:rFonts w:ascii="Calibri" w:eastAsia="Calibri" w:hAnsi="Calibri" w:cs="Times New Roman"/>
              </w:rPr>
              <w:t xml:space="preserve">  under Section 14O of the National Health Service Act 2006 (as amended</w:t>
            </w:r>
          </w:p>
          <w:p w14:paraId="336C073A"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by the Health and Social Care Act 2012)</w:t>
            </w:r>
          </w:p>
        </w:tc>
      </w:tr>
      <w:tr w:rsidR="00097181" w:rsidRPr="00097181" w14:paraId="6292518E" w14:textId="77777777" w:rsidTr="004B4B0D">
        <w:tc>
          <w:tcPr>
            <w:tcW w:w="2802" w:type="dxa"/>
          </w:tcPr>
          <w:p w14:paraId="7AF4C5EC"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How we collect (the source) and use the information</w:t>
            </w:r>
          </w:p>
        </w:tc>
        <w:tc>
          <w:tcPr>
            <w:tcW w:w="6440" w:type="dxa"/>
          </w:tcPr>
          <w:p w14:paraId="1B59E426"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 xml:space="preserve">The CCG maintains and publishes Registers of Interest and Gifts and Hospitality containing names, job roles, details of the interest and/or receipt of gifts/hospitality including the details of those supplying the gift/hospitality as per the guidance on Managing Conflicts of Interest. </w:t>
            </w:r>
          </w:p>
        </w:tc>
      </w:tr>
      <w:tr w:rsidR="00097181" w:rsidRPr="00097181" w14:paraId="42B61BB4" w14:textId="77777777" w:rsidTr="004B4B0D">
        <w:tc>
          <w:tcPr>
            <w:tcW w:w="2802" w:type="dxa"/>
          </w:tcPr>
          <w:p w14:paraId="224FA6EE"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Data Processors</w:t>
            </w:r>
          </w:p>
        </w:tc>
        <w:tc>
          <w:tcPr>
            <w:tcW w:w="6440" w:type="dxa"/>
          </w:tcPr>
          <w:p w14:paraId="64C3B2FA"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N/A</w:t>
            </w:r>
          </w:p>
        </w:tc>
      </w:tr>
      <w:tr w:rsidR="00097181" w:rsidRPr="00097181" w14:paraId="318B9A0C" w14:textId="77777777" w:rsidTr="004B4B0D">
        <w:tc>
          <w:tcPr>
            <w:tcW w:w="2802" w:type="dxa"/>
          </w:tcPr>
          <w:p w14:paraId="5F519E08"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Your Rights</w:t>
            </w:r>
          </w:p>
        </w:tc>
        <w:tc>
          <w:tcPr>
            <w:tcW w:w="6440" w:type="dxa"/>
          </w:tcPr>
          <w:p w14:paraId="59288A59"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In exceptional circumstances, where the public disclosure of information could lead to a real risk of harm or is prohibited by law, a person’s name or other information may be withheld from the published registers. If you feel that substantial damage or distress may be caused to you or somebody else by the publication of information in the registers, you are entitled to request that the information is not published. Such requests must be made in writing to the CCG.</w:t>
            </w:r>
          </w:p>
          <w:p w14:paraId="03505253" w14:textId="77777777" w:rsidR="00097181" w:rsidRPr="00097181" w:rsidRDefault="00097181" w:rsidP="00097181">
            <w:pPr>
              <w:rPr>
                <w:rFonts w:ascii="Calibri" w:eastAsia="Calibri" w:hAnsi="Calibri" w:cs="Times New Roman"/>
              </w:rPr>
            </w:pPr>
            <w:r w:rsidRPr="00097181">
              <w:rPr>
                <w:rFonts w:ascii="Calibri" w:eastAsia="Calibri" w:hAnsi="Calibri" w:cs="Times New Roman"/>
              </w:rPr>
              <w:t>Under GDPR you have the right:</w:t>
            </w:r>
          </w:p>
          <w:p w14:paraId="3B72F366"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To be informed about the processing of your information (this notice)</w:t>
            </w:r>
          </w:p>
          <w:p w14:paraId="43F06134"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Of access to the information held about you</w:t>
            </w:r>
          </w:p>
          <w:p w14:paraId="77CDEDDD"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To have the information corrected in the event that it is inaccurate</w:t>
            </w:r>
          </w:p>
          <w:p w14:paraId="322B3FA8"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To restrict or stop processing</w:t>
            </w:r>
          </w:p>
          <w:p w14:paraId="4035D9FC"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To object to it being processed or used</w:t>
            </w:r>
          </w:p>
          <w:p w14:paraId="6CF87D19"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Not to be subject automated decision-taking or profiling</w:t>
            </w:r>
          </w:p>
          <w:p w14:paraId="13E41F25" w14:textId="77777777" w:rsidR="00097181" w:rsidRPr="00097181" w:rsidRDefault="00097181" w:rsidP="00097181">
            <w:pPr>
              <w:numPr>
                <w:ilvl w:val="0"/>
                <w:numId w:val="1"/>
              </w:numPr>
              <w:rPr>
                <w:rFonts w:ascii="Calibri" w:eastAsia="Calibri" w:hAnsi="Calibri" w:cs="Times New Roman"/>
              </w:rPr>
            </w:pPr>
            <w:r w:rsidRPr="00097181">
              <w:rPr>
                <w:rFonts w:ascii="Calibri" w:eastAsia="Calibri" w:hAnsi="Calibri" w:cs="Times New Roman"/>
              </w:rPr>
              <w:t>To be notified of data breaches</w:t>
            </w:r>
            <w:r w:rsidRPr="00097181">
              <w:rPr>
                <w:rFonts w:ascii="Calibri" w:eastAsia="Calibri" w:hAnsi="Calibri" w:cs="Times New Roman"/>
              </w:rPr>
              <w:tab/>
            </w:r>
          </w:p>
        </w:tc>
      </w:tr>
      <w:tr w:rsidR="00097181" w:rsidRPr="00097181" w14:paraId="0A143E7C" w14:textId="77777777" w:rsidTr="004B4B0D">
        <w:tc>
          <w:tcPr>
            <w:tcW w:w="2802" w:type="dxa"/>
          </w:tcPr>
          <w:p w14:paraId="53A17C66"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How long we will keep the information</w:t>
            </w:r>
          </w:p>
        </w:tc>
        <w:tc>
          <w:tcPr>
            <w:tcW w:w="6440" w:type="dxa"/>
          </w:tcPr>
          <w:p w14:paraId="752E3E2D" w14:textId="1F01A892" w:rsidR="00097181" w:rsidRPr="00097181" w:rsidRDefault="000D4E62" w:rsidP="00097181">
            <w:pPr>
              <w:rPr>
                <w:rFonts w:ascii="Calibri" w:eastAsia="Calibri" w:hAnsi="Calibri" w:cs="Times New Roman"/>
              </w:rPr>
            </w:pPr>
            <w:r>
              <w:rPr>
                <w:rFonts w:ascii="Calibri" w:eastAsia="Calibri" w:hAnsi="Calibri" w:cs="Times New Roman"/>
                <w:lang w:val="en-US"/>
              </w:rPr>
              <w:t xml:space="preserve">The </w:t>
            </w:r>
            <w:proofErr w:type="spellStart"/>
            <w:r>
              <w:rPr>
                <w:rFonts w:ascii="Calibri" w:eastAsia="Calibri" w:hAnsi="Calibri" w:cs="Times New Roman"/>
                <w:lang w:val="en-US"/>
              </w:rPr>
              <w:t>organisation</w:t>
            </w:r>
            <w:proofErr w:type="spellEnd"/>
            <w:r>
              <w:rPr>
                <w:rFonts w:ascii="Calibri" w:eastAsia="Calibri" w:hAnsi="Calibri" w:cs="Times New Roman"/>
                <w:lang w:val="en-US"/>
              </w:rPr>
              <w:t xml:space="preserve"> has adopted The Records Management Code of Practice for Health and Social Care 2021.  Data will be retained in accordance with this code and the accompanied retention schedule.</w:t>
            </w:r>
          </w:p>
        </w:tc>
      </w:tr>
      <w:tr w:rsidR="00097181" w:rsidRPr="00097181" w14:paraId="00497C55" w14:textId="77777777" w:rsidTr="004B4B0D">
        <w:tc>
          <w:tcPr>
            <w:tcW w:w="2802" w:type="dxa"/>
          </w:tcPr>
          <w:p w14:paraId="45ADD185" w14:textId="77777777" w:rsidR="00097181" w:rsidRPr="00097181" w:rsidRDefault="00097181" w:rsidP="00097181">
            <w:pPr>
              <w:rPr>
                <w:rFonts w:ascii="Calibri" w:eastAsia="Calibri" w:hAnsi="Calibri" w:cs="Times New Roman"/>
                <w:b/>
              </w:rPr>
            </w:pPr>
            <w:r w:rsidRPr="00097181">
              <w:rPr>
                <w:rFonts w:ascii="Calibri" w:eastAsia="Calibri" w:hAnsi="Calibri" w:cs="Times New Roman"/>
                <w:b/>
              </w:rPr>
              <w:t>Who we will share the information with (recipients)</w:t>
            </w:r>
          </w:p>
        </w:tc>
        <w:tc>
          <w:tcPr>
            <w:tcW w:w="6440" w:type="dxa"/>
          </w:tcPr>
          <w:p w14:paraId="384BB72E" w14:textId="4B25656D" w:rsidR="00097181" w:rsidRPr="00097181" w:rsidRDefault="00097181" w:rsidP="00097181">
            <w:pPr>
              <w:rPr>
                <w:rFonts w:ascii="Calibri" w:eastAsia="Calibri" w:hAnsi="Calibri" w:cs="Times New Roman"/>
              </w:rPr>
            </w:pPr>
            <w:r w:rsidRPr="00097181">
              <w:rPr>
                <w:rFonts w:ascii="Calibri" w:eastAsia="Calibri" w:hAnsi="Calibri" w:cs="Times New Roman"/>
              </w:rPr>
              <w:t xml:space="preserve">The registers are published on the CCG’s website. </w:t>
            </w:r>
          </w:p>
          <w:p w14:paraId="4BBF2DB6" w14:textId="74B0E8E7" w:rsidR="00097181" w:rsidRPr="00097181" w:rsidRDefault="00097181" w:rsidP="00097181">
            <w:pPr>
              <w:rPr>
                <w:rFonts w:ascii="Calibri" w:eastAsia="Calibri" w:hAnsi="Calibri" w:cs="Times New Roman"/>
              </w:rPr>
            </w:pPr>
            <w:r w:rsidRPr="00097181">
              <w:rPr>
                <w:rFonts w:ascii="Calibri" w:eastAsia="Calibri" w:hAnsi="Calibri" w:cs="Times New Roman"/>
              </w:rPr>
              <w:t>Information may be shared with NHS England</w:t>
            </w:r>
          </w:p>
        </w:tc>
      </w:tr>
    </w:tbl>
    <w:p w14:paraId="1E337ADC" w14:textId="77777777" w:rsidR="00540C5B" w:rsidRDefault="00540C5B"/>
    <w:sectPr w:rsidR="00540C5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E151" w14:textId="77777777" w:rsidR="00C7082A" w:rsidRDefault="00C7082A" w:rsidP="00C7082A">
      <w:pPr>
        <w:spacing w:after="0" w:line="240" w:lineRule="auto"/>
      </w:pPr>
      <w:r>
        <w:separator/>
      </w:r>
    </w:p>
  </w:endnote>
  <w:endnote w:type="continuationSeparator" w:id="0">
    <w:p w14:paraId="52D69854" w14:textId="77777777" w:rsidR="00C7082A" w:rsidRDefault="00C7082A" w:rsidP="00C7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8B42" w14:textId="70A6DECD" w:rsidR="00C7082A" w:rsidRDefault="000D4E62">
    <w:pPr>
      <w:pStyle w:val="Footer"/>
    </w:pPr>
    <w:r>
      <w:t>Sept 2021</w:t>
    </w:r>
    <w:r w:rsidR="00C7082A">
      <w:t xml:space="preserve"> v</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71140" w14:textId="77777777" w:rsidR="00C7082A" w:rsidRDefault="00C7082A" w:rsidP="00C7082A">
      <w:pPr>
        <w:spacing w:after="0" w:line="240" w:lineRule="auto"/>
      </w:pPr>
      <w:r>
        <w:separator/>
      </w:r>
    </w:p>
  </w:footnote>
  <w:footnote w:type="continuationSeparator" w:id="0">
    <w:p w14:paraId="44BBD493" w14:textId="77777777" w:rsidR="00C7082A" w:rsidRDefault="00C7082A" w:rsidP="00C70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F3B8D"/>
    <w:multiLevelType w:val="hybridMultilevel"/>
    <w:tmpl w:val="8DA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8C"/>
    <w:rsid w:val="00097181"/>
    <w:rsid w:val="000D4E62"/>
    <w:rsid w:val="004B4B0D"/>
    <w:rsid w:val="00540C5B"/>
    <w:rsid w:val="005F078C"/>
    <w:rsid w:val="00C70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27E6"/>
  <w15:docId w15:val="{8B82C4F9-9143-4337-B03D-50A067FF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0D"/>
    <w:rPr>
      <w:rFonts w:ascii="Segoe UI" w:hAnsi="Segoe UI" w:cs="Segoe UI"/>
      <w:sz w:val="18"/>
      <w:szCs w:val="18"/>
    </w:rPr>
  </w:style>
  <w:style w:type="table" w:styleId="TableGridLight">
    <w:name w:val="Grid Table Light"/>
    <w:basedOn w:val="TableNormal"/>
    <w:uiPriority w:val="40"/>
    <w:rsid w:val="004B4B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70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2A"/>
  </w:style>
  <w:style w:type="paragraph" w:styleId="Footer">
    <w:name w:val="footer"/>
    <w:basedOn w:val="Normal"/>
    <w:link w:val="FooterChar"/>
    <w:uiPriority w:val="99"/>
    <w:unhideWhenUsed/>
    <w:rsid w:val="00C70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mmissioning/pc-co-comms/co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88EB-A326-4B63-A267-CF501C3E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eMBED</dc:creator>
  <cp:lastModifiedBy>*</cp:lastModifiedBy>
  <cp:revision>2</cp:revision>
  <dcterms:created xsi:type="dcterms:W3CDTF">2021-09-09T18:22:00Z</dcterms:created>
  <dcterms:modified xsi:type="dcterms:W3CDTF">2021-09-09T18:22:00Z</dcterms:modified>
</cp:coreProperties>
</file>