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6A" w:rsidRPr="00C54D6A" w:rsidRDefault="00C54D6A" w:rsidP="00C54D6A">
      <w:pPr>
        <w:keepNext/>
        <w:spacing w:before="240" w:after="60"/>
        <w:outlineLvl w:val="0"/>
        <w:rPr>
          <w:rFonts w:ascii="Cambria" w:eastAsia="Times New Roman" w:hAnsi="Cambria" w:cs="Times New Roman"/>
          <w:b/>
          <w:bCs/>
          <w:kern w:val="32"/>
          <w:sz w:val="32"/>
          <w:szCs w:val="32"/>
        </w:rPr>
      </w:pPr>
      <w:bookmarkStart w:id="0" w:name="_Ref515632972"/>
      <w:r w:rsidRPr="00C54D6A">
        <w:rPr>
          <w:rFonts w:ascii="Cambria" w:eastAsia="Times New Roman" w:hAnsi="Cambria" w:cs="Times New Roman"/>
          <w:b/>
          <w:bCs/>
          <w:kern w:val="32"/>
          <w:sz w:val="32"/>
          <w:szCs w:val="32"/>
        </w:rPr>
        <w:t>Glossary</w:t>
      </w:r>
      <w:bookmarkEnd w:id="0"/>
    </w:p>
    <w:p w:rsidR="00F55D58" w:rsidRPr="00F55D58" w:rsidRDefault="00F55D58" w:rsidP="00F55D58">
      <w:pPr>
        <w:spacing w:after="0" w:line="240" w:lineRule="auto"/>
        <w:rPr>
          <w:rFonts w:ascii="Calibri" w:eastAsia="Calibri" w:hAnsi="Calibri" w:cs="Times New Roman"/>
        </w:rPr>
      </w:pPr>
    </w:p>
    <w:p w:rsidR="00C54D6A" w:rsidRP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 xml:space="preserve">Anonymised - </w:t>
      </w:r>
      <w:r w:rsidRPr="00C54D6A">
        <w:rPr>
          <w:rFonts w:ascii="Calibri" w:eastAsia="Calibri" w:hAnsi="Calibri" w:cs="Times New Roman"/>
        </w:rPr>
        <w:t>data which is about you but from which you cannot be personally identified.</w:t>
      </w:r>
    </w:p>
    <w:p w:rsidR="00C54D6A" w:rsidRPr="00C54D6A" w:rsidRDefault="00C54D6A" w:rsidP="00C54D6A">
      <w:pPr>
        <w:spacing w:after="0" w:line="240" w:lineRule="auto"/>
        <w:rPr>
          <w:rFonts w:ascii="Calibri" w:eastAsia="Calibri" w:hAnsi="Calibri" w:cs="Times New Roman"/>
        </w:rPr>
      </w:pPr>
    </w:p>
    <w:p w:rsid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 xml:space="preserve">Aggregated </w:t>
      </w:r>
      <w:r w:rsidRPr="00C54D6A">
        <w:rPr>
          <w:rFonts w:ascii="Calibri" w:eastAsia="Calibri" w:hAnsi="Calibri" w:cs="Times New Roman"/>
        </w:rPr>
        <w:t>– grouped information about individuals that has been combined to show general trends or values without identifying individuals</w:t>
      </w:r>
      <w:r w:rsidR="00F55D58">
        <w:rPr>
          <w:rFonts w:ascii="Calibri" w:eastAsia="Calibri" w:hAnsi="Calibri" w:cs="Times New Roman"/>
        </w:rPr>
        <w:t>.</w:t>
      </w:r>
    </w:p>
    <w:p w:rsidR="00F55D58" w:rsidRDefault="00F55D58" w:rsidP="00C54D6A">
      <w:pPr>
        <w:spacing w:after="0" w:line="240" w:lineRule="auto"/>
        <w:rPr>
          <w:rFonts w:ascii="Calibri" w:eastAsia="Calibri" w:hAnsi="Calibri" w:cs="Times New Roman"/>
        </w:rPr>
      </w:pPr>
    </w:p>
    <w:p w:rsidR="00F55D58" w:rsidRDefault="00F55D58" w:rsidP="00F55D58">
      <w:pPr>
        <w:spacing w:after="0" w:line="240" w:lineRule="auto"/>
        <w:rPr>
          <w:rFonts w:ascii="Calibri" w:eastAsia="Calibri" w:hAnsi="Calibri" w:cs="Times New Roman"/>
        </w:rPr>
      </w:pPr>
      <w:proofErr w:type="spellStart"/>
      <w:r w:rsidRPr="00C54D6A">
        <w:rPr>
          <w:rFonts w:ascii="Calibri" w:eastAsia="Calibri" w:hAnsi="Calibri" w:cs="Times New Roman"/>
          <w:b/>
        </w:rPr>
        <w:t>Caldicott</w:t>
      </w:r>
      <w:proofErr w:type="spellEnd"/>
      <w:r w:rsidRPr="00C54D6A">
        <w:rPr>
          <w:rFonts w:ascii="Calibri" w:eastAsia="Calibri" w:hAnsi="Calibri" w:cs="Times New Roman"/>
          <w:b/>
        </w:rPr>
        <w:t xml:space="preserve"> Guardian</w:t>
      </w:r>
      <w:r w:rsidRPr="00C54D6A">
        <w:rPr>
          <w:rFonts w:ascii="Calibri" w:eastAsia="Calibri" w:hAnsi="Calibri" w:cs="Times New Roman"/>
        </w:rPr>
        <w:t xml:space="preserve"> – a senior person responsible for protecting the confidentiality of patient and service-user information and enabling appropriate information sharing. Each NHS and Social Care organisation is required to have a </w:t>
      </w:r>
      <w:proofErr w:type="spellStart"/>
      <w:r w:rsidRPr="00C54D6A">
        <w:rPr>
          <w:rFonts w:ascii="Calibri" w:eastAsia="Calibri" w:hAnsi="Calibri" w:cs="Times New Roman"/>
        </w:rPr>
        <w:t>Caldicott</w:t>
      </w:r>
      <w:proofErr w:type="spellEnd"/>
      <w:r w:rsidRPr="00C54D6A">
        <w:rPr>
          <w:rFonts w:ascii="Calibri" w:eastAsia="Calibri" w:hAnsi="Calibri" w:cs="Times New Roman"/>
        </w:rPr>
        <w:t xml:space="preserve"> Guardian.</w:t>
      </w:r>
    </w:p>
    <w:p w:rsidR="00C54D6A" w:rsidRPr="00C54D6A" w:rsidRDefault="00C54D6A" w:rsidP="00C54D6A">
      <w:pPr>
        <w:spacing w:after="0" w:line="240" w:lineRule="auto"/>
        <w:rPr>
          <w:rFonts w:ascii="Calibri" w:eastAsia="Calibri" w:hAnsi="Calibri" w:cs="Times New Roman"/>
        </w:rPr>
      </w:pPr>
    </w:p>
    <w:p w:rsid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 xml:space="preserve">Data Controller – </w:t>
      </w:r>
      <w:r w:rsidRPr="00C54D6A">
        <w:rPr>
          <w:rFonts w:ascii="Calibri" w:eastAsia="Calibri" w:hAnsi="Calibri" w:cs="Times New Roman"/>
        </w:rPr>
        <w:t>natural or legal person, public body, agency or other body which, alone or jointly with others, determines the purposes and means of the processing of personal data.</w:t>
      </w:r>
    </w:p>
    <w:p w:rsidR="00F55D58" w:rsidRDefault="00F55D58" w:rsidP="00C54D6A">
      <w:pPr>
        <w:spacing w:after="0" w:line="240" w:lineRule="auto"/>
        <w:rPr>
          <w:rFonts w:ascii="Calibri" w:eastAsia="Calibri" w:hAnsi="Calibri" w:cs="Times New Roman"/>
        </w:rPr>
      </w:pPr>
    </w:p>
    <w:p w:rsidR="00F55D58" w:rsidRPr="00C54D6A" w:rsidRDefault="00F55D58" w:rsidP="00F55D58">
      <w:pPr>
        <w:spacing w:after="0" w:line="240" w:lineRule="auto"/>
        <w:rPr>
          <w:rFonts w:ascii="Calibri" w:eastAsia="Calibri" w:hAnsi="Calibri" w:cs="Times New Roman"/>
        </w:rPr>
      </w:pPr>
      <w:r w:rsidRPr="00C54D6A">
        <w:rPr>
          <w:rFonts w:ascii="Calibri" w:eastAsia="Calibri" w:hAnsi="Calibri" w:cs="Times New Roman"/>
          <w:b/>
        </w:rPr>
        <w:t>Data Protection Officer</w:t>
      </w:r>
      <w:r w:rsidRPr="00C54D6A">
        <w:rPr>
          <w:rFonts w:ascii="Calibri" w:eastAsia="Calibri" w:hAnsi="Calibri" w:cs="Times New Roman"/>
        </w:rPr>
        <w:t xml:space="preserve"> – Under GDPR all Public Authorities must appoint a Data Protection Officer. The role of this person, who must be an expert in Data Protection </w:t>
      </w:r>
      <w:r w:rsidR="00A16F8F" w:rsidRPr="00C54D6A">
        <w:rPr>
          <w:rFonts w:ascii="Calibri" w:eastAsia="Calibri" w:hAnsi="Calibri" w:cs="Times New Roman"/>
        </w:rPr>
        <w:t>Law,</w:t>
      </w:r>
      <w:r w:rsidRPr="00C54D6A">
        <w:rPr>
          <w:rFonts w:ascii="Calibri" w:eastAsia="Calibri" w:hAnsi="Calibri" w:cs="Times New Roman"/>
        </w:rPr>
        <w:t xml:space="preserve"> is:</w:t>
      </w:r>
    </w:p>
    <w:p w:rsidR="00F55D58" w:rsidRPr="00C54D6A" w:rsidRDefault="00F55D58" w:rsidP="00F55D58">
      <w:pPr>
        <w:spacing w:after="0" w:line="240" w:lineRule="auto"/>
        <w:rPr>
          <w:rFonts w:ascii="Calibri" w:eastAsia="Calibri" w:hAnsi="Calibri" w:cs="Times New Roman"/>
        </w:rPr>
      </w:pPr>
      <w:r w:rsidRPr="00C54D6A">
        <w:rPr>
          <w:rFonts w:ascii="Calibri" w:eastAsia="Calibri" w:hAnsi="Calibri" w:cs="Times New Roman"/>
        </w:rPr>
        <w:t>Monitor CCG compliance with the GDPR</w:t>
      </w:r>
      <w:bookmarkStart w:id="1" w:name="_GoBack"/>
      <w:bookmarkEnd w:id="1"/>
    </w:p>
    <w:p w:rsidR="00F55D58" w:rsidRPr="00C54D6A" w:rsidRDefault="00F55D58" w:rsidP="00F55D58">
      <w:pPr>
        <w:spacing w:after="0" w:line="240" w:lineRule="auto"/>
        <w:rPr>
          <w:rFonts w:ascii="Calibri" w:eastAsia="Calibri" w:hAnsi="Calibri" w:cs="Times New Roman"/>
        </w:rPr>
      </w:pPr>
    </w:p>
    <w:p w:rsidR="00F55D58" w:rsidRPr="00C54D6A" w:rsidRDefault="00F55D58" w:rsidP="00F55D58">
      <w:pPr>
        <w:numPr>
          <w:ilvl w:val="0"/>
          <w:numId w:val="1"/>
        </w:numPr>
        <w:spacing w:after="0" w:line="240" w:lineRule="auto"/>
        <w:rPr>
          <w:rFonts w:ascii="Calibri" w:eastAsia="Calibri" w:hAnsi="Calibri" w:cs="Times New Roman"/>
        </w:rPr>
      </w:pPr>
      <w:r w:rsidRPr="00C54D6A">
        <w:rPr>
          <w:rFonts w:ascii="Calibri" w:eastAsia="Calibri" w:hAnsi="Calibri" w:cs="Times New Roman"/>
        </w:rPr>
        <w:t>Provide advice and assistance with regards to the completion of Data Protection Impact Assessments</w:t>
      </w:r>
    </w:p>
    <w:p w:rsidR="00F55D58" w:rsidRPr="00C54D6A" w:rsidRDefault="00F55D58" w:rsidP="00F55D58">
      <w:pPr>
        <w:numPr>
          <w:ilvl w:val="0"/>
          <w:numId w:val="1"/>
        </w:numPr>
        <w:spacing w:after="0" w:line="240" w:lineRule="auto"/>
        <w:rPr>
          <w:rFonts w:ascii="Calibri" w:eastAsia="Calibri" w:hAnsi="Calibri" w:cs="Times New Roman"/>
        </w:rPr>
      </w:pPr>
      <w:r w:rsidRPr="00C54D6A">
        <w:rPr>
          <w:rFonts w:ascii="Calibri" w:eastAsia="Calibri" w:hAnsi="Calibri" w:cs="Times New Roman"/>
        </w:rPr>
        <w:t>Act as a contact point for the Information Commissioners Office (ICO), members of the public and CCG staff on matters relating to GDPR and the protection of personal information</w:t>
      </w:r>
    </w:p>
    <w:p w:rsidR="00F55D58" w:rsidRPr="00C54D6A" w:rsidRDefault="00F55D58" w:rsidP="00F55D58">
      <w:pPr>
        <w:spacing w:after="0" w:line="240" w:lineRule="auto"/>
        <w:rPr>
          <w:rFonts w:ascii="Calibri" w:eastAsia="Calibri" w:hAnsi="Calibri" w:cs="Times New Roman"/>
        </w:rPr>
      </w:pPr>
      <w:r w:rsidRPr="00C54D6A">
        <w:rPr>
          <w:rFonts w:ascii="Calibri" w:eastAsia="Calibri" w:hAnsi="Calibri" w:cs="Times New Roman"/>
        </w:rPr>
        <w:t>Assist in implementing essential elements of the GDPR such as the principles of data processing, data subjects’ rights, privacy impact assessments, records of processing activities, security of processing and notification and communication of data breaches</w:t>
      </w:r>
    </w:p>
    <w:p w:rsidR="00C54D6A" w:rsidRPr="00C54D6A" w:rsidRDefault="00C54D6A" w:rsidP="00C54D6A">
      <w:pPr>
        <w:spacing w:after="0" w:line="240" w:lineRule="auto"/>
        <w:rPr>
          <w:rFonts w:ascii="Calibri" w:eastAsia="Calibri" w:hAnsi="Calibri" w:cs="Times New Roman"/>
        </w:rPr>
      </w:pPr>
    </w:p>
    <w:p w:rsid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Data Processor</w:t>
      </w:r>
      <w:r w:rsidRPr="00C54D6A">
        <w:rPr>
          <w:rFonts w:ascii="Calibri" w:eastAsia="Calibri" w:hAnsi="Calibri" w:cs="Times New Roman"/>
        </w:rPr>
        <w:t xml:space="preserve"> – natural or legal person, public authority, agency or other body which processes personal data on behalf of the data controller.</w:t>
      </w:r>
    </w:p>
    <w:p w:rsidR="00F55D58" w:rsidRDefault="00F55D58" w:rsidP="00C54D6A">
      <w:pPr>
        <w:spacing w:after="0" w:line="240" w:lineRule="auto"/>
        <w:rPr>
          <w:rFonts w:ascii="Calibri" w:eastAsia="Calibri" w:hAnsi="Calibri" w:cs="Times New Roman"/>
        </w:rPr>
      </w:pPr>
    </w:p>
    <w:p w:rsidR="00F55D58" w:rsidRDefault="00F55D58" w:rsidP="00C54D6A">
      <w:pPr>
        <w:spacing w:after="0" w:line="240" w:lineRule="auto"/>
        <w:rPr>
          <w:rFonts w:ascii="Calibri" w:eastAsia="Calibri" w:hAnsi="Calibri" w:cs="Times New Roman"/>
        </w:rPr>
      </w:pPr>
      <w:r w:rsidRPr="00C54D6A">
        <w:rPr>
          <w:rFonts w:ascii="Calibri" w:eastAsia="Calibri" w:hAnsi="Calibri" w:cs="Times New Roman"/>
          <w:b/>
        </w:rPr>
        <w:t>Data Protection Act</w:t>
      </w:r>
      <w:r w:rsidRPr="00C54D6A">
        <w:rPr>
          <w:rFonts w:ascii="Calibri" w:eastAsia="Calibri" w:hAnsi="Calibri" w:cs="Times New Roman"/>
        </w:rPr>
        <w:t xml:space="preserve"> – UK legislation introduced in 2018 in line with GDPR to expand on the EU Regulation and to provide for areas specifically excluded from GDPR (</w:t>
      </w:r>
      <w:proofErr w:type="spellStart"/>
      <w:r w:rsidRPr="00C54D6A">
        <w:rPr>
          <w:rFonts w:ascii="Calibri" w:eastAsia="Calibri" w:hAnsi="Calibri" w:cs="Times New Roman"/>
        </w:rPr>
        <w:t>eg</w:t>
      </w:r>
      <w:proofErr w:type="spellEnd"/>
      <w:r w:rsidRPr="00C54D6A">
        <w:rPr>
          <w:rFonts w:ascii="Calibri" w:eastAsia="Calibri" w:hAnsi="Calibri" w:cs="Times New Roman"/>
        </w:rPr>
        <w:t xml:space="preserve"> Law Enforcement). </w:t>
      </w:r>
    </w:p>
    <w:p w:rsidR="00F55D58" w:rsidRPr="00C54D6A" w:rsidRDefault="00F55D58" w:rsidP="00F55D58">
      <w:pPr>
        <w:spacing w:after="0" w:line="240" w:lineRule="auto"/>
        <w:rPr>
          <w:rFonts w:ascii="Calibri" w:eastAsia="Calibri" w:hAnsi="Calibri" w:cs="Times New Roman"/>
        </w:rPr>
      </w:pPr>
    </w:p>
    <w:p w:rsidR="00F55D58" w:rsidRDefault="00F55D58" w:rsidP="00F55D58">
      <w:pPr>
        <w:spacing w:after="0" w:line="240" w:lineRule="auto"/>
        <w:rPr>
          <w:rFonts w:ascii="Calibri" w:eastAsia="Calibri" w:hAnsi="Calibri" w:cs="Times New Roman"/>
        </w:rPr>
      </w:pPr>
      <w:r w:rsidRPr="00C54D6A">
        <w:rPr>
          <w:rFonts w:ascii="Calibri" w:eastAsia="Calibri" w:hAnsi="Calibri" w:cs="Times New Roman"/>
          <w:b/>
        </w:rPr>
        <w:t>General Data Protection Regulation (GDPR)</w:t>
      </w:r>
      <w:r w:rsidRPr="00C54D6A">
        <w:rPr>
          <w:rFonts w:ascii="Calibri" w:eastAsia="Calibri" w:hAnsi="Calibri" w:cs="Times New Roman"/>
        </w:rPr>
        <w:t xml:space="preserve"> – the main legislation on data protection binding all EU member states (including the UK) from May 2018</w:t>
      </w:r>
      <w:r>
        <w:rPr>
          <w:rFonts w:ascii="Calibri" w:eastAsia="Calibri" w:hAnsi="Calibri" w:cs="Times New Roman"/>
        </w:rPr>
        <w:t>.</w:t>
      </w:r>
    </w:p>
    <w:p w:rsidR="00F55D58" w:rsidRDefault="00F55D58" w:rsidP="00F55D58">
      <w:pPr>
        <w:spacing w:after="0" w:line="240" w:lineRule="auto"/>
        <w:rPr>
          <w:rFonts w:ascii="Calibri" w:eastAsia="Calibri" w:hAnsi="Calibri" w:cs="Times New Roman"/>
        </w:rPr>
      </w:pPr>
    </w:p>
    <w:p w:rsidR="00F55D58" w:rsidRDefault="00F55D58" w:rsidP="00F55D58">
      <w:pPr>
        <w:spacing w:after="0" w:line="240" w:lineRule="auto"/>
        <w:rPr>
          <w:rFonts w:ascii="Calibri" w:eastAsia="Calibri" w:hAnsi="Calibri" w:cs="Times New Roman"/>
        </w:rPr>
      </w:pPr>
      <w:r w:rsidRPr="00C54D6A">
        <w:rPr>
          <w:rFonts w:ascii="Calibri" w:eastAsia="Calibri" w:hAnsi="Calibri" w:cs="Times New Roman"/>
          <w:b/>
        </w:rPr>
        <w:t xml:space="preserve">Identifiable - </w:t>
      </w:r>
      <w:r w:rsidRPr="00C54D6A">
        <w:rPr>
          <w:rFonts w:ascii="Calibri" w:eastAsia="Calibri" w:hAnsi="Calibri" w:cs="Times New Roman"/>
        </w:rPr>
        <w:t xml:space="preserve">information which contains personal details that identify individuals such as name, address, email address, NHS Number, full postcode, date of birth. </w:t>
      </w:r>
    </w:p>
    <w:p w:rsidR="00F55D58" w:rsidRDefault="00F55D58" w:rsidP="00F55D58">
      <w:pPr>
        <w:spacing w:after="0" w:line="240" w:lineRule="auto"/>
        <w:rPr>
          <w:rFonts w:ascii="Calibri" w:eastAsia="Calibri" w:hAnsi="Calibri" w:cs="Times New Roman"/>
        </w:rPr>
      </w:pPr>
    </w:p>
    <w:p w:rsidR="00F55D58" w:rsidRPr="00C54D6A" w:rsidRDefault="00F55D58" w:rsidP="00F55D58">
      <w:pPr>
        <w:spacing w:after="0" w:line="240" w:lineRule="auto"/>
        <w:rPr>
          <w:rFonts w:ascii="Calibri" w:eastAsia="Calibri" w:hAnsi="Calibri" w:cs="Times New Roman"/>
        </w:rPr>
      </w:pPr>
      <w:r w:rsidRPr="00F55D58">
        <w:rPr>
          <w:rFonts w:ascii="Calibri" w:eastAsia="Calibri" w:hAnsi="Calibri" w:cs="Times New Roman"/>
          <w:b/>
        </w:rPr>
        <w:t>National Data Opt-Out</w:t>
      </w:r>
      <w:r>
        <w:rPr>
          <w:rFonts w:ascii="Calibri" w:eastAsia="Calibri" w:hAnsi="Calibri" w:cs="Times New Roman"/>
        </w:rPr>
        <w:t xml:space="preserve"> – The National Data Opt-Out is a service that allows patients to opt out of their confidential patient information being used for research and planning.</w:t>
      </w:r>
    </w:p>
    <w:p w:rsidR="00C54D6A" w:rsidRPr="00C54D6A" w:rsidRDefault="00C54D6A" w:rsidP="00C54D6A">
      <w:pPr>
        <w:spacing w:after="0" w:line="240" w:lineRule="auto"/>
        <w:rPr>
          <w:rFonts w:ascii="Calibri" w:eastAsia="Calibri" w:hAnsi="Calibri" w:cs="Times New Roman"/>
        </w:rPr>
      </w:pPr>
    </w:p>
    <w:p w:rsidR="00C54D6A" w:rsidRP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lastRenderedPageBreak/>
        <w:t xml:space="preserve">Personal data – </w:t>
      </w:r>
      <w:r w:rsidRPr="00C54D6A">
        <w:rPr>
          <w:rFonts w:ascii="Calibri" w:eastAsia="Calibri" w:hAnsi="Calibri" w:cs="Times New Roman"/>
        </w:rPr>
        <w:t>any information relating to an identified or identifiable natural person (‘data subject’); an identifiable natural person is one who can be identified, directly or indirectly, in particular by reference to an identifier such as name, an identification number, location data, an online identifier or to one or more factors specific to the physical, physiological, genetic, mental, economic, cultural or social identity of that natural person.</w:t>
      </w:r>
    </w:p>
    <w:p w:rsidR="00C54D6A" w:rsidRPr="00C54D6A" w:rsidRDefault="00C54D6A" w:rsidP="00C54D6A">
      <w:pPr>
        <w:spacing w:after="0" w:line="240" w:lineRule="auto"/>
        <w:rPr>
          <w:rFonts w:ascii="Calibri" w:eastAsia="Calibri" w:hAnsi="Calibri" w:cs="Times New Roman"/>
        </w:rPr>
      </w:pPr>
    </w:p>
    <w:p w:rsidR="00C54D6A" w:rsidRP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Processing</w:t>
      </w:r>
      <w:r w:rsidRPr="00C54D6A">
        <w:rPr>
          <w:rFonts w:ascii="Calibri" w:eastAsia="Calibri" w:hAnsi="Calibri" w:cs="Times New Roman"/>
        </w:rPr>
        <w:t xml:space="preserve"> –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C54D6A" w:rsidRPr="00C54D6A" w:rsidRDefault="00C54D6A" w:rsidP="00C54D6A">
      <w:pPr>
        <w:spacing w:after="0" w:line="240" w:lineRule="auto"/>
        <w:rPr>
          <w:rFonts w:ascii="Calibri" w:eastAsia="Calibri" w:hAnsi="Calibri" w:cs="Times New Roman"/>
          <w:b/>
        </w:rPr>
      </w:pPr>
    </w:p>
    <w:p w:rsid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Primary Care</w:t>
      </w:r>
      <w:r w:rsidRPr="00C54D6A">
        <w:rPr>
          <w:rFonts w:ascii="Calibri" w:eastAsia="Calibri" w:hAnsi="Calibri" w:cs="Times New Roman"/>
        </w:rPr>
        <w:t xml:space="preserve"> - Primary care settings include GP Practices, pharmacists, dentists and some specialised services such as military health services.</w:t>
      </w:r>
    </w:p>
    <w:p w:rsidR="00F55D58" w:rsidRDefault="00F55D58" w:rsidP="00F55D58">
      <w:pPr>
        <w:spacing w:after="0" w:line="240" w:lineRule="auto"/>
        <w:rPr>
          <w:rFonts w:ascii="Calibri" w:eastAsia="Calibri" w:hAnsi="Calibri" w:cs="Times New Roman"/>
        </w:rPr>
      </w:pPr>
    </w:p>
    <w:p w:rsidR="00F55D58" w:rsidRDefault="00F55D58" w:rsidP="00C54D6A">
      <w:pPr>
        <w:spacing w:after="0" w:line="240" w:lineRule="auto"/>
        <w:rPr>
          <w:rFonts w:ascii="Calibri" w:eastAsia="Calibri" w:hAnsi="Calibri" w:cs="Times New Roman"/>
        </w:rPr>
      </w:pPr>
      <w:proofErr w:type="spellStart"/>
      <w:r w:rsidRPr="00C54D6A">
        <w:rPr>
          <w:rFonts w:ascii="Calibri" w:eastAsia="Calibri" w:hAnsi="Calibri" w:cs="Times New Roman"/>
          <w:b/>
        </w:rPr>
        <w:t>Pseudonymised</w:t>
      </w:r>
      <w:proofErr w:type="spellEnd"/>
      <w:r w:rsidRPr="00C54D6A">
        <w:rPr>
          <w:rFonts w:ascii="Calibri" w:eastAsia="Calibri" w:hAnsi="Calibri" w:cs="Times New Roman"/>
          <w:b/>
        </w:rPr>
        <w:t xml:space="preserve"> - </w:t>
      </w:r>
      <w:r w:rsidRPr="00C54D6A">
        <w:rPr>
          <w:rFonts w:ascii="Calibri" w:eastAsia="Calibri" w:hAnsi="Calibri" w:cs="Times New Roman"/>
        </w:rPr>
        <w:t>individual level information where individuals can be distinguished by using a coded reference, which does not reveal their ‘real world’ identity</w:t>
      </w:r>
      <w:r>
        <w:rPr>
          <w:rFonts w:ascii="Calibri" w:eastAsia="Calibri" w:hAnsi="Calibri" w:cs="Times New Roman"/>
        </w:rPr>
        <w:t>.</w:t>
      </w:r>
    </w:p>
    <w:p w:rsidR="00F55D58" w:rsidRPr="00C54D6A" w:rsidRDefault="00F55D58" w:rsidP="00F55D58">
      <w:pPr>
        <w:spacing w:after="0" w:line="240" w:lineRule="auto"/>
        <w:rPr>
          <w:rFonts w:ascii="Calibri" w:eastAsia="Calibri" w:hAnsi="Calibri" w:cs="Times New Roman"/>
        </w:rPr>
      </w:pPr>
    </w:p>
    <w:p w:rsidR="00F55D58" w:rsidRPr="00C54D6A" w:rsidRDefault="00F55D58" w:rsidP="00C54D6A">
      <w:pPr>
        <w:spacing w:after="0" w:line="240" w:lineRule="auto"/>
        <w:rPr>
          <w:rFonts w:ascii="Calibri" w:eastAsia="Calibri" w:hAnsi="Calibri" w:cs="Times New Roman"/>
        </w:rPr>
      </w:pPr>
      <w:r w:rsidRPr="00C54D6A">
        <w:rPr>
          <w:rFonts w:ascii="Calibri" w:eastAsia="Calibri" w:hAnsi="Calibri" w:cs="Times New Roman"/>
          <w:b/>
        </w:rPr>
        <w:t>Right of Access Requests</w:t>
      </w:r>
      <w:r w:rsidRPr="00C54D6A">
        <w:rPr>
          <w:rFonts w:ascii="Calibri" w:eastAsia="Calibri" w:hAnsi="Calibri" w:cs="Times New Roman"/>
        </w:rPr>
        <w:t xml:space="preserve"> – The right a data subject has from the controller for confirmation as to whether or not personal data concerning him or her are being processed and, where that is the case, access to the personal data and further information about the processing.</w:t>
      </w:r>
    </w:p>
    <w:p w:rsidR="00C54D6A" w:rsidRPr="00C54D6A" w:rsidRDefault="00C54D6A" w:rsidP="00C54D6A">
      <w:pPr>
        <w:spacing w:after="0" w:line="240" w:lineRule="auto"/>
        <w:rPr>
          <w:rFonts w:ascii="Calibri" w:eastAsia="Calibri" w:hAnsi="Calibri" w:cs="Times New Roman"/>
        </w:rPr>
      </w:pPr>
    </w:p>
    <w:p w:rsidR="00C54D6A" w:rsidRP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 xml:space="preserve">Secondary Care - </w:t>
      </w:r>
      <w:r w:rsidRPr="00C54D6A">
        <w:rPr>
          <w:rFonts w:ascii="Calibri" w:eastAsia="Calibri" w:hAnsi="Calibri" w:cs="Times New Roman"/>
        </w:rPr>
        <w:t>Secondary care settings include local hospitals, rehabilitative care, urgent and emergency care (including out of hours and NHS 111), community and mental health services.</w:t>
      </w:r>
    </w:p>
    <w:p w:rsidR="00C54D6A" w:rsidRPr="00C54D6A" w:rsidRDefault="00C54D6A" w:rsidP="00C54D6A">
      <w:pPr>
        <w:spacing w:after="0" w:line="240" w:lineRule="auto"/>
        <w:rPr>
          <w:rFonts w:ascii="Calibri" w:eastAsia="Calibri" w:hAnsi="Calibri" w:cs="Times New Roman"/>
        </w:rPr>
      </w:pPr>
    </w:p>
    <w:p w:rsidR="00C54D6A" w:rsidRDefault="00C54D6A" w:rsidP="00C54D6A">
      <w:pPr>
        <w:spacing w:after="0" w:line="240" w:lineRule="auto"/>
        <w:rPr>
          <w:rFonts w:ascii="Calibri" w:eastAsia="Calibri" w:hAnsi="Calibri" w:cs="Times New Roman"/>
        </w:rPr>
      </w:pPr>
      <w:r w:rsidRPr="00C54D6A">
        <w:rPr>
          <w:rFonts w:ascii="Calibri" w:eastAsia="Calibri" w:hAnsi="Calibri" w:cs="Times New Roman"/>
          <w:b/>
        </w:rPr>
        <w:t xml:space="preserve">Senior Information Risk Owner (SIRO) – </w:t>
      </w:r>
      <w:r w:rsidRPr="00C54D6A">
        <w:rPr>
          <w:rFonts w:ascii="Calibri" w:eastAsia="Calibri" w:hAnsi="Calibri" w:cs="Times New Roman"/>
        </w:rPr>
        <w:t>an executive or member of the Senior Management Board of an organisation with overall responsibility for information risk across the organisation.</w:t>
      </w:r>
    </w:p>
    <w:p w:rsidR="00F55D58" w:rsidRPr="00C54D6A" w:rsidRDefault="00F55D58" w:rsidP="00F55D58">
      <w:pPr>
        <w:spacing w:after="0" w:line="240" w:lineRule="auto"/>
        <w:rPr>
          <w:rFonts w:ascii="Calibri" w:eastAsia="Calibri" w:hAnsi="Calibri" w:cs="Times New Roman"/>
        </w:rPr>
      </w:pPr>
    </w:p>
    <w:p w:rsidR="00F55D58" w:rsidRPr="00C54D6A" w:rsidRDefault="00F55D58" w:rsidP="00C54D6A">
      <w:pPr>
        <w:spacing w:after="0" w:line="240" w:lineRule="auto"/>
        <w:rPr>
          <w:rFonts w:ascii="Calibri" w:eastAsia="Calibri" w:hAnsi="Calibri" w:cs="Times New Roman"/>
        </w:rPr>
      </w:pPr>
      <w:r w:rsidRPr="00C54D6A">
        <w:rPr>
          <w:rFonts w:ascii="Calibri" w:eastAsia="Calibri" w:hAnsi="Calibri" w:cs="Times New Roman"/>
          <w:b/>
        </w:rPr>
        <w:t>Special Category (Sensitive) data</w:t>
      </w:r>
      <w:r w:rsidRPr="00C54D6A">
        <w:rPr>
          <w:rFonts w:ascii="Calibri" w:eastAsia="Calibri" w:hAnsi="Calibri" w:cs="Times New Roman"/>
        </w:rPr>
        <w:t xml:space="preserve"> - categories of personal data for which special safeguards are required by law. This includes records relating to health, sex life, race, ethnicity, political opinions, trade union membership, religion, genetics and biometrics.</w:t>
      </w:r>
    </w:p>
    <w:p w:rsidR="00C54D6A" w:rsidRPr="00C54D6A" w:rsidRDefault="00C54D6A" w:rsidP="00C54D6A">
      <w:pPr>
        <w:rPr>
          <w:rFonts w:ascii="Calibri" w:eastAsia="Calibri" w:hAnsi="Calibri" w:cs="Times New Roman"/>
        </w:rPr>
      </w:pPr>
    </w:p>
    <w:p w:rsidR="00540C5B" w:rsidRDefault="00540C5B"/>
    <w:sectPr w:rsidR="00540C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F6" w:rsidRDefault="006840F6">
      <w:pPr>
        <w:spacing w:after="0" w:line="240" w:lineRule="auto"/>
      </w:pPr>
      <w:r>
        <w:separator/>
      </w:r>
    </w:p>
  </w:endnote>
  <w:endnote w:type="continuationSeparator" w:id="0">
    <w:p w:rsidR="006840F6" w:rsidRDefault="0068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D7" w:rsidRDefault="00C54D6A">
    <w:pPr>
      <w:pStyle w:val="Footer"/>
    </w:pPr>
    <w:r>
      <w:t xml:space="preserve"> </w:t>
    </w:r>
    <w:r w:rsidR="00A16F8F">
      <w:t>November 2019 - 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F6" w:rsidRDefault="006840F6">
      <w:pPr>
        <w:spacing w:after="0" w:line="240" w:lineRule="auto"/>
      </w:pPr>
      <w:r>
        <w:separator/>
      </w:r>
    </w:p>
  </w:footnote>
  <w:footnote w:type="continuationSeparator" w:id="0">
    <w:p w:rsidR="006840F6" w:rsidRDefault="00684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270"/>
    <w:multiLevelType w:val="hybridMultilevel"/>
    <w:tmpl w:val="0BA0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BE"/>
    <w:rsid w:val="00100BBE"/>
    <w:rsid w:val="00540C5B"/>
    <w:rsid w:val="006840F6"/>
    <w:rsid w:val="00A16F8F"/>
    <w:rsid w:val="00AE676E"/>
    <w:rsid w:val="00C54D6A"/>
    <w:rsid w:val="00F5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5F3D"/>
  <w15:docId w15:val="{E3EF622E-E443-4590-9EC6-0AA8184D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4D6A"/>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C54D6A"/>
    <w:rPr>
      <w:rFonts w:ascii="Calibri" w:eastAsia="Calibri" w:hAnsi="Calibri" w:cs="Times New Roman"/>
    </w:rPr>
  </w:style>
  <w:style w:type="paragraph" w:styleId="BalloonText">
    <w:name w:val="Balloon Text"/>
    <w:basedOn w:val="Normal"/>
    <w:link w:val="BalloonTextChar"/>
    <w:uiPriority w:val="99"/>
    <w:semiHidden/>
    <w:unhideWhenUsed/>
    <w:rsid w:val="00F55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D58"/>
    <w:rPr>
      <w:rFonts w:ascii="Tahoma" w:hAnsi="Tahoma" w:cs="Tahoma"/>
      <w:sz w:val="16"/>
      <w:szCs w:val="16"/>
    </w:rPr>
  </w:style>
  <w:style w:type="paragraph" w:styleId="Header">
    <w:name w:val="header"/>
    <w:basedOn w:val="Normal"/>
    <w:link w:val="HeaderChar"/>
    <w:uiPriority w:val="99"/>
    <w:unhideWhenUsed/>
    <w:rsid w:val="00A16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Claire Stocks (CCG)</cp:lastModifiedBy>
  <cp:revision>2</cp:revision>
  <dcterms:created xsi:type="dcterms:W3CDTF">2019-11-26T09:30:00Z</dcterms:created>
  <dcterms:modified xsi:type="dcterms:W3CDTF">2019-11-26T09:30:00Z</dcterms:modified>
</cp:coreProperties>
</file>