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7B" w:rsidRDefault="0088777B" w:rsidP="0088777B">
      <w:pPr>
        <w:tabs>
          <w:tab w:val="left" w:pos="2576"/>
        </w:tabs>
        <w:rPr>
          <w:b/>
        </w:rPr>
      </w:pPr>
      <w:bookmarkStart w:id="0" w:name="_GoBack"/>
      <w:bookmarkEnd w:id="0"/>
    </w:p>
    <w:p w:rsidR="0088777B" w:rsidRDefault="0088777B" w:rsidP="0088777B">
      <w:pPr>
        <w:tabs>
          <w:tab w:val="left" w:pos="2576"/>
        </w:tabs>
        <w:rPr>
          <w:b/>
        </w:rPr>
      </w:pPr>
    </w:p>
    <w:p w:rsidR="0088777B" w:rsidRDefault="0088777B" w:rsidP="0088777B">
      <w:pPr>
        <w:pStyle w:val="Head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81A5A69" wp14:editId="360B5147">
            <wp:simplePos x="0" y="0"/>
            <wp:positionH relativeFrom="margin">
              <wp:posOffset>-173355</wp:posOffset>
            </wp:positionH>
            <wp:positionV relativeFrom="paragraph">
              <wp:posOffset>83820</wp:posOffset>
            </wp:positionV>
            <wp:extent cx="3317875" cy="781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ED_stand backdrop_final (2)-page-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77B" w:rsidRDefault="0088777B" w:rsidP="0088777B">
      <w:pPr>
        <w:tabs>
          <w:tab w:val="left" w:pos="2576"/>
        </w:tabs>
        <w:jc w:val="both"/>
        <w:rPr>
          <w:b/>
        </w:rPr>
      </w:pPr>
    </w:p>
    <w:p w:rsidR="0088777B" w:rsidRDefault="0088777B" w:rsidP="0088777B">
      <w:pPr>
        <w:tabs>
          <w:tab w:val="left" w:pos="2576"/>
        </w:tabs>
        <w:rPr>
          <w:b/>
        </w:rPr>
      </w:pPr>
    </w:p>
    <w:p w:rsidR="0088777B" w:rsidRDefault="0088777B" w:rsidP="0088777B">
      <w:pPr>
        <w:tabs>
          <w:tab w:val="left" w:pos="2576"/>
        </w:tabs>
        <w:rPr>
          <w:b/>
        </w:rPr>
      </w:pPr>
    </w:p>
    <w:p w:rsidR="006C3A84" w:rsidRDefault="006C3A84" w:rsidP="0088777B">
      <w:pPr>
        <w:tabs>
          <w:tab w:val="left" w:pos="2576"/>
        </w:tabs>
        <w:rPr>
          <w:b/>
        </w:rPr>
      </w:pPr>
      <w:r>
        <w:rPr>
          <w:b/>
        </w:rPr>
        <w:t>OCTOBER 2015</w:t>
      </w:r>
    </w:p>
    <w:p w:rsidR="0088777B" w:rsidRDefault="0088777B" w:rsidP="0088777B">
      <w:pPr>
        <w:tabs>
          <w:tab w:val="left" w:pos="2576"/>
        </w:tabs>
        <w:rPr>
          <w:b/>
        </w:rPr>
      </w:pPr>
      <w:r>
        <w:rPr>
          <w:b/>
        </w:rPr>
        <w:t>GENERAL DATA PROTECTION REGULATION</w:t>
      </w:r>
      <w:r w:rsidR="00E91AB9">
        <w:rPr>
          <w:b/>
        </w:rPr>
        <w:t xml:space="preserve"> ACTION PLAN</w:t>
      </w:r>
    </w:p>
    <w:p w:rsidR="0088777B" w:rsidRDefault="0088777B" w:rsidP="0088777B">
      <w:pPr>
        <w:tabs>
          <w:tab w:val="left" w:pos="2576"/>
        </w:tabs>
      </w:pPr>
      <w:r>
        <w:t>Themes of the GDPR:</w:t>
      </w:r>
    </w:p>
    <w:p w:rsidR="0088777B" w:rsidRDefault="0088777B" w:rsidP="0088777B">
      <w:pPr>
        <w:pStyle w:val="ListParagraph"/>
        <w:numPr>
          <w:ilvl w:val="0"/>
          <w:numId w:val="8"/>
        </w:numPr>
        <w:tabs>
          <w:tab w:val="left" w:pos="2576"/>
        </w:tabs>
      </w:pPr>
      <w:r>
        <w:t>Refining/tightening up of existing concepts</w:t>
      </w:r>
    </w:p>
    <w:p w:rsidR="00EF5909" w:rsidRDefault="00EF5909" w:rsidP="0088777B">
      <w:pPr>
        <w:pStyle w:val="ListParagraph"/>
        <w:numPr>
          <w:ilvl w:val="0"/>
          <w:numId w:val="8"/>
        </w:numPr>
        <w:tabs>
          <w:tab w:val="left" w:pos="2576"/>
        </w:tabs>
      </w:pPr>
      <w:r>
        <w:t>Standardised law across the EU</w:t>
      </w:r>
    </w:p>
    <w:p w:rsidR="0088777B" w:rsidRDefault="0088777B" w:rsidP="0088777B">
      <w:pPr>
        <w:pStyle w:val="ListParagraph"/>
        <w:numPr>
          <w:ilvl w:val="0"/>
          <w:numId w:val="8"/>
        </w:numPr>
        <w:tabs>
          <w:tab w:val="left" w:pos="2576"/>
        </w:tabs>
      </w:pPr>
      <w:r>
        <w:t>New concepts in regulation; accountability, demonstrating compliance, designing compliance</w:t>
      </w:r>
    </w:p>
    <w:p w:rsidR="0088777B" w:rsidRDefault="0088777B" w:rsidP="0088777B">
      <w:pPr>
        <w:pStyle w:val="ListParagraph"/>
        <w:numPr>
          <w:ilvl w:val="0"/>
          <w:numId w:val="8"/>
        </w:numPr>
        <w:tabs>
          <w:tab w:val="left" w:pos="2576"/>
        </w:tabs>
      </w:pPr>
      <w:r>
        <w:t>Increased regulation/enforcement by ICO and data subjects</w:t>
      </w:r>
    </w:p>
    <w:p w:rsidR="0088777B" w:rsidRDefault="0088777B" w:rsidP="0088777B">
      <w:pPr>
        <w:pStyle w:val="ListParagraph"/>
        <w:numPr>
          <w:ilvl w:val="0"/>
          <w:numId w:val="8"/>
        </w:numPr>
        <w:tabs>
          <w:tab w:val="left" w:pos="2576"/>
        </w:tabs>
      </w:pPr>
      <w:r>
        <w:t>Enhanced rights for data subjects</w:t>
      </w:r>
    </w:p>
    <w:p w:rsidR="0088777B" w:rsidRDefault="0088777B" w:rsidP="0088777B">
      <w:pPr>
        <w:pStyle w:val="ListParagraph"/>
        <w:numPr>
          <w:ilvl w:val="0"/>
          <w:numId w:val="8"/>
        </w:numPr>
        <w:tabs>
          <w:tab w:val="left" w:pos="2576"/>
        </w:tabs>
      </w:pPr>
      <w:r>
        <w:t>Expectations of uniformity and portability</w:t>
      </w:r>
    </w:p>
    <w:p w:rsidR="0088777B" w:rsidRDefault="0088777B" w:rsidP="0088777B">
      <w:pPr>
        <w:tabs>
          <w:tab w:val="left" w:pos="2576"/>
        </w:tabs>
      </w:pPr>
      <w:r>
        <w:t>GDPR comes into force on the 25</w:t>
      </w:r>
      <w:r w:rsidRPr="0088777B">
        <w:rPr>
          <w:vertAlign w:val="superscript"/>
        </w:rPr>
        <w:t>th</w:t>
      </w:r>
      <w:r>
        <w:t xml:space="preserve"> May 2018 and it is anticipated that the UK will still be a member state of the EU</w:t>
      </w:r>
      <w:r w:rsidR="00EF5909">
        <w:t xml:space="preserve"> at that time.  General opinion is that even if it was decided not to adopt the GDPR we would have to have the equivalent law in place.</w:t>
      </w:r>
    </w:p>
    <w:p w:rsidR="00EF5909" w:rsidRDefault="00E91AB9" w:rsidP="0088777B">
      <w:pPr>
        <w:tabs>
          <w:tab w:val="left" w:pos="2576"/>
        </w:tabs>
      </w:pPr>
      <w:r>
        <w:t xml:space="preserve">While we wait for a government commitment to implementing the GDPR in the UK we do anticipate further guidance </w:t>
      </w:r>
      <w:r w:rsidR="00EF5909">
        <w:t>from the Information Commissioners Office but it is not known when this will be.</w:t>
      </w:r>
    </w:p>
    <w:p w:rsidR="00E91AB9" w:rsidRDefault="00E91AB9" w:rsidP="0088777B">
      <w:pPr>
        <w:tabs>
          <w:tab w:val="left" w:pos="2576"/>
        </w:tabs>
      </w:pPr>
      <w:r>
        <w:t>This action plan will start to address the main issues and map out where changes need to be made.</w:t>
      </w:r>
    </w:p>
    <w:p w:rsidR="00E91AB9" w:rsidRDefault="00E91AB9" w:rsidP="0088777B">
      <w:pPr>
        <w:tabs>
          <w:tab w:val="left" w:pos="2576"/>
        </w:tabs>
      </w:pPr>
    </w:p>
    <w:p w:rsidR="00E91AB9" w:rsidRPr="0088777B" w:rsidRDefault="00E91AB9" w:rsidP="0088777B">
      <w:pPr>
        <w:tabs>
          <w:tab w:val="left" w:pos="2576"/>
        </w:tabs>
      </w:pPr>
    </w:p>
    <w:tbl>
      <w:tblPr>
        <w:tblStyle w:val="TableGrid"/>
        <w:tblpPr w:leftFromText="180" w:rightFromText="180" w:horzAnchor="margin" w:tblpY="977"/>
        <w:tblW w:w="0" w:type="auto"/>
        <w:tblLook w:val="04A0" w:firstRow="1" w:lastRow="0" w:firstColumn="1" w:lastColumn="0" w:noHBand="0" w:noVBand="1"/>
      </w:tblPr>
      <w:tblGrid>
        <w:gridCol w:w="2490"/>
        <w:gridCol w:w="6832"/>
        <w:gridCol w:w="4852"/>
      </w:tblGrid>
      <w:tr w:rsidR="00A16A88" w:rsidTr="00065DA1">
        <w:tc>
          <w:tcPr>
            <w:tcW w:w="2490" w:type="dxa"/>
            <w:shd w:val="clear" w:color="auto" w:fill="C6D9F1" w:themeFill="text2" w:themeFillTint="33"/>
          </w:tcPr>
          <w:p w:rsidR="00A16A88" w:rsidRPr="00065DA1" w:rsidRDefault="00A16A88" w:rsidP="00065DA1">
            <w:pPr>
              <w:rPr>
                <w:b/>
              </w:rPr>
            </w:pPr>
            <w:r w:rsidRPr="00065DA1">
              <w:rPr>
                <w:b/>
              </w:rPr>
              <w:t>Steps to take now</w:t>
            </w:r>
          </w:p>
          <w:p w:rsidR="00A16A88" w:rsidRPr="00065DA1" w:rsidRDefault="00A16A88" w:rsidP="00065DA1">
            <w:pPr>
              <w:rPr>
                <w:b/>
              </w:rPr>
            </w:pPr>
          </w:p>
        </w:tc>
        <w:tc>
          <w:tcPr>
            <w:tcW w:w="6832" w:type="dxa"/>
            <w:shd w:val="clear" w:color="auto" w:fill="C6D9F1" w:themeFill="text2" w:themeFillTint="33"/>
          </w:tcPr>
          <w:p w:rsidR="00A16A88" w:rsidRPr="006C3A84" w:rsidRDefault="006C3A84" w:rsidP="00065DA1">
            <w:pPr>
              <w:rPr>
                <w:b/>
              </w:rPr>
            </w:pPr>
            <w:r>
              <w:rPr>
                <w:b/>
              </w:rPr>
              <w:t>Items to be aware of</w:t>
            </w:r>
          </w:p>
        </w:tc>
        <w:tc>
          <w:tcPr>
            <w:tcW w:w="4852" w:type="dxa"/>
            <w:shd w:val="clear" w:color="auto" w:fill="C6D9F1" w:themeFill="text2" w:themeFillTint="33"/>
          </w:tcPr>
          <w:p w:rsidR="00A16A88" w:rsidRPr="006C3A84" w:rsidRDefault="006C3A84" w:rsidP="00065DA1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A16A88" w:rsidTr="00065DA1">
        <w:tc>
          <w:tcPr>
            <w:tcW w:w="2490" w:type="dxa"/>
          </w:tcPr>
          <w:p w:rsidR="00A16A88" w:rsidRPr="00065DA1" w:rsidRDefault="00A16A88" w:rsidP="0088777B">
            <w:pPr>
              <w:jc w:val="center"/>
              <w:rPr>
                <w:b/>
              </w:rPr>
            </w:pPr>
            <w:r w:rsidRPr="00065DA1">
              <w:rPr>
                <w:b/>
              </w:rPr>
              <w:t>Raising Awareness</w:t>
            </w:r>
          </w:p>
        </w:tc>
        <w:tc>
          <w:tcPr>
            <w:tcW w:w="6832" w:type="dxa"/>
          </w:tcPr>
          <w:p w:rsidR="00A16A88" w:rsidRDefault="00A16A88" w:rsidP="00E91AB9">
            <w:pPr>
              <w:pStyle w:val="ListParagraph"/>
              <w:numPr>
                <w:ilvl w:val="0"/>
                <w:numId w:val="1"/>
              </w:numPr>
            </w:pPr>
            <w:r>
              <w:t xml:space="preserve">Initial </w:t>
            </w:r>
            <w:proofErr w:type="spellStart"/>
            <w:r>
              <w:t>comms</w:t>
            </w:r>
            <w:proofErr w:type="spellEnd"/>
            <w:r>
              <w:t xml:space="preserve"> to</w:t>
            </w:r>
            <w:r w:rsidR="008E63F6">
              <w:t xml:space="preserve"> </w:t>
            </w:r>
            <w:r w:rsidR="00DA4BF9">
              <w:t>Primary Care</w:t>
            </w:r>
          </w:p>
          <w:p w:rsidR="00A16A88" w:rsidRDefault="00A16A88" w:rsidP="00E238A4">
            <w:pPr>
              <w:pStyle w:val="ListParagraph"/>
              <w:numPr>
                <w:ilvl w:val="0"/>
                <w:numId w:val="1"/>
              </w:numPr>
            </w:pPr>
            <w:r>
              <w:t xml:space="preserve">Action plan to be </w:t>
            </w:r>
            <w:r w:rsidR="008E63F6">
              <w:t>agreed by practices</w:t>
            </w:r>
            <w:r w:rsidR="00DB2929">
              <w:t xml:space="preserve"> – appoint lead</w:t>
            </w:r>
          </w:p>
          <w:p w:rsidR="00396261" w:rsidRDefault="00396261" w:rsidP="00E91AB9">
            <w:pPr>
              <w:pStyle w:val="ListParagraph"/>
              <w:numPr>
                <w:ilvl w:val="0"/>
                <w:numId w:val="1"/>
              </w:numPr>
            </w:pPr>
            <w:r>
              <w:t xml:space="preserve">Inform </w:t>
            </w:r>
            <w:r w:rsidR="008E63F6">
              <w:t xml:space="preserve">staff </w:t>
            </w:r>
            <w:r>
              <w:t>about new fine levels – easier for data subjects to make a claim.  Can be fined even if no harm has occurred, need to be able to demonstrate compliance</w:t>
            </w:r>
            <w:r w:rsidR="00A315C8">
              <w:t xml:space="preserve">. </w:t>
            </w:r>
            <w:proofErr w:type="spellStart"/>
            <w:r w:rsidR="00A315C8">
              <w:t>Comms</w:t>
            </w:r>
            <w:proofErr w:type="spellEnd"/>
            <w:r w:rsidR="00A315C8">
              <w:t xml:space="preserve"> to staff</w:t>
            </w:r>
          </w:p>
          <w:p w:rsidR="00F35487" w:rsidRDefault="00F35487" w:rsidP="00E91AB9">
            <w:pPr>
              <w:pStyle w:val="ListParagraph"/>
              <w:numPr>
                <w:ilvl w:val="0"/>
                <w:numId w:val="1"/>
              </w:numPr>
            </w:pPr>
            <w:r>
              <w:t>Ensure accountability can be proven</w:t>
            </w:r>
          </w:p>
        </w:tc>
        <w:tc>
          <w:tcPr>
            <w:tcW w:w="4852" w:type="dxa"/>
          </w:tcPr>
          <w:p w:rsidR="00A16A88" w:rsidRDefault="00A16A88" w:rsidP="00E91AB9">
            <w:r>
              <w:t>Complete</w:t>
            </w:r>
            <w:r w:rsidR="00DB2929">
              <w:t xml:space="preserve">d by </w:t>
            </w:r>
            <w:proofErr w:type="spellStart"/>
            <w:r w:rsidR="00DB2929">
              <w:t>eMBED</w:t>
            </w:r>
            <w:proofErr w:type="spellEnd"/>
          </w:p>
          <w:p w:rsidR="00A16A88" w:rsidRDefault="00A16A88" w:rsidP="00E91AB9"/>
          <w:p w:rsidR="00A16A88" w:rsidRDefault="00A16A88" w:rsidP="00E91AB9"/>
          <w:p w:rsidR="00A16A88" w:rsidRDefault="00A16A88" w:rsidP="00E91AB9"/>
          <w:p w:rsidR="00F35487" w:rsidRDefault="00F35487" w:rsidP="00E91AB9"/>
          <w:p w:rsidR="00F35487" w:rsidRDefault="00F35487" w:rsidP="00E91AB9">
            <w:r>
              <w:t>Organisations to maintain records of processing activities</w:t>
            </w:r>
            <w:r w:rsidR="00A85DB0">
              <w:t xml:space="preserve"> – ongoing monitoring, reviewing and assessing processing activities </w:t>
            </w:r>
            <w:r w:rsidR="00786380">
              <w:t>to ensure compliance</w:t>
            </w:r>
          </w:p>
        </w:tc>
      </w:tr>
      <w:tr w:rsidR="00A16A88" w:rsidTr="00065DA1">
        <w:tc>
          <w:tcPr>
            <w:tcW w:w="2490" w:type="dxa"/>
          </w:tcPr>
          <w:p w:rsidR="00A16A88" w:rsidRPr="00065DA1" w:rsidRDefault="00A16A88" w:rsidP="00065DA1">
            <w:pPr>
              <w:rPr>
                <w:b/>
              </w:rPr>
            </w:pPr>
            <w:r w:rsidRPr="00065DA1">
              <w:rPr>
                <w:b/>
              </w:rPr>
              <w:t>Information you hold</w:t>
            </w:r>
          </w:p>
        </w:tc>
        <w:tc>
          <w:tcPr>
            <w:tcW w:w="6832" w:type="dxa"/>
          </w:tcPr>
          <w:p w:rsidR="00B56B2B" w:rsidRDefault="00B56B2B" w:rsidP="00B56B2B">
            <w:pPr>
              <w:pStyle w:val="ListParagraph"/>
              <w:numPr>
                <w:ilvl w:val="0"/>
                <w:numId w:val="2"/>
              </w:numPr>
            </w:pPr>
            <w:r>
              <w:t xml:space="preserve">No longer a requirement to register with the ICO – however each controller must </w:t>
            </w:r>
            <w:r w:rsidRPr="00B56B2B">
              <w:t xml:space="preserve">keep records of </w:t>
            </w:r>
            <w:r>
              <w:t>its</w:t>
            </w:r>
            <w:r w:rsidRPr="00B56B2B">
              <w:t xml:space="preserve"> p</w:t>
            </w:r>
            <w:r>
              <w:t>rocessing activities – these must be disclosed to the ICO on request</w:t>
            </w:r>
          </w:p>
          <w:p w:rsidR="00B56B2B" w:rsidRDefault="00B56B2B" w:rsidP="00B56B2B">
            <w:pPr>
              <w:pStyle w:val="ListParagraph"/>
            </w:pPr>
          </w:p>
          <w:p w:rsidR="00A16A88" w:rsidRDefault="00A16A88" w:rsidP="00065DA1">
            <w:pPr>
              <w:pStyle w:val="ListParagraph"/>
              <w:numPr>
                <w:ilvl w:val="0"/>
                <w:numId w:val="2"/>
              </w:numPr>
            </w:pPr>
            <w:r>
              <w:t>Comprehensive data flow mapping to include:</w:t>
            </w:r>
          </w:p>
          <w:p w:rsidR="00A16A88" w:rsidRDefault="00A16A88" w:rsidP="00065DA1">
            <w:pPr>
              <w:pStyle w:val="ListParagraph"/>
            </w:pPr>
            <w:r>
              <w:t>What you hold</w:t>
            </w:r>
          </w:p>
          <w:p w:rsidR="00A16A88" w:rsidRDefault="00A16A88" w:rsidP="00065DA1">
            <w:pPr>
              <w:pStyle w:val="ListParagraph"/>
            </w:pPr>
            <w:r>
              <w:t>Where it came from</w:t>
            </w:r>
          </w:p>
          <w:p w:rsidR="00A16A88" w:rsidRDefault="00A16A88" w:rsidP="00065DA1">
            <w:pPr>
              <w:pStyle w:val="ListParagraph"/>
            </w:pPr>
            <w:r>
              <w:t>Who you share it with</w:t>
            </w:r>
          </w:p>
          <w:p w:rsidR="00E54375" w:rsidRDefault="00A16A88" w:rsidP="00065DA1">
            <w:pPr>
              <w:pStyle w:val="ListParagraph"/>
            </w:pPr>
            <w:r>
              <w:t>Legal basis for processing</w:t>
            </w:r>
          </w:p>
          <w:p w:rsidR="006C3A84" w:rsidRDefault="006C3A84" w:rsidP="008E63F6"/>
          <w:p w:rsidR="00E54375" w:rsidRDefault="00E54375" w:rsidP="00065DA1">
            <w:pPr>
              <w:pStyle w:val="ListParagraph"/>
              <w:numPr>
                <w:ilvl w:val="0"/>
                <w:numId w:val="2"/>
              </w:numPr>
            </w:pPr>
            <w:r>
              <w:t>Information  Asset Register updated regularly</w:t>
            </w:r>
          </w:p>
        </w:tc>
        <w:tc>
          <w:tcPr>
            <w:tcW w:w="4852" w:type="dxa"/>
          </w:tcPr>
          <w:p w:rsidR="00B56B2B" w:rsidRDefault="00B56B2B" w:rsidP="00065DA1"/>
          <w:p w:rsidR="00B56B2B" w:rsidRDefault="00B56B2B" w:rsidP="00065DA1"/>
          <w:p w:rsidR="00B56B2B" w:rsidRDefault="00B56B2B" w:rsidP="00065DA1"/>
          <w:p w:rsidR="008C605C" w:rsidRDefault="008C605C" w:rsidP="00065DA1"/>
          <w:p w:rsidR="00BD12F5" w:rsidRDefault="008E63F6" w:rsidP="00065DA1">
            <w:r>
              <w:t>E</w:t>
            </w:r>
            <w:r w:rsidR="00E54375">
              <w:t>nsure that all areas map information</w:t>
            </w:r>
            <w:r w:rsidR="00A315C8">
              <w:t xml:space="preserve"> and add in any new flows as they arise</w:t>
            </w:r>
          </w:p>
          <w:p w:rsidR="006C3A84" w:rsidRDefault="006C3A84" w:rsidP="00065DA1"/>
          <w:p w:rsidR="00BD12F5" w:rsidRDefault="00522034" w:rsidP="00065DA1">
            <w:r>
              <w:t>Confirm the</w:t>
            </w:r>
            <w:r w:rsidR="00BD12F5">
              <w:t xml:space="preserve"> conditions being relied on</w:t>
            </w:r>
            <w:r w:rsidR="00E53F48">
              <w:t>,</w:t>
            </w:r>
            <w:r w:rsidR="008E63F6">
              <w:t xml:space="preserve"> </w:t>
            </w:r>
            <w:proofErr w:type="spellStart"/>
            <w:r w:rsidR="008E63F6">
              <w:t>i.e</w:t>
            </w:r>
            <w:proofErr w:type="spellEnd"/>
            <w:r w:rsidR="008E63F6">
              <w:t xml:space="preserve"> legal basis</w:t>
            </w:r>
            <w:r w:rsidR="00E53F48">
              <w:t>,</w:t>
            </w:r>
            <w:r w:rsidR="008E63F6">
              <w:t xml:space="preserve"> for processing</w:t>
            </w:r>
          </w:p>
          <w:p w:rsidR="006C3A84" w:rsidRDefault="006C3A84" w:rsidP="00065DA1"/>
          <w:p w:rsidR="00E54375" w:rsidRDefault="008E63F6" w:rsidP="00065DA1">
            <w:r>
              <w:t>E</w:t>
            </w:r>
            <w:r w:rsidR="00E54375">
              <w:t>nsure that all Information Asset Owners are updating the register and risk assessing existing and new assets</w:t>
            </w:r>
          </w:p>
        </w:tc>
      </w:tr>
      <w:tr w:rsidR="00A16A88" w:rsidTr="00065DA1">
        <w:tc>
          <w:tcPr>
            <w:tcW w:w="2490" w:type="dxa"/>
          </w:tcPr>
          <w:p w:rsidR="00A16A88" w:rsidRPr="00065DA1" w:rsidRDefault="00EA580C" w:rsidP="00065DA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27D19" w:rsidRPr="00065DA1">
              <w:rPr>
                <w:b/>
              </w:rPr>
              <w:t>Individuals’ rights</w:t>
            </w:r>
          </w:p>
        </w:tc>
        <w:tc>
          <w:tcPr>
            <w:tcW w:w="6832" w:type="dxa"/>
          </w:tcPr>
          <w:p w:rsidR="00A16A88" w:rsidRDefault="00B27D19" w:rsidP="00065DA1">
            <w:r>
              <w:t>Check procedures and policies</w:t>
            </w:r>
            <w:r w:rsidR="00786380">
              <w:t xml:space="preserve"> and systems</w:t>
            </w:r>
            <w:r>
              <w:t xml:space="preserve"> to ensure all the rights individuals have are covered including how to delete personal data or providing data electronically</w:t>
            </w:r>
            <w:r w:rsidR="007C04E2">
              <w:t xml:space="preserve">.  </w:t>
            </w:r>
            <w:r w:rsidR="00501F3F">
              <w:t xml:space="preserve"> </w:t>
            </w:r>
          </w:p>
        </w:tc>
        <w:tc>
          <w:tcPr>
            <w:tcW w:w="4852" w:type="dxa"/>
          </w:tcPr>
          <w:p w:rsidR="00A16A88" w:rsidRDefault="008E63F6" w:rsidP="00065DA1">
            <w:r>
              <w:t>Identify</w:t>
            </w:r>
            <w:r w:rsidR="00E54375">
              <w:t xml:space="preserve"> which procedures/policies require updating and the content </w:t>
            </w:r>
            <w:r w:rsidR="00A315C8">
              <w:t xml:space="preserve">and timing </w:t>
            </w:r>
            <w:r w:rsidR="00E54375">
              <w:t>of updates</w:t>
            </w:r>
            <w:r>
              <w:t xml:space="preserve"> </w:t>
            </w:r>
          </w:p>
        </w:tc>
      </w:tr>
      <w:tr w:rsidR="00A16A88" w:rsidTr="00065DA1">
        <w:tc>
          <w:tcPr>
            <w:tcW w:w="2490" w:type="dxa"/>
          </w:tcPr>
          <w:p w:rsidR="00A16A88" w:rsidRPr="00065DA1" w:rsidRDefault="00E54375" w:rsidP="00065DA1">
            <w:pPr>
              <w:rPr>
                <w:b/>
              </w:rPr>
            </w:pPr>
            <w:r w:rsidRPr="00065DA1">
              <w:rPr>
                <w:b/>
              </w:rPr>
              <w:t>Subject Access Requests</w:t>
            </w:r>
          </w:p>
          <w:p w:rsidR="00E54375" w:rsidRPr="00065DA1" w:rsidRDefault="00E54375" w:rsidP="00065DA1">
            <w:pPr>
              <w:rPr>
                <w:b/>
              </w:rPr>
            </w:pPr>
            <w:r w:rsidRPr="00065DA1">
              <w:rPr>
                <w:b/>
              </w:rPr>
              <w:t>(SARs)</w:t>
            </w:r>
          </w:p>
        </w:tc>
        <w:tc>
          <w:tcPr>
            <w:tcW w:w="6832" w:type="dxa"/>
          </w:tcPr>
          <w:p w:rsidR="00A16A88" w:rsidRDefault="00E54375" w:rsidP="00065DA1">
            <w:pPr>
              <w:pStyle w:val="ListParagraph"/>
              <w:numPr>
                <w:ilvl w:val="0"/>
                <w:numId w:val="2"/>
              </w:numPr>
            </w:pPr>
            <w:r>
              <w:t>Review and update Subject Access Procedures</w:t>
            </w:r>
            <w:r w:rsidR="00396261">
              <w:t xml:space="preserve"> – no fees, time reduced to 1 month to respond</w:t>
            </w:r>
          </w:p>
          <w:p w:rsidR="00E54375" w:rsidRDefault="00E54375" w:rsidP="00065DA1">
            <w:pPr>
              <w:pStyle w:val="ListParagraph"/>
              <w:numPr>
                <w:ilvl w:val="0"/>
                <w:numId w:val="2"/>
              </w:numPr>
            </w:pPr>
            <w:r>
              <w:t>Ensure all staff dealing with SARs are aware of the new procedure</w:t>
            </w:r>
            <w:r w:rsidR="00396261">
              <w:t>s</w:t>
            </w:r>
          </w:p>
          <w:p w:rsidR="0041164A" w:rsidRDefault="0041164A" w:rsidP="00065DA1">
            <w:pPr>
              <w:pStyle w:val="ListParagraph"/>
              <w:numPr>
                <w:ilvl w:val="0"/>
                <w:numId w:val="2"/>
              </w:numPr>
            </w:pPr>
            <w:r>
              <w:t>Need to explain legal basis for processing information and retention periods when responding to SARs (in addition to Privacy notices)</w:t>
            </w:r>
          </w:p>
        </w:tc>
        <w:tc>
          <w:tcPr>
            <w:tcW w:w="4852" w:type="dxa"/>
          </w:tcPr>
          <w:p w:rsidR="00A16A88" w:rsidRDefault="00E54375" w:rsidP="00065DA1">
            <w:r>
              <w:t>To be in place by 25/5/18</w:t>
            </w:r>
            <w:r w:rsidR="008E63F6">
              <w:t xml:space="preserve"> –  advise relevant staff</w:t>
            </w:r>
          </w:p>
        </w:tc>
      </w:tr>
      <w:tr w:rsidR="00A16A88" w:rsidTr="00065DA1">
        <w:tc>
          <w:tcPr>
            <w:tcW w:w="2490" w:type="dxa"/>
          </w:tcPr>
          <w:p w:rsidR="00A16A88" w:rsidRPr="00065DA1" w:rsidRDefault="00E54375" w:rsidP="00065DA1">
            <w:pPr>
              <w:rPr>
                <w:b/>
              </w:rPr>
            </w:pPr>
            <w:r w:rsidRPr="00065DA1">
              <w:rPr>
                <w:b/>
              </w:rPr>
              <w:t>Legal basis for processing personal</w:t>
            </w:r>
            <w:r w:rsidR="006C3A84">
              <w:rPr>
                <w:b/>
              </w:rPr>
              <w:t xml:space="preserve"> </w:t>
            </w:r>
            <w:r w:rsidRPr="00065DA1">
              <w:rPr>
                <w:b/>
              </w:rPr>
              <w:t>data</w:t>
            </w:r>
          </w:p>
        </w:tc>
        <w:tc>
          <w:tcPr>
            <w:tcW w:w="6832" w:type="dxa"/>
          </w:tcPr>
          <w:p w:rsidR="00A16A88" w:rsidRDefault="00E54375" w:rsidP="00065DA1">
            <w:r>
              <w:t>Ensure all processing of data has a legal basis</w:t>
            </w:r>
          </w:p>
        </w:tc>
        <w:tc>
          <w:tcPr>
            <w:tcW w:w="4852" w:type="dxa"/>
          </w:tcPr>
          <w:p w:rsidR="00A16A88" w:rsidRDefault="00E54375" w:rsidP="00065DA1">
            <w:r>
              <w:t>Should be identified in data flow mapping</w:t>
            </w:r>
          </w:p>
        </w:tc>
      </w:tr>
      <w:tr w:rsidR="00A16A88" w:rsidTr="00065DA1">
        <w:tc>
          <w:tcPr>
            <w:tcW w:w="2490" w:type="dxa"/>
          </w:tcPr>
          <w:p w:rsidR="00A16A88" w:rsidRPr="00065DA1" w:rsidRDefault="00E54375" w:rsidP="00065DA1">
            <w:pPr>
              <w:rPr>
                <w:b/>
              </w:rPr>
            </w:pPr>
            <w:r w:rsidRPr="00065DA1">
              <w:rPr>
                <w:b/>
              </w:rPr>
              <w:t>Consent</w:t>
            </w:r>
          </w:p>
        </w:tc>
        <w:tc>
          <w:tcPr>
            <w:tcW w:w="6832" w:type="dxa"/>
          </w:tcPr>
          <w:p w:rsidR="003F10F4" w:rsidRDefault="00E54375" w:rsidP="00065DA1">
            <w:r>
              <w:t>Consent must be explicit and requires clear affirmative action. It cannot be implied.  A full record must be kept.</w:t>
            </w:r>
            <w:r w:rsidR="003F10F4">
              <w:t xml:space="preserve"> </w:t>
            </w:r>
            <w:r w:rsidR="003F10F4" w:rsidRPr="003F10F4">
              <w:t>Silenc</w:t>
            </w:r>
            <w:r w:rsidR="003F10F4">
              <w:t xml:space="preserve">e, pre-ticked boxes, inactivity or </w:t>
            </w:r>
            <w:r w:rsidR="003F10F4" w:rsidRPr="003F10F4">
              <w:rPr>
                <w:b/>
              </w:rPr>
              <w:t>failure to opt-out</w:t>
            </w:r>
            <w:r w:rsidR="003F10F4">
              <w:t xml:space="preserve"> </w:t>
            </w:r>
            <w:r w:rsidR="003F10F4" w:rsidRPr="003F10F4">
              <w:t>do not constitute valid consent.</w:t>
            </w:r>
            <w:r w:rsidR="00B752D6">
              <w:t xml:space="preserve"> </w:t>
            </w:r>
          </w:p>
          <w:p w:rsidR="00A16A88" w:rsidRDefault="003F10F4" w:rsidP="00065DA1">
            <w:r>
              <w:t>C</w:t>
            </w:r>
            <w:r w:rsidRPr="003F10F4">
              <w:t xml:space="preserve">onsent to the processing of personal data </w:t>
            </w:r>
            <w:r>
              <w:t>must always be</w:t>
            </w:r>
            <w:r w:rsidRPr="003F10F4">
              <w:t xml:space="preserve"> clearly distinguished from other matters</w:t>
            </w:r>
            <w:r>
              <w:t xml:space="preserve"> (e.g. cannot be wrapped up in other terms and conditions / consent to treatment etc.) </w:t>
            </w:r>
            <w:r w:rsidR="00B752D6">
              <w:t xml:space="preserve">Previously obtained consent will remain valid as long as </w:t>
            </w:r>
            <w:r w:rsidR="00786380">
              <w:t>it</w:t>
            </w:r>
            <w:r w:rsidR="00B752D6">
              <w:t xml:space="preserve"> meet</w:t>
            </w:r>
            <w:r w:rsidR="00786380">
              <w:t>s</w:t>
            </w:r>
            <w:r w:rsidR="00B752D6">
              <w:t xml:space="preserve"> the GDPR </w:t>
            </w:r>
            <w:r>
              <w:t>standard</w:t>
            </w:r>
          </w:p>
          <w:p w:rsidR="00E54375" w:rsidRDefault="00E54375" w:rsidP="00065DA1">
            <w:pPr>
              <w:pStyle w:val="ListParagraph"/>
              <w:numPr>
                <w:ilvl w:val="0"/>
                <w:numId w:val="3"/>
              </w:numPr>
            </w:pPr>
            <w:r>
              <w:t>Review of all areas where consent is used as the legal basis for processing and ensure adequate processes are in place</w:t>
            </w:r>
          </w:p>
          <w:p w:rsidR="003F10F4" w:rsidRDefault="003F10F4" w:rsidP="003F10F4">
            <w:pPr>
              <w:pStyle w:val="ListParagraph"/>
            </w:pPr>
          </w:p>
        </w:tc>
        <w:tc>
          <w:tcPr>
            <w:tcW w:w="4852" w:type="dxa"/>
          </w:tcPr>
          <w:p w:rsidR="00A16A88" w:rsidRDefault="008E63F6" w:rsidP="00065DA1">
            <w:r>
              <w:t>I</w:t>
            </w:r>
            <w:r w:rsidR="00E54375">
              <w:t>dentify all areas using consent as legal basis for processing</w:t>
            </w:r>
            <w:r w:rsidR="00C02A5E">
              <w:t xml:space="preserve"> and look at alternatives</w:t>
            </w:r>
          </w:p>
        </w:tc>
      </w:tr>
      <w:tr w:rsidR="00A16A88" w:rsidTr="00065DA1">
        <w:tc>
          <w:tcPr>
            <w:tcW w:w="2490" w:type="dxa"/>
          </w:tcPr>
          <w:p w:rsidR="00A16A88" w:rsidRPr="00065DA1" w:rsidRDefault="00E54375" w:rsidP="00065DA1">
            <w:pPr>
              <w:rPr>
                <w:b/>
              </w:rPr>
            </w:pPr>
            <w:r w:rsidRPr="00065DA1">
              <w:rPr>
                <w:b/>
              </w:rPr>
              <w:t>Children</w:t>
            </w:r>
          </w:p>
        </w:tc>
        <w:tc>
          <w:tcPr>
            <w:tcW w:w="6832" w:type="dxa"/>
          </w:tcPr>
          <w:p w:rsidR="00A16A88" w:rsidRDefault="00E54375" w:rsidP="00065DA1">
            <w:pPr>
              <w:pStyle w:val="ListParagraph"/>
              <w:numPr>
                <w:ilvl w:val="0"/>
                <w:numId w:val="3"/>
              </w:numPr>
            </w:pPr>
            <w:r>
              <w:t>Ensure that processes are in place for recording consent of parent or guardian where appropriate</w:t>
            </w:r>
            <w:r w:rsidR="00396261">
              <w:t xml:space="preserve"> (children under 13)</w:t>
            </w:r>
          </w:p>
          <w:p w:rsidR="008B7B19" w:rsidRDefault="008B7B19" w:rsidP="00065DA1">
            <w:pPr>
              <w:pStyle w:val="ListParagraph"/>
              <w:numPr>
                <w:ilvl w:val="0"/>
                <w:numId w:val="3"/>
              </w:numPr>
            </w:pPr>
            <w:r>
              <w:t>Add in section to Privacy Notice in a clear, plain way that a child can understand about their consent</w:t>
            </w:r>
            <w:r w:rsidR="00F35487">
              <w:t xml:space="preserve"> or produce separate notice for children</w:t>
            </w:r>
          </w:p>
        </w:tc>
        <w:tc>
          <w:tcPr>
            <w:tcW w:w="4852" w:type="dxa"/>
          </w:tcPr>
          <w:p w:rsidR="00A16A88" w:rsidRDefault="00F35487" w:rsidP="00065DA1">
            <w:r>
              <w:t>Organisation</w:t>
            </w:r>
            <w:r w:rsidR="00A315C8">
              <w:t xml:space="preserve"> to ensure processes are in place</w:t>
            </w:r>
          </w:p>
          <w:p w:rsidR="00F35487" w:rsidRDefault="00F35487" w:rsidP="00065DA1"/>
          <w:p w:rsidR="00F35487" w:rsidRDefault="00A315C8" w:rsidP="00065DA1">
            <w:r>
              <w:t>Organisation n</w:t>
            </w:r>
            <w:r w:rsidR="00F35487">
              <w:t>eed to identify whether necessary</w:t>
            </w:r>
          </w:p>
        </w:tc>
      </w:tr>
      <w:tr w:rsidR="00A16A88" w:rsidTr="00065DA1">
        <w:tc>
          <w:tcPr>
            <w:tcW w:w="2490" w:type="dxa"/>
          </w:tcPr>
          <w:p w:rsidR="00A16A88" w:rsidRPr="00065DA1" w:rsidRDefault="00E54375" w:rsidP="00065DA1">
            <w:pPr>
              <w:rPr>
                <w:b/>
              </w:rPr>
            </w:pPr>
            <w:r w:rsidRPr="00065DA1">
              <w:rPr>
                <w:b/>
              </w:rPr>
              <w:t>Data breaches</w:t>
            </w:r>
          </w:p>
        </w:tc>
        <w:tc>
          <w:tcPr>
            <w:tcW w:w="6832" w:type="dxa"/>
          </w:tcPr>
          <w:p w:rsidR="00A16A88" w:rsidRDefault="00E54375" w:rsidP="00065DA1">
            <w:r>
              <w:t xml:space="preserve">Ensure that all staff </w:t>
            </w:r>
            <w:proofErr w:type="gramStart"/>
            <w:r>
              <w:t>are</w:t>
            </w:r>
            <w:proofErr w:type="gramEnd"/>
            <w:r>
              <w:t xml:space="preserve"> aware that breaches must be reported</w:t>
            </w:r>
            <w:r w:rsidR="00396261">
              <w:t xml:space="preserve"> </w:t>
            </w:r>
            <w:r w:rsidR="00F35487">
              <w:t xml:space="preserve">within 72 hours </w:t>
            </w:r>
            <w:r w:rsidR="00396261">
              <w:t>and that there is a new duty to inform data subjects of high risk breaches</w:t>
            </w:r>
            <w:r w:rsidR="00A315C8">
              <w:t xml:space="preserve">.  </w:t>
            </w:r>
            <w:proofErr w:type="spellStart"/>
            <w:r w:rsidR="00A315C8">
              <w:t>Comms</w:t>
            </w:r>
            <w:proofErr w:type="spellEnd"/>
            <w:r w:rsidR="00A315C8">
              <w:t xml:space="preserve"> to staff</w:t>
            </w:r>
          </w:p>
          <w:p w:rsidR="00396261" w:rsidRDefault="00A85DB0" w:rsidP="00065DA1">
            <w:r>
              <w:t>Ensure incident reporting policy and procedures are clear and well-practised to ensure quick response to any breaches</w:t>
            </w:r>
          </w:p>
          <w:p w:rsidR="00A85DB0" w:rsidRDefault="00A85DB0" w:rsidP="00065DA1"/>
          <w:p w:rsidR="00396261" w:rsidRDefault="00396261" w:rsidP="00065DA1">
            <w:r>
              <w:t>Data subjects have the right to compensation from a data controller or data processor</w:t>
            </w:r>
          </w:p>
        </w:tc>
        <w:tc>
          <w:tcPr>
            <w:tcW w:w="4852" w:type="dxa"/>
          </w:tcPr>
          <w:p w:rsidR="00A16A88" w:rsidRDefault="008E63F6" w:rsidP="00065DA1">
            <w:r>
              <w:t>E</w:t>
            </w:r>
            <w:r w:rsidR="00E54375">
              <w:t>nsure processes are in place</w:t>
            </w:r>
            <w:r w:rsidR="00F35487">
              <w:t xml:space="preserve"> and all staff </w:t>
            </w:r>
            <w:proofErr w:type="gramStart"/>
            <w:r w:rsidR="00F35487">
              <w:t>are</w:t>
            </w:r>
            <w:proofErr w:type="gramEnd"/>
            <w:r w:rsidR="00F35487">
              <w:t xml:space="preserve"> made aware</w:t>
            </w:r>
            <w:r w:rsidR="00A315C8">
              <w:t xml:space="preserve">.  </w:t>
            </w:r>
          </w:p>
          <w:p w:rsidR="00A85DB0" w:rsidRDefault="00A85DB0" w:rsidP="00065DA1"/>
          <w:p w:rsidR="00A85DB0" w:rsidRDefault="008E63F6" w:rsidP="00065DA1">
            <w:r>
              <w:t>Review incident reporting policy and procedures</w:t>
            </w:r>
          </w:p>
          <w:p w:rsidR="008E63F6" w:rsidRDefault="008E63F6" w:rsidP="00065DA1"/>
          <w:p w:rsidR="008E63F6" w:rsidRDefault="008E63F6" w:rsidP="00065DA1"/>
          <w:p w:rsidR="00396261" w:rsidRDefault="00F35487" w:rsidP="00065DA1">
            <w:r>
              <w:t>Organisations to e</w:t>
            </w:r>
            <w:r w:rsidR="00396261">
              <w:t>nsure all processors have contracts in place and are IGT level 2 compliant</w:t>
            </w:r>
          </w:p>
        </w:tc>
      </w:tr>
      <w:tr w:rsidR="00A16A88" w:rsidTr="00065DA1">
        <w:tc>
          <w:tcPr>
            <w:tcW w:w="2490" w:type="dxa"/>
          </w:tcPr>
          <w:p w:rsidR="00A16A88" w:rsidRPr="00065DA1" w:rsidRDefault="00E54375" w:rsidP="00065DA1">
            <w:pPr>
              <w:rPr>
                <w:b/>
              </w:rPr>
            </w:pPr>
            <w:r w:rsidRPr="00065DA1">
              <w:rPr>
                <w:b/>
              </w:rPr>
              <w:t>Data Protection by Design and Data Protection Impact Assessments</w:t>
            </w:r>
          </w:p>
        </w:tc>
        <w:tc>
          <w:tcPr>
            <w:tcW w:w="6832" w:type="dxa"/>
          </w:tcPr>
          <w:p w:rsidR="00A16A88" w:rsidRDefault="00E54375" w:rsidP="00065DA1">
            <w:r>
              <w:t xml:space="preserve">Embed the Privacy Impact Assessment </w:t>
            </w:r>
            <w:r w:rsidR="008B7B19">
              <w:t>process within the organisation</w:t>
            </w:r>
          </w:p>
          <w:p w:rsidR="00F35487" w:rsidRDefault="00F35487" w:rsidP="00065DA1"/>
          <w:p w:rsidR="00F35487" w:rsidRDefault="00F35487" w:rsidP="00065DA1">
            <w:r>
              <w:t>Any new systems should be commissioned and built using data protection by design and by default.</w:t>
            </w:r>
          </w:p>
          <w:p w:rsidR="00A85DB0" w:rsidRDefault="00A85DB0" w:rsidP="00A85DB0">
            <w:r>
              <w:t>Requirement to consult with the ICO in advance where a data impact assessment indicates that the processing would result in a high risk if</w:t>
            </w:r>
          </w:p>
          <w:p w:rsidR="00A85DB0" w:rsidRDefault="00A85DB0" w:rsidP="00A85DB0">
            <w:r>
              <w:t>measures are not taken to mitigate that risk</w:t>
            </w:r>
          </w:p>
          <w:p w:rsidR="00EC493B" w:rsidRDefault="00EC493B" w:rsidP="00065DA1"/>
          <w:p w:rsidR="00EC493B" w:rsidRDefault="00EC493B" w:rsidP="00065DA1">
            <w:r>
              <w:t>CCTV or health monitoring systems must have a PIA</w:t>
            </w:r>
          </w:p>
        </w:tc>
        <w:tc>
          <w:tcPr>
            <w:tcW w:w="4852" w:type="dxa"/>
          </w:tcPr>
          <w:p w:rsidR="00A16A88" w:rsidRDefault="008E63F6" w:rsidP="00065DA1">
            <w:r>
              <w:t>PIAs to be completed for all new systems or processes involving patient identifiable data.</w:t>
            </w:r>
          </w:p>
          <w:p w:rsidR="00F35487" w:rsidRDefault="00F35487" w:rsidP="00065DA1">
            <w:r>
              <w:t>IT and commissioning teams need to</w:t>
            </w:r>
            <w:r w:rsidR="008E63F6">
              <w:t xml:space="preserve"> be aware</w:t>
            </w:r>
          </w:p>
          <w:p w:rsidR="00EC493B" w:rsidRDefault="00EC493B" w:rsidP="00065DA1"/>
          <w:p w:rsidR="00A85DB0" w:rsidRDefault="00A85DB0" w:rsidP="00065DA1"/>
          <w:p w:rsidR="00A85DB0" w:rsidRDefault="00A85DB0" w:rsidP="00065DA1"/>
          <w:p w:rsidR="00A85DB0" w:rsidRDefault="00A85DB0" w:rsidP="00065DA1"/>
          <w:p w:rsidR="008E63F6" w:rsidRDefault="008E63F6" w:rsidP="00065DA1"/>
          <w:p w:rsidR="00EC493B" w:rsidRDefault="00EC493B" w:rsidP="00065DA1"/>
        </w:tc>
      </w:tr>
      <w:tr w:rsidR="00E54375" w:rsidTr="00065DA1">
        <w:tc>
          <w:tcPr>
            <w:tcW w:w="2490" w:type="dxa"/>
          </w:tcPr>
          <w:p w:rsidR="00E54375" w:rsidRPr="00065DA1" w:rsidRDefault="00605242" w:rsidP="00065DA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B7B19" w:rsidRPr="00065DA1">
              <w:rPr>
                <w:b/>
              </w:rPr>
              <w:t>Data Protection Officers</w:t>
            </w:r>
          </w:p>
        </w:tc>
        <w:tc>
          <w:tcPr>
            <w:tcW w:w="6832" w:type="dxa"/>
          </w:tcPr>
          <w:p w:rsidR="00E54375" w:rsidRDefault="008B7B19" w:rsidP="00065DA1">
            <w:r>
              <w:t xml:space="preserve">All public bodies </w:t>
            </w:r>
            <w:r w:rsidR="00DA4BF9">
              <w:t xml:space="preserve">and organisations that carry out large scale processing of data (such as health data) </w:t>
            </w:r>
            <w:r>
              <w:t>must have a data protection officer who takes responsibility for data protection compliance</w:t>
            </w:r>
          </w:p>
          <w:p w:rsidR="00EC493B" w:rsidRDefault="00EC493B" w:rsidP="00EC493B">
            <w:pPr>
              <w:pStyle w:val="ListParagraph"/>
              <w:numPr>
                <w:ilvl w:val="0"/>
                <w:numId w:val="6"/>
              </w:numPr>
            </w:pPr>
            <w:r>
              <w:t>Must have expert knowledge</w:t>
            </w:r>
          </w:p>
          <w:p w:rsidR="00EC493B" w:rsidRDefault="00EC493B" w:rsidP="00EC493B">
            <w:pPr>
              <w:pStyle w:val="ListParagraph"/>
              <w:numPr>
                <w:ilvl w:val="0"/>
                <w:numId w:val="6"/>
              </w:numPr>
            </w:pPr>
            <w:r>
              <w:t>Must report directly to the board</w:t>
            </w:r>
            <w:r w:rsidR="008E63F6">
              <w:t xml:space="preserve"> or equivalent</w:t>
            </w:r>
          </w:p>
          <w:p w:rsidR="00EC493B" w:rsidRDefault="00EC493B" w:rsidP="00B752D6">
            <w:r>
              <w:t>Must be independent (can be a contractor)</w:t>
            </w:r>
            <w:r w:rsidR="00B752D6">
              <w:t xml:space="preserve"> – a group of public authorities may collectively appoint a single DPO (as long as the DPO is accessible to all)</w:t>
            </w:r>
          </w:p>
        </w:tc>
        <w:tc>
          <w:tcPr>
            <w:tcW w:w="4852" w:type="dxa"/>
          </w:tcPr>
          <w:p w:rsidR="00E54375" w:rsidRDefault="008E63F6" w:rsidP="00065DA1">
            <w:r>
              <w:t>Practice to</w:t>
            </w:r>
            <w:r w:rsidR="008B7B19">
              <w:t xml:space="preserve"> appoint</w:t>
            </w:r>
            <w:r w:rsidR="00396261">
              <w:t xml:space="preserve"> but need more detail on who this should be</w:t>
            </w:r>
          </w:p>
        </w:tc>
      </w:tr>
      <w:tr w:rsidR="00A16A88" w:rsidTr="00065DA1">
        <w:tc>
          <w:tcPr>
            <w:tcW w:w="2490" w:type="dxa"/>
          </w:tcPr>
          <w:p w:rsidR="00A16A88" w:rsidRPr="00065DA1" w:rsidRDefault="00396261" w:rsidP="00065DA1">
            <w:pPr>
              <w:rPr>
                <w:b/>
              </w:rPr>
            </w:pPr>
            <w:r>
              <w:rPr>
                <w:b/>
              </w:rPr>
              <w:t>New duties for data processors</w:t>
            </w:r>
          </w:p>
        </w:tc>
        <w:tc>
          <w:tcPr>
            <w:tcW w:w="6832" w:type="dxa"/>
          </w:tcPr>
          <w:p w:rsidR="00A16A88" w:rsidRDefault="000C1DCC" w:rsidP="000C1DCC">
            <w:pPr>
              <w:pStyle w:val="ListParagraph"/>
              <w:numPr>
                <w:ilvl w:val="0"/>
                <w:numId w:val="4"/>
              </w:numPr>
            </w:pPr>
            <w:r>
              <w:t>Data processors become data controllers if they act beyond instructions</w:t>
            </w:r>
          </w:p>
          <w:p w:rsidR="000C1DCC" w:rsidRDefault="000C1DCC" w:rsidP="000C1DCC">
            <w:pPr>
              <w:pStyle w:val="ListParagraph"/>
              <w:numPr>
                <w:ilvl w:val="0"/>
                <w:numId w:val="4"/>
              </w:numPr>
            </w:pPr>
            <w:r>
              <w:t xml:space="preserve">Restrictions on sub-contracting by data processors </w:t>
            </w:r>
          </w:p>
          <w:p w:rsidR="000C1DCC" w:rsidRDefault="000C1DCC" w:rsidP="000C1DCC">
            <w:pPr>
              <w:pStyle w:val="ListParagraph"/>
              <w:numPr>
                <w:ilvl w:val="0"/>
                <w:numId w:val="4"/>
              </w:numPr>
            </w:pPr>
            <w:r>
              <w:t>Must have clear contractual provisions</w:t>
            </w:r>
          </w:p>
          <w:p w:rsidR="00A315C8" w:rsidRDefault="00A315C8" w:rsidP="000C1DCC">
            <w:pPr>
              <w:pStyle w:val="ListParagraph"/>
              <w:numPr>
                <w:ilvl w:val="0"/>
                <w:numId w:val="4"/>
              </w:numPr>
            </w:pPr>
            <w:r>
              <w:t>Data processors can now be fined</w:t>
            </w:r>
          </w:p>
        </w:tc>
        <w:tc>
          <w:tcPr>
            <w:tcW w:w="4852" w:type="dxa"/>
          </w:tcPr>
          <w:p w:rsidR="00A16A88" w:rsidRDefault="000C1DCC" w:rsidP="00065DA1">
            <w:r>
              <w:t>Check all existing data processor contracts for compliance.</w:t>
            </w:r>
          </w:p>
          <w:p w:rsidR="00C061EC" w:rsidRDefault="00C061EC" w:rsidP="00065DA1">
            <w:r>
              <w:t xml:space="preserve">Check </w:t>
            </w:r>
            <w:proofErr w:type="gramStart"/>
            <w:r>
              <w:t>who</w:t>
            </w:r>
            <w:proofErr w:type="gramEnd"/>
            <w:r>
              <w:t xml:space="preserve"> has access to systems.</w:t>
            </w:r>
          </w:p>
        </w:tc>
      </w:tr>
      <w:tr w:rsidR="00A16A88" w:rsidTr="00065DA1">
        <w:tc>
          <w:tcPr>
            <w:tcW w:w="2490" w:type="dxa"/>
          </w:tcPr>
          <w:p w:rsidR="00A16A88" w:rsidRPr="00065DA1" w:rsidRDefault="000C1DCC" w:rsidP="00065DA1">
            <w:pPr>
              <w:rPr>
                <w:b/>
              </w:rPr>
            </w:pPr>
            <w:r>
              <w:rPr>
                <w:b/>
              </w:rPr>
              <w:t>Fair Processing Notices</w:t>
            </w:r>
          </w:p>
        </w:tc>
        <w:tc>
          <w:tcPr>
            <w:tcW w:w="6832" w:type="dxa"/>
          </w:tcPr>
          <w:p w:rsidR="00A16A88" w:rsidRDefault="000C1DCC" w:rsidP="00065DA1">
            <w:r>
              <w:t>Must be transparent and easily accessible. Concise form. Must include:</w:t>
            </w:r>
          </w:p>
          <w:p w:rsidR="000C1DCC" w:rsidRDefault="000C1DCC" w:rsidP="000C1DCC">
            <w:pPr>
              <w:pStyle w:val="ListParagraph"/>
              <w:numPr>
                <w:ilvl w:val="0"/>
                <w:numId w:val="5"/>
              </w:numPr>
            </w:pPr>
            <w:r>
              <w:t>Contact details of the data controller</w:t>
            </w:r>
          </w:p>
          <w:p w:rsidR="000C1DCC" w:rsidRDefault="000C1DCC" w:rsidP="000C1DCC">
            <w:pPr>
              <w:pStyle w:val="ListParagraph"/>
              <w:numPr>
                <w:ilvl w:val="0"/>
                <w:numId w:val="5"/>
              </w:numPr>
            </w:pPr>
            <w:r>
              <w:t>Contact details of the Data Protection Officer</w:t>
            </w:r>
          </w:p>
          <w:p w:rsidR="00BD12F5" w:rsidRDefault="00BD12F5" w:rsidP="000C1DCC">
            <w:pPr>
              <w:pStyle w:val="ListParagraph"/>
              <w:numPr>
                <w:ilvl w:val="0"/>
                <w:numId w:val="5"/>
              </w:numPr>
            </w:pPr>
            <w:r>
              <w:t>Schedule 2 and 3 conditions relied on</w:t>
            </w:r>
          </w:p>
          <w:p w:rsidR="00BD12F5" w:rsidRDefault="00BD12F5" w:rsidP="000C1DCC">
            <w:pPr>
              <w:pStyle w:val="ListParagraph"/>
              <w:numPr>
                <w:ilvl w:val="0"/>
                <w:numId w:val="5"/>
              </w:numPr>
            </w:pPr>
            <w:r>
              <w:t>Data retention period</w:t>
            </w:r>
          </w:p>
          <w:p w:rsidR="00BD12F5" w:rsidRDefault="00BD12F5" w:rsidP="000C1DCC">
            <w:pPr>
              <w:pStyle w:val="ListParagraph"/>
              <w:numPr>
                <w:ilvl w:val="0"/>
                <w:numId w:val="5"/>
              </w:numPr>
            </w:pPr>
            <w:r>
              <w:t xml:space="preserve">Reference to the rights of erasure, </w:t>
            </w:r>
            <w:r w:rsidR="00B752D6">
              <w:t xml:space="preserve">rights to withdraw consent, </w:t>
            </w:r>
            <w:r>
              <w:t>to object to processing, data portability and to complain to the ICO</w:t>
            </w:r>
          </w:p>
          <w:p w:rsidR="00A315C8" w:rsidRDefault="00A315C8" w:rsidP="00A315C8"/>
          <w:p w:rsidR="00B56B2B" w:rsidRDefault="00B56B2B" w:rsidP="00A315C8"/>
          <w:p w:rsidR="00A315C8" w:rsidRDefault="00A315C8" w:rsidP="00A315C8">
            <w:r>
              <w:t>Revisit fair processing notices for staff – don’t rely on consent</w:t>
            </w:r>
          </w:p>
        </w:tc>
        <w:tc>
          <w:tcPr>
            <w:tcW w:w="4852" w:type="dxa"/>
          </w:tcPr>
          <w:p w:rsidR="00A16A88" w:rsidRDefault="00BD12F5" w:rsidP="00065DA1">
            <w:r>
              <w:t>Review whether separate privacy notice is required for children</w:t>
            </w:r>
          </w:p>
          <w:p w:rsidR="00BD12F5" w:rsidRDefault="00B51F82" w:rsidP="00065DA1">
            <w:r>
              <w:t xml:space="preserve">Where records are held areas to check </w:t>
            </w:r>
            <w:r w:rsidR="00BD12F5">
              <w:t>data retention periods</w:t>
            </w:r>
            <w:r>
              <w:t xml:space="preserve"> as these will need to be added in</w:t>
            </w:r>
          </w:p>
          <w:p w:rsidR="00BD12F5" w:rsidRDefault="00BD12F5" w:rsidP="00065DA1">
            <w:r>
              <w:t>Review data sharing agreements to ensure data subjects are being provided with all the relevant information</w:t>
            </w:r>
          </w:p>
          <w:p w:rsidR="00A315C8" w:rsidRDefault="00A315C8" w:rsidP="00065DA1"/>
          <w:p w:rsidR="00A315C8" w:rsidRDefault="00A315C8" w:rsidP="00065DA1"/>
          <w:p w:rsidR="00A315C8" w:rsidRDefault="008E63F6" w:rsidP="00065DA1">
            <w:r>
              <w:t>R</w:t>
            </w:r>
            <w:r w:rsidR="00E671FB">
              <w:t>eview contracts</w:t>
            </w:r>
          </w:p>
        </w:tc>
      </w:tr>
      <w:tr w:rsidR="00A16A88" w:rsidTr="00065DA1">
        <w:tc>
          <w:tcPr>
            <w:tcW w:w="2490" w:type="dxa"/>
          </w:tcPr>
          <w:p w:rsidR="00A16A88" w:rsidRPr="00065DA1" w:rsidRDefault="00EC493B" w:rsidP="00065DA1">
            <w:pPr>
              <w:rPr>
                <w:b/>
              </w:rPr>
            </w:pPr>
            <w:r>
              <w:rPr>
                <w:b/>
              </w:rPr>
              <w:t>Audits</w:t>
            </w:r>
          </w:p>
        </w:tc>
        <w:tc>
          <w:tcPr>
            <w:tcW w:w="6832" w:type="dxa"/>
          </w:tcPr>
          <w:p w:rsidR="00A16A88" w:rsidRDefault="00EC493B" w:rsidP="00065DA1">
            <w:r>
              <w:t>Additional powers granted to the ICO will allow them to:</w:t>
            </w:r>
          </w:p>
          <w:p w:rsidR="00EC493B" w:rsidRDefault="00EC493B" w:rsidP="00EC493B">
            <w:pPr>
              <w:pStyle w:val="ListParagraph"/>
              <w:numPr>
                <w:ilvl w:val="0"/>
                <w:numId w:val="7"/>
              </w:numPr>
            </w:pPr>
            <w:r>
              <w:t>Carry out audits</w:t>
            </w:r>
          </w:p>
          <w:p w:rsidR="00EC493B" w:rsidRDefault="00EC493B" w:rsidP="00EC493B">
            <w:pPr>
              <w:pStyle w:val="ListParagraph"/>
              <w:numPr>
                <w:ilvl w:val="0"/>
                <w:numId w:val="7"/>
              </w:numPr>
            </w:pPr>
            <w:r>
              <w:t>Issue orders to cease operations</w:t>
            </w:r>
          </w:p>
          <w:p w:rsidR="00EC493B" w:rsidRDefault="00EC493B" w:rsidP="00EC493B">
            <w:pPr>
              <w:pStyle w:val="ListParagraph"/>
              <w:numPr>
                <w:ilvl w:val="0"/>
                <w:numId w:val="7"/>
              </w:numPr>
            </w:pPr>
            <w:r>
              <w:t>Notify data subjects of a breach</w:t>
            </w:r>
          </w:p>
          <w:p w:rsidR="00EC493B" w:rsidRDefault="00EC493B" w:rsidP="00EC493B">
            <w:pPr>
              <w:pStyle w:val="ListParagraph"/>
              <w:numPr>
                <w:ilvl w:val="0"/>
                <w:numId w:val="7"/>
              </w:numPr>
            </w:pPr>
            <w:r>
              <w:t>Restrict or erase data</w:t>
            </w:r>
          </w:p>
          <w:p w:rsidR="00EC493B" w:rsidRDefault="00EC493B" w:rsidP="00EC493B">
            <w:pPr>
              <w:pStyle w:val="ListParagraph"/>
              <w:numPr>
                <w:ilvl w:val="0"/>
                <w:numId w:val="7"/>
              </w:numPr>
            </w:pPr>
            <w:r>
              <w:t>Suspend or prohibit processing or order suspension of data flows to third countries</w:t>
            </w:r>
          </w:p>
          <w:p w:rsidR="00A315C8" w:rsidRDefault="00A315C8" w:rsidP="00A315C8">
            <w:r>
              <w:t>Need to ensure all the above actions are completed before May 2018</w:t>
            </w:r>
          </w:p>
        </w:tc>
        <w:tc>
          <w:tcPr>
            <w:tcW w:w="4852" w:type="dxa"/>
          </w:tcPr>
          <w:p w:rsidR="00A16A88" w:rsidRDefault="00EC493B" w:rsidP="00B56B2B">
            <w:r>
              <w:t xml:space="preserve">Organisations need to ensure that they can </w:t>
            </w:r>
            <w:r w:rsidRPr="00B56B2B">
              <w:rPr>
                <w:b/>
              </w:rPr>
              <w:t>demonstrate</w:t>
            </w:r>
            <w:r>
              <w:t xml:space="preserve"> compliance in all areas of the GDPR</w:t>
            </w:r>
            <w:r w:rsidR="00B56B2B">
              <w:t xml:space="preserve"> – with </w:t>
            </w:r>
            <w:r w:rsidR="00B56B2B" w:rsidRPr="00B56B2B">
              <w:rPr>
                <w:b/>
              </w:rPr>
              <w:t>evidence</w:t>
            </w:r>
            <w:r w:rsidR="00B56B2B">
              <w:t xml:space="preserve"> that it is meeting its obligations</w:t>
            </w:r>
          </w:p>
        </w:tc>
      </w:tr>
    </w:tbl>
    <w:p w:rsidR="00A0387E" w:rsidRDefault="00A0387E"/>
    <w:sectPr w:rsidR="00A0387E" w:rsidSect="00A16A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974"/>
    <w:multiLevelType w:val="hybridMultilevel"/>
    <w:tmpl w:val="F886E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5787B"/>
    <w:multiLevelType w:val="hybridMultilevel"/>
    <w:tmpl w:val="90E42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63A8D"/>
    <w:multiLevelType w:val="hybridMultilevel"/>
    <w:tmpl w:val="FE105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277CD"/>
    <w:multiLevelType w:val="hybridMultilevel"/>
    <w:tmpl w:val="99D40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E30AE"/>
    <w:multiLevelType w:val="hybridMultilevel"/>
    <w:tmpl w:val="687E0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F3B58"/>
    <w:multiLevelType w:val="hybridMultilevel"/>
    <w:tmpl w:val="CE84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25397"/>
    <w:multiLevelType w:val="hybridMultilevel"/>
    <w:tmpl w:val="FA8C8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55B99"/>
    <w:multiLevelType w:val="hybridMultilevel"/>
    <w:tmpl w:val="AE241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88"/>
    <w:rsid w:val="00065DA1"/>
    <w:rsid w:val="000C1DCC"/>
    <w:rsid w:val="0013669A"/>
    <w:rsid w:val="00165793"/>
    <w:rsid w:val="001F598F"/>
    <w:rsid w:val="00396261"/>
    <w:rsid w:val="003B7D1D"/>
    <w:rsid w:val="003F10F4"/>
    <w:rsid w:val="0041164A"/>
    <w:rsid w:val="00501F3F"/>
    <w:rsid w:val="00522034"/>
    <w:rsid w:val="00605242"/>
    <w:rsid w:val="006C3A84"/>
    <w:rsid w:val="00786380"/>
    <w:rsid w:val="007C04E2"/>
    <w:rsid w:val="0088777B"/>
    <w:rsid w:val="008B7B19"/>
    <w:rsid w:val="008C605C"/>
    <w:rsid w:val="008E63F6"/>
    <w:rsid w:val="00A0387E"/>
    <w:rsid w:val="00A16A88"/>
    <w:rsid w:val="00A315C8"/>
    <w:rsid w:val="00A85DB0"/>
    <w:rsid w:val="00B27D19"/>
    <w:rsid w:val="00B51F82"/>
    <w:rsid w:val="00B56B2B"/>
    <w:rsid w:val="00B752D6"/>
    <w:rsid w:val="00BD12F5"/>
    <w:rsid w:val="00C02A5E"/>
    <w:rsid w:val="00C061EC"/>
    <w:rsid w:val="00CD4731"/>
    <w:rsid w:val="00DA4BF9"/>
    <w:rsid w:val="00DB2929"/>
    <w:rsid w:val="00E238A4"/>
    <w:rsid w:val="00E253F3"/>
    <w:rsid w:val="00E53F48"/>
    <w:rsid w:val="00E54375"/>
    <w:rsid w:val="00E671FB"/>
    <w:rsid w:val="00E91AB9"/>
    <w:rsid w:val="00EA580C"/>
    <w:rsid w:val="00EC493B"/>
    <w:rsid w:val="00EF5909"/>
    <w:rsid w:val="00F3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A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77B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bCs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8777B"/>
    <w:rPr>
      <w:rFonts w:ascii="Arial" w:eastAsia="Times New Roman" w:hAnsi="Arial" w:cs="Arial"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A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77B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bCs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8777B"/>
    <w:rPr>
      <w:rFonts w:ascii="Arial" w:eastAsia="Times New Roman" w:hAnsi="Arial" w:cs="Arial"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6543-79B7-4B14-9502-207AFF33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WrayC</dc:creator>
  <cp:lastModifiedBy>WrayC</cp:lastModifiedBy>
  <cp:revision>2</cp:revision>
  <dcterms:created xsi:type="dcterms:W3CDTF">2016-10-17T12:21:00Z</dcterms:created>
  <dcterms:modified xsi:type="dcterms:W3CDTF">2016-10-17T12:21:00Z</dcterms:modified>
</cp:coreProperties>
</file>