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ajorEastAsia" w:hAnsi="Arial" w:cstheme="minorHAnsi"/>
          <w:b w:val="0"/>
          <w:bCs w:val="0"/>
          <w:caps/>
          <w:szCs w:val="24"/>
          <w:lang w:eastAsia="en-GB"/>
        </w:rPr>
        <w:id w:val="-962958528"/>
        <w:docPartObj>
          <w:docPartGallery w:val="Cover Pages"/>
          <w:docPartUnique/>
        </w:docPartObj>
      </w:sdtPr>
      <w:sdtEndPr>
        <w:rPr>
          <w:rFonts w:eastAsia="Times New Roman"/>
          <w:caps w:val="0"/>
        </w:rPr>
      </w:sdtEndPr>
      <w:sdtContent>
        <w:tbl>
          <w:tblPr>
            <w:tblStyle w:val="GridTable1Light"/>
            <w:tblW w:w="5000" w:type="pct"/>
            <w:tblLook w:val="04A0" w:firstRow="1" w:lastRow="0" w:firstColumn="1" w:lastColumn="0" w:noHBand="0" w:noVBand="1"/>
          </w:tblPr>
          <w:tblGrid>
            <w:gridCol w:w="9016"/>
          </w:tblGrid>
          <w:tr w:rsidR="000C4987" w:rsidRPr="007B30A6" w14:paraId="6F98473B" w14:textId="77777777" w:rsidTr="00A260F5">
            <w:trPr>
              <w:cnfStyle w:val="100000000000" w:firstRow="1" w:lastRow="0" w:firstColumn="0" w:lastColumn="0" w:oddVBand="0" w:evenVBand="0" w:oddHBand="0" w:evenHBand="0" w:firstRowFirstColumn="0" w:firstRowLastColumn="0" w:lastRowFirstColumn="0" w:lastRowLastColumn="0"/>
              <w:trHeight w:val="2880"/>
            </w:trPr>
            <w:tc>
              <w:tcPr>
                <w:cnfStyle w:val="001000000000" w:firstRow="0" w:lastRow="0" w:firstColumn="1" w:lastColumn="0" w:oddVBand="0" w:evenVBand="0" w:oddHBand="0" w:evenHBand="0" w:firstRowFirstColumn="0" w:firstRowLastColumn="0" w:lastRowFirstColumn="0" w:lastRowLastColumn="0"/>
                <w:tcW w:w="5000" w:type="pct"/>
              </w:tcPr>
              <w:p w14:paraId="7B8B8F72" w14:textId="77777777" w:rsidR="000C4987" w:rsidRPr="007B30A6" w:rsidRDefault="000C4987" w:rsidP="000C4987">
                <w:pPr>
                  <w:pStyle w:val="NoSpacing"/>
                  <w:jc w:val="center"/>
                  <w:rPr>
                    <w:rFonts w:eastAsiaTheme="majorEastAsia" w:cstheme="minorHAnsi"/>
                    <w:caps/>
                  </w:rPr>
                </w:pPr>
              </w:p>
              <w:p w14:paraId="340B132F" w14:textId="4DCCBBB7" w:rsidR="000C4987" w:rsidRPr="007B30A6" w:rsidRDefault="000C4987" w:rsidP="000D438A">
                <w:pPr>
                  <w:pStyle w:val="NoSpacing"/>
                  <w:jc w:val="right"/>
                  <w:rPr>
                    <w:rFonts w:eastAsiaTheme="majorEastAsia" w:cstheme="minorHAnsi"/>
                    <w:caps/>
                  </w:rPr>
                </w:pPr>
              </w:p>
              <w:p w14:paraId="27EBB4D6" w14:textId="14EA354A" w:rsidR="000C4987" w:rsidRPr="007B30A6" w:rsidRDefault="000C4987" w:rsidP="00E15EEC">
                <w:pPr>
                  <w:pStyle w:val="NoSpacing"/>
                  <w:jc w:val="right"/>
                  <w:rPr>
                    <w:rFonts w:eastAsiaTheme="majorEastAsia" w:cstheme="minorHAnsi"/>
                    <w:cap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435"/>
                </w:tblGrid>
                <w:tr w:rsidR="00A56BE6" w14:paraId="1F7AAC49" w14:textId="77777777" w:rsidTr="00A56BE6">
                  <w:trPr>
                    <w:trHeight w:val="1975"/>
                    <w:jc w:val="center"/>
                  </w:trPr>
                  <w:tc>
                    <w:tcPr>
                      <w:tcW w:w="2434" w:type="dxa"/>
                    </w:tcPr>
                    <w:p w14:paraId="1FA39DCA" w14:textId="77777777" w:rsidR="00A56BE6" w:rsidRDefault="00A56BE6" w:rsidP="00A56BE6">
                      <w:pPr>
                        <w:spacing w:before="240"/>
                      </w:pPr>
                      <w:r>
                        <w:rPr>
                          <w:noProof/>
                        </w:rPr>
                        <w:drawing>
                          <wp:inline distT="0" distB="0" distL="0" distR="0" wp14:anchorId="40303B6B" wp14:editId="15645BFA">
                            <wp:extent cx="1459591" cy="776378"/>
                            <wp:effectExtent l="0" t="0" r="7620" b="5080"/>
                            <wp:docPr id="3" name="Picture 18" descr="Humber and North Yorkshire Integrated Car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descr="Humber and North Yorkshire Integrated Care Board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3108" cy="783568"/>
                                    </a:xfrm>
                                    <a:prstGeom prst="rect">
                                      <a:avLst/>
                                    </a:prstGeom>
                                    <a:noFill/>
                                    <a:ln>
                                      <a:noFill/>
                                    </a:ln>
                                  </pic:spPr>
                                </pic:pic>
                              </a:graphicData>
                            </a:graphic>
                          </wp:inline>
                        </w:drawing>
                      </w:r>
                    </w:p>
                  </w:tc>
                  <w:tc>
                    <w:tcPr>
                      <w:tcW w:w="2435" w:type="dxa"/>
                    </w:tcPr>
                    <w:p w14:paraId="62E8FE8F" w14:textId="77777777" w:rsidR="00A56BE6" w:rsidRDefault="00A56BE6" w:rsidP="00A56BE6">
                      <w:pPr>
                        <w:spacing w:before="240"/>
                      </w:pPr>
                      <w:r>
                        <w:rPr>
                          <w:noProof/>
                        </w:rPr>
                        <w:drawing>
                          <wp:inline distT="0" distB="0" distL="0" distR="0" wp14:anchorId="46295312" wp14:editId="3A64BDCB">
                            <wp:extent cx="1337203" cy="1184508"/>
                            <wp:effectExtent l="0" t="0" r="0" b="0"/>
                            <wp:docPr id="4" name="Picture 4" descr="North East Lincol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East Lincolnshire Counci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5354" cy="1191728"/>
                                    </a:xfrm>
                                    <a:prstGeom prst="rect">
                                      <a:avLst/>
                                    </a:prstGeom>
                                    <a:noFill/>
                                    <a:ln>
                                      <a:noFill/>
                                    </a:ln>
                                  </pic:spPr>
                                </pic:pic>
                              </a:graphicData>
                            </a:graphic>
                          </wp:inline>
                        </w:drawing>
                      </w:r>
                    </w:p>
                  </w:tc>
                </w:tr>
              </w:tbl>
              <w:p w14:paraId="18854984" w14:textId="77777777" w:rsidR="000C4987" w:rsidRPr="007B30A6" w:rsidRDefault="000C4987" w:rsidP="00A56BE6">
                <w:pPr>
                  <w:pStyle w:val="NoSpacing"/>
                  <w:jc w:val="right"/>
                  <w:rPr>
                    <w:rFonts w:eastAsiaTheme="majorEastAsia" w:cstheme="minorHAnsi"/>
                    <w:caps/>
                  </w:rPr>
                </w:pPr>
              </w:p>
              <w:p w14:paraId="4C620347" w14:textId="77777777" w:rsidR="000C4987" w:rsidRPr="007B30A6" w:rsidRDefault="000C4987" w:rsidP="000C4987">
                <w:pPr>
                  <w:pStyle w:val="NoSpacing"/>
                  <w:jc w:val="center"/>
                  <w:rPr>
                    <w:rFonts w:eastAsiaTheme="majorEastAsia" w:cstheme="minorHAnsi"/>
                    <w:caps/>
                  </w:rPr>
                </w:pPr>
              </w:p>
              <w:p w14:paraId="672488B7" w14:textId="77777777" w:rsidR="000C4987" w:rsidRPr="007B30A6" w:rsidRDefault="000C4987" w:rsidP="000C4987">
                <w:pPr>
                  <w:pStyle w:val="NoSpacing"/>
                  <w:jc w:val="center"/>
                  <w:rPr>
                    <w:rFonts w:eastAsiaTheme="majorEastAsia" w:cstheme="minorHAnsi"/>
                    <w:caps/>
                  </w:rPr>
                </w:pPr>
              </w:p>
              <w:p w14:paraId="646B1574" w14:textId="77777777" w:rsidR="000C4987" w:rsidRPr="007B30A6" w:rsidRDefault="000C4987" w:rsidP="000C4987">
                <w:pPr>
                  <w:pStyle w:val="NoSpacing"/>
                  <w:jc w:val="center"/>
                  <w:rPr>
                    <w:rFonts w:eastAsiaTheme="majorEastAsia" w:cstheme="minorHAnsi"/>
                    <w:caps/>
                  </w:rPr>
                </w:pPr>
              </w:p>
              <w:p w14:paraId="7B22E2AC" w14:textId="77777777" w:rsidR="000C4987" w:rsidRPr="007B30A6" w:rsidRDefault="000C4987" w:rsidP="000C4987">
                <w:pPr>
                  <w:pStyle w:val="NoSpacing"/>
                  <w:jc w:val="center"/>
                  <w:rPr>
                    <w:rFonts w:eastAsiaTheme="majorEastAsia" w:cstheme="minorHAnsi"/>
                    <w:caps/>
                  </w:rPr>
                </w:pPr>
              </w:p>
              <w:p w14:paraId="045ED108" w14:textId="77777777" w:rsidR="000C4987" w:rsidRPr="007B30A6" w:rsidRDefault="000C4987" w:rsidP="000C4987">
                <w:pPr>
                  <w:pStyle w:val="NoSpacing"/>
                  <w:jc w:val="center"/>
                  <w:rPr>
                    <w:rFonts w:eastAsiaTheme="majorEastAsia" w:cstheme="minorHAnsi"/>
                    <w:caps/>
                  </w:rPr>
                </w:pPr>
              </w:p>
              <w:p w14:paraId="4485CCCA" w14:textId="77777777" w:rsidR="000C4987" w:rsidRPr="007B30A6" w:rsidRDefault="000C4987" w:rsidP="000C4987">
                <w:pPr>
                  <w:pStyle w:val="NoSpacing"/>
                  <w:jc w:val="center"/>
                  <w:rPr>
                    <w:rFonts w:eastAsiaTheme="majorEastAsia" w:cstheme="minorHAnsi"/>
                    <w:caps/>
                  </w:rPr>
                </w:pPr>
              </w:p>
              <w:p w14:paraId="5C0E33A7" w14:textId="77777777" w:rsidR="000C4987" w:rsidRPr="007B30A6" w:rsidRDefault="000C4987" w:rsidP="000C4987">
                <w:pPr>
                  <w:pStyle w:val="NoSpacing"/>
                  <w:jc w:val="center"/>
                  <w:rPr>
                    <w:rFonts w:eastAsiaTheme="majorEastAsia" w:cstheme="minorHAnsi"/>
                    <w:caps/>
                  </w:rPr>
                </w:pPr>
              </w:p>
              <w:p w14:paraId="27E07871" w14:textId="77777777" w:rsidR="000C4987" w:rsidRPr="007B30A6" w:rsidRDefault="000C4987" w:rsidP="000C4987">
                <w:pPr>
                  <w:pStyle w:val="NoSpacing"/>
                  <w:jc w:val="center"/>
                  <w:rPr>
                    <w:rFonts w:eastAsiaTheme="majorEastAsia" w:cstheme="minorHAnsi"/>
                    <w:caps/>
                  </w:rPr>
                </w:pPr>
              </w:p>
              <w:p w14:paraId="69795AAB" w14:textId="77777777" w:rsidR="000C4987" w:rsidRPr="007B30A6" w:rsidRDefault="000C4987" w:rsidP="000C4987">
                <w:pPr>
                  <w:pStyle w:val="NoSpacing"/>
                  <w:jc w:val="center"/>
                  <w:rPr>
                    <w:rFonts w:eastAsiaTheme="majorEastAsia" w:cstheme="minorHAnsi"/>
                    <w:caps/>
                  </w:rPr>
                </w:pPr>
              </w:p>
            </w:tc>
          </w:tr>
          <w:tr w:rsidR="000C4987" w:rsidRPr="007B30A6" w14:paraId="22F81A3B" w14:textId="77777777" w:rsidTr="00A260F5">
            <w:trPr>
              <w:trHeight w:val="1440"/>
            </w:trPr>
            <w:tc>
              <w:tcPr>
                <w:cnfStyle w:val="001000000000" w:firstRow="0" w:lastRow="0" w:firstColumn="1" w:lastColumn="0" w:oddVBand="0" w:evenVBand="0" w:oddHBand="0" w:evenHBand="0" w:firstRowFirstColumn="0" w:firstRowLastColumn="0" w:lastRowFirstColumn="0" w:lastRowLastColumn="0"/>
                <w:tcW w:w="5000" w:type="pct"/>
              </w:tcPr>
              <w:p w14:paraId="3FF19EF7" w14:textId="58484A97" w:rsidR="00716DF0" w:rsidRPr="007B30A6" w:rsidRDefault="00766B5B" w:rsidP="00A00571">
                <w:pPr>
                  <w:pStyle w:val="Heading1"/>
                  <w:jc w:val="center"/>
                </w:pPr>
                <w:bookmarkStart w:id="0" w:name="_Toc136336820"/>
                <w:bookmarkStart w:id="1" w:name="_Toc136337491"/>
                <w:r w:rsidRPr="007B30A6">
                  <w:t>B</w:t>
                </w:r>
                <w:r w:rsidR="00A00571">
                  <w:t>est Interests Assessors’ Competencies Framework</w:t>
                </w:r>
                <w:bookmarkEnd w:id="0"/>
                <w:bookmarkEnd w:id="1"/>
              </w:p>
              <w:p w14:paraId="336C3F60" w14:textId="77777777" w:rsidR="00D91DAD" w:rsidRDefault="00D91DAD" w:rsidP="00D91DAD">
                <w:pPr>
                  <w:spacing w:before="0"/>
                  <w:jc w:val="center"/>
                  <w:rPr>
                    <w:rFonts w:asciiTheme="minorHAnsi" w:eastAsiaTheme="minorHAnsi" w:hAnsiTheme="minorHAnsi" w:cstheme="minorHAnsi"/>
                    <w:bCs w:val="0"/>
                    <w:szCs w:val="22"/>
                    <w:lang w:eastAsia="en-US"/>
                  </w:rPr>
                </w:pPr>
              </w:p>
              <w:p w14:paraId="463C9AEF" w14:textId="77777777" w:rsidR="00A00571" w:rsidRPr="007B30A6" w:rsidRDefault="00A00571" w:rsidP="00D91DAD">
                <w:pPr>
                  <w:spacing w:before="0"/>
                  <w:jc w:val="center"/>
                  <w:rPr>
                    <w:rFonts w:asciiTheme="minorHAnsi" w:eastAsiaTheme="minorHAnsi" w:hAnsiTheme="minorHAnsi" w:cstheme="minorHAnsi"/>
                    <w:b w:val="0"/>
                    <w:szCs w:val="22"/>
                    <w:lang w:eastAsia="en-US"/>
                  </w:rPr>
                </w:pPr>
              </w:p>
              <w:p w14:paraId="56E9DC50" w14:textId="77777777" w:rsidR="00A00571" w:rsidRDefault="00D91DAD" w:rsidP="00A00571">
                <w:pPr>
                  <w:pStyle w:val="Heading2"/>
                  <w:jc w:val="center"/>
                  <w:rPr>
                    <w:rFonts w:ascii="Arial" w:eastAsiaTheme="minorHAnsi" w:hAnsi="Arial" w:cs="Arial"/>
                    <w:b w:val="0"/>
                    <w:bCs w:val="0"/>
                    <w:color w:val="auto"/>
                    <w:lang w:eastAsia="en-US"/>
                  </w:rPr>
                </w:pPr>
                <w:bookmarkStart w:id="2" w:name="_Toc136336821"/>
                <w:bookmarkStart w:id="3" w:name="_Toc136337492"/>
                <w:r w:rsidRPr="00A00571">
                  <w:rPr>
                    <w:rFonts w:ascii="Arial" w:eastAsiaTheme="minorHAnsi" w:hAnsi="Arial" w:cs="Arial"/>
                    <w:color w:val="auto"/>
                    <w:lang w:eastAsia="en-US"/>
                  </w:rPr>
                  <w:t xml:space="preserve">North East Lincolnshire </w:t>
                </w:r>
                <w:r w:rsidR="000F7BB4" w:rsidRPr="00A00571">
                  <w:rPr>
                    <w:rFonts w:ascii="Arial" w:eastAsiaTheme="minorHAnsi" w:hAnsi="Arial" w:cs="Arial"/>
                    <w:color w:val="auto"/>
                    <w:lang w:eastAsia="en-US"/>
                  </w:rPr>
                  <w:t>Council and</w:t>
                </w:r>
                <w:bookmarkEnd w:id="2"/>
                <w:bookmarkEnd w:id="3"/>
                <w:r w:rsidR="000F7BB4" w:rsidRPr="00A00571">
                  <w:rPr>
                    <w:rFonts w:ascii="Arial" w:eastAsiaTheme="minorHAnsi" w:hAnsi="Arial" w:cs="Arial"/>
                    <w:color w:val="auto"/>
                    <w:lang w:eastAsia="en-US"/>
                  </w:rPr>
                  <w:t xml:space="preserve"> </w:t>
                </w:r>
              </w:p>
              <w:p w14:paraId="3B323479" w14:textId="6FF9A2DD" w:rsidR="00FF165D" w:rsidRPr="00A111DB" w:rsidRDefault="00096CC1" w:rsidP="00A00571">
                <w:pPr>
                  <w:pStyle w:val="Heading2"/>
                  <w:jc w:val="center"/>
                  <w:rPr>
                    <w:rFonts w:ascii="Arial" w:eastAsiaTheme="minorHAnsi" w:hAnsi="Arial" w:cs="Arial"/>
                    <w:b w:val="0"/>
                    <w:color w:val="auto"/>
                    <w:lang w:eastAsia="en-US"/>
                  </w:rPr>
                </w:pPr>
                <w:bookmarkStart w:id="4" w:name="_Toc136336822"/>
                <w:bookmarkStart w:id="5" w:name="_Toc136337493"/>
                <w:r w:rsidRPr="00A111DB">
                  <w:rPr>
                    <w:rFonts w:ascii="Arial" w:eastAsiaTheme="minorHAnsi" w:hAnsi="Arial" w:cs="Arial"/>
                    <w:color w:val="auto"/>
                    <w:lang w:eastAsia="en-US"/>
                  </w:rPr>
                  <w:t>NHS Humber and North Yorkshire Integrated Care Board</w:t>
                </w:r>
                <w:r w:rsidR="00FF165D" w:rsidRPr="00A111DB">
                  <w:rPr>
                    <w:rFonts w:ascii="Arial" w:eastAsiaTheme="minorHAnsi" w:hAnsi="Arial" w:cs="Arial"/>
                    <w:color w:val="auto"/>
                    <w:lang w:eastAsia="en-US"/>
                  </w:rPr>
                  <w:t xml:space="preserve"> (North East Lincolnshire Place)</w:t>
                </w:r>
                <w:bookmarkEnd w:id="4"/>
                <w:bookmarkEnd w:id="5"/>
              </w:p>
              <w:p w14:paraId="5AC810F4" w14:textId="3BC56026" w:rsidR="000C4987" w:rsidRDefault="007A6F38" w:rsidP="00A00571">
                <w:pPr>
                  <w:pStyle w:val="Heading2"/>
                  <w:jc w:val="center"/>
                  <w:rPr>
                    <w:rFonts w:ascii="Arial" w:eastAsiaTheme="minorHAnsi" w:hAnsi="Arial" w:cs="Arial"/>
                    <w:b w:val="0"/>
                    <w:bCs w:val="0"/>
                    <w:color w:val="auto"/>
                    <w:lang w:eastAsia="en-US"/>
                  </w:rPr>
                </w:pPr>
                <w:bookmarkStart w:id="6" w:name="_Toc136336823"/>
                <w:bookmarkStart w:id="7" w:name="_Toc136337494"/>
                <w:r w:rsidRPr="00A00571">
                  <w:rPr>
                    <w:rFonts w:ascii="Arial" w:eastAsiaTheme="minorHAnsi" w:hAnsi="Arial" w:cs="Arial"/>
                    <w:color w:val="auto"/>
                    <w:lang w:eastAsia="en-US"/>
                  </w:rPr>
                  <w:t>f</w:t>
                </w:r>
                <w:r w:rsidR="00D91DAD" w:rsidRPr="00A00571">
                  <w:rPr>
                    <w:rFonts w:ascii="Arial" w:eastAsiaTheme="minorHAnsi" w:hAnsi="Arial" w:cs="Arial"/>
                    <w:color w:val="auto"/>
                    <w:lang w:eastAsia="en-US"/>
                  </w:rPr>
                  <w:t xml:space="preserve">ramework </w:t>
                </w:r>
                <w:r w:rsidR="00766B5B" w:rsidRPr="00A00571">
                  <w:rPr>
                    <w:rFonts w:ascii="Arial" w:eastAsiaTheme="minorHAnsi" w:hAnsi="Arial" w:cs="Arial"/>
                    <w:color w:val="auto"/>
                    <w:lang w:eastAsia="en-US"/>
                  </w:rPr>
                  <w:t xml:space="preserve">for </w:t>
                </w:r>
                <w:r w:rsidR="00660158" w:rsidRPr="00A00571">
                  <w:rPr>
                    <w:rFonts w:ascii="Arial" w:eastAsiaTheme="minorHAnsi" w:hAnsi="Arial" w:cs="Arial"/>
                    <w:color w:val="auto"/>
                    <w:lang w:eastAsia="en-US"/>
                  </w:rPr>
                  <w:t xml:space="preserve">appointment and </w:t>
                </w:r>
                <w:r w:rsidR="00864D46" w:rsidRPr="00A00571">
                  <w:rPr>
                    <w:rFonts w:ascii="Arial" w:eastAsiaTheme="minorHAnsi" w:hAnsi="Arial" w:cs="Arial"/>
                    <w:color w:val="auto"/>
                    <w:lang w:eastAsia="en-US"/>
                  </w:rPr>
                  <w:t>valida</w:t>
                </w:r>
                <w:r w:rsidR="00766B5B" w:rsidRPr="00A00571">
                  <w:rPr>
                    <w:rFonts w:ascii="Arial" w:eastAsiaTheme="minorHAnsi" w:hAnsi="Arial" w:cs="Arial"/>
                    <w:color w:val="auto"/>
                    <w:lang w:eastAsia="en-US"/>
                  </w:rPr>
                  <w:t>ti</w:t>
                </w:r>
                <w:r w:rsidR="00660158" w:rsidRPr="00A00571">
                  <w:rPr>
                    <w:rFonts w:ascii="Arial" w:eastAsiaTheme="minorHAnsi" w:hAnsi="Arial" w:cs="Arial"/>
                    <w:color w:val="auto"/>
                    <w:lang w:eastAsia="en-US"/>
                  </w:rPr>
                  <w:t>o</w:t>
                </w:r>
                <w:r w:rsidR="00766B5B" w:rsidRPr="00A00571">
                  <w:rPr>
                    <w:rFonts w:ascii="Arial" w:eastAsiaTheme="minorHAnsi" w:hAnsi="Arial" w:cs="Arial"/>
                    <w:color w:val="auto"/>
                    <w:lang w:eastAsia="en-US"/>
                  </w:rPr>
                  <w:t xml:space="preserve">n </w:t>
                </w:r>
                <w:r w:rsidR="00660158" w:rsidRPr="00A00571">
                  <w:rPr>
                    <w:rFonts w:ascii="Arial" w:eastAsiaTheme="minorHAnsi" w:hAnsi="Arial" w:cs="Arial"/>
                    <w:color w:val="auto"/>
                    <w:lang w:eastAsia="en-US"/>
                  </w:rPr>
                  <w:t>of</w:t>
                </w:r>
                <w:r w:rsidR="00766B5B" w:rsidRPr="00A00571">
                  <w:rPr>
                    <w:rFonts w:ascii="Arial" w:eastAsiaTheme="minorHAnsi" w:hAnsi="Arial" w:cs="Arial"/>
                    <w:color w:val="auto"/>
                    <w:lang w:eastAsia="en-US"/>
                  </w:rPr>
                  <w:t xml:space="preserve"> Best Interests Assessors</w:t>
                </w:r>
                <w:bookmarkEnd w:id="6"/>
                <w:bookmarkEnd w:id="7"/>
              </w:p>
              <w:p w14:paraId="7D90A05A" w14:textId="77777777" w:rsidR="00A00571" w:rsidRDefault="00A00571" w:rsidP="00A00571">
                <w:pPr>
                  <w:rPr>
                    <w:rFonts w:eastAsiaTheme="minorHAnsi"/>
                    <w:b w:val="0"/>
                    <w:bCs w:val="0"/>
                    <w:lang w:eastAsia="en-US"/>
                  </w:rPr>
                </w:pPr>
              </w:p>
              <w:p w14:paraId="1B717CEF" w14:textId="77777777" w:rsidR="00A00571" w:rsidRDefault="00A00571" w:rsidP="00A00571">
                <w:pPr>
                  <w:rPr>
                    <w:rFonts w:eastAsiaTheme="minorHAnsi"/>
                    <w:b w:val="0"/>
                    <w:bCs w:val="0"/>
                    <w:lang w:eastAsia="en-US"/>
                  </w:rPr>
                </w:pPr>
              </w:p>
              <w:p w14:paraId="07C5CDD9" w14:textId="77777777" w:rsidR="00A00571" w:rsidRDefault="00A00571" w:rsidP="00A00571">
                <w:pPr>
                  <w:rPr>
                    <w:rFonts w:eastAsiaTheme="minorHAnsi"/>
                    <w:b w:val="0"/>
                    <w:bCs w:val="0"/>
                    <w:lang w:eastAsia="en-US"/>
                  </w:rPr>
                </w:pPr>
              </w:p>
              <w:p w14:paraId="456EC187" w14:textId="77777777" w:rsidR="00A00571" w:rsidRDefault="00A00571" w:rsidP="00A00571">
                <w:pPr>
                  <w:rPr>
                    <w:rFonts w:eastAsiaTheme="minorHAnsi"/>
                    <w:b w:val="0"/>
                    <w:bCs w:val="0"/>
                    <w:lang w:eastAsia="en-US"/>
                  </w:rPr>
                </w:pPr>
              </w:p>
              <w:p w14:paraId="271BF716" w14:textId="77777777" w:rsidR="00A00571" w:rsidRDefault="00A00571" w:rsidP="00A00571">
                <w:pPr>
                  <w:rPr>
                    <w:rFonts w:eastAsiaTheme="minorHAnsi"/>
                    <w:b w:val="0"/>
                    <w:bCs w:val="0"/>
                    <w:lang w:eastAsia="en-US"/>
                  </w:rPr>
                </w:pPr>
              </w:p>
              <w:p w14:paraId="74998DEF" w14:textId="77777777" w:rsidR="00A00571" w:rsidRDefault="00A00571" w:rsidP="00A00571">
                <w:pPr>
                  <w:rPr>
                    <w:rFonts w:eastAsiaTheme="minorHAnsi"/>
                    <w:b w:val="0"/>
                    <w:bCs w:val="0"/>
                    <w:lang w:eastAsia="en-US"/>
                  </w:rPr>
                </w:pPr>
              </w:p>
              <w:p w14:paraId="55229B30" w14:textId="77777777" w:rsidR="00A00571" w:rsidRDefault="00A00571" w:rsidP="00A00571">
                <w:pPr>
                  <w:rPr>
                    <w:rFonts w:eastAsiaTheme="minorHAnsi"/>
                    <w:b w:val="0"/>
                    <w:bCs w:val="0"/>
                    <w:lang w:eastAsia="en-US"/>
                  </w:rPr>
                </w:pPr>
              </w:p>
              <w:p w14:paraId="77902573" w14:textId="77777777" w:rsidR="00A00571" w:rsidRPr="00A00571" w:rsidRDefault="00A00571" w:rsidP="00A00571">
                <w:pPr>
                  <w:rPr>
                    <w:rFonts w:eastAsiaTheme="minorHAnsi"/>
                    <w:lang w:eastAsia="en-US"/>
                  </w:rPr>
                </w:pPr>
              </w:p>
              <w:p w14:paraId="483F3AA1" w14:textId="77777777" w:rsidR="00557844" w:rsidRPr="007B30A6" w:rsidRDefault="00557844" w:rsidP="00D91DAD">
                <w:pPr>
                  <w:spacing w:before="0"/>
                  <w:jc w:val="center"/>
                  <w:rPr>
                    <w:rFonts w:asciiTheme="minorHAnsi" w:eastAsiaTheme="minorHAnsi" w:hAnsiTheme="minorHAnsi" w:cstheme="minorHAnsi"/>
                    <w:b w:val="0"/>
                    <w:szCs w:val="22"/>
                    <w:lang w:eastAsia="en-US"/>
                  </w:rPr>
                </w:pPr>
              </w:p>
              <w:p w14:paraId="3CB91219" w14:textId="77777777" w:rsidR="00557844" w:rsidRPr="007B30A6" w:rsidRDefault="00557844" w:rsidP="00D91DAD">
                <w:pPr>
                  <w:spacing w:before="0"/>
                  <w:jc w:val="center"/>
                  <w:rPr>
                    <w:rFonts w:asciiTheme="minorHAnsi" w:eastAsiaTheme="majorEastAsia" w:hAnsiTheme="minorHAnsi" w:cstheme="minorHAnsi"/>
                    <w:sz w:val="20"/>
                    <w:szCs w:val="20"/>
                  </w:rPr>
                </w:pPr>
              </w:p>
            </w:tc>
          </w:tr>
        </w:tbl>
        <w:p w14:paraId="1A277B2C" w14:textId="77777777" w:rsidR="000C4987" w:rsidRPr="007B30A6" w:rsidRDefault="000C4987">
          <w:pPr>
            <w:rPr>
              <w:rFonts w:asciiTheme="minorHAnsi" w:hAnsiTheme="minorHAnsi" w:cstheme="minorHAnsi"/>
            </w:rPr>
          </w:pPr>
        </w:p>
        <w:p w14:paraId="77ACFBA8" w14:textId="77777777" w:rsidR="000C4987" w:rsidRPr="007B30A6" w:rsidRDefault="000C4987">
          <w:pPr>
            <w:rPr>
              <w:rFonts w:asciiTheme="minorHAnsi" w:hAnsiTheme="minorHAnsi" w:cstheme="minorHAnsi"/>
            </w:rPr>
          </w:pPr>
        </w:p>
        <w:p w14:paraId="4FC0D9DF" w14:textId="2ED74900" w:rsidR="00E15EEC" w:rsidRPr="007B30A6" w:rsidRDefault="00CD7AC7">
          <w:pPr>
            <w:spacing w:before="0" w:line="276" w:lineRule="auto"/>
            <w:jc w:val="left"/>
            <w:rPr>
              <w:rFonts w:asciiTheme="minorHAnsi" w:eastAsiaTheme="minorHAnsi" w:hAnsiTheme="minorHAnsi" w:cstheme="minorHAnsi"/>
              <w:color w:val="000000"/>
              <w:szCs w:val="22"/>
              <w:lang w:eastAsia="en-US"/>
            </w:rPr>
          </w:pPr>
        </w:p>
      </w:sdtContent>
    </w:sdt>
    <w:tbl>
      <w:tblPr>
        <w:tblStyle w:val="TableGridLight"/>
        <w:tblW w:w="9108" w:type="dxa"/>
        <w:tblLayout w:type="fixed"/>
        <w:tblLook w:val="0020" w:firstRow="1" w:lastRow="0" w:firstColumn="0" w:lastColumn="0" w:noHBand="0" w:noVBand="0"/>
      </w:tblPr>
      <w:tblGrid>
        <w:gridCol w:w="3823"/>
        <w:gridCol w:w="5285"/>
      </w:tblGrid>
      <w:tr w:rsidR="00E15EEC" w:rsidRPr="00A51C44" w14:paraId="32D9693C" w14:textId="77777777" w:rsidTr="00611AAB">
        <w:tc>
          <w:tcPr>
            <w:tcW w:w="3823" w:type="dxa"/>
          </w:tcPr>
          <w:p w14:paraId="34732B89" w14:textId="77777777" w:rsidR="00E15EEC" w:rsidRPr="00A51C44" w:rsidRDefault="00E15EEC" w:rsidP="00192CCA">
            <w:pPr>
              <w:rPr>
                <w:rFonts w:cs="Arial"/>
                <w:b/>
              </w:rPr>
            </w:pPr>
            <w:r w:rsidRPr="00A51C44">
              <w:rPr>
                <w:rFonts w:cs="Arial"/>
                <w:b/>
              </w:rPr>
              <w:t>Document Title:</w:t>
            </w:r>
          </w:p>
        </w:tc>
        <w:tc>
          <w:tcPr>
            <w:tcW w:w="5285" w:type="dxa"/>
          </w:tcPr>
          <w:p w14:paraId="4159F359" w14:textId="507B93B8" w:rsidR="00E15EEC" w:rsidRPr="00E15EEC" w:rsidRDefault="00E15EEC" w:rsidP="00192CCA">
            <w:pPr>
              <w:rPr>
                <w:rFonts w:cs="Arial"/>
                <w:szCs w:val="22"/>
              </w:rPr>
            </w:pPr>
            <w:r w:rsidRPr="00E15EEC">
              <w:rPr>
                <w:rFonts w:cs="Arial"/>
                <w:bCs/>
                <w:szCs w:val="22"/>
              </w:rPr>
              <w:t>Best Interests Assessors’ Competencies Framework</w:t>
            </w:r>
          </w:p>
        </w:tc>
      </w:tr>
      <w:tr w:rsidR="00E15EEC" w:rsidRPr="00A51C44" w14:paraId="1D58A9BF" w14:textId="77777777" w:rsidTr="00611AAB">
        <w:tc>
          <w:tcPr>
            <w:tcW w:w="3823" w:type="dxa"/>
          </w:tcPr>
          <w:p w14:paraId="59A6FCB6" w14:textId="77777777" w:rsidR="00E15EEC" w:rsidRPr="00A51C44" w:rsidRDefault="00E15EEC" w:rsidP="00192CCA">
            <w:pPr>
              <w:rPr>
                <w:rFonts w:cs="Arial"/>
                <w:b/>
              </w:rPr>
            </w:pPr>
            <w:r w:rsidRPr="00A51C44">
              <w:rPr>
                <w:rFonts w:cs="Arial"/>
                <w:b/>
              </w:rPr>
              <w:t>Version No:</w:t>
            </w:r>
          </w:p>
        </w:tc>
        <w:tc>
          <w:tcPr>
            <w:tcW w:w="5285" w:type="dxa"/>
          </w:tcPr>
          <w:p w14:paraId="7639AAC1" w14:textId="745A434A" w:rsidR="00E15EEC" w:rsidRPr="00A111DB" w:rsidRDefault="00E15EEC" w:rsidP="00192CCA">
            <w:pPr>
              <w:rPr>
                <w:rFonts w:cs="Arial"/>
              </w:rPr>
            </w:pPr>
            <w:r w:rsidRPr="00A111DB">
              <w:rPr>
                <w:rFonts w:cs="Arial"/>
              </w:rPr>
              <w:t>1.4</w:t>
            </w:r>
          </w:p>
        </w:tc>
      </w:tr>
      <w:tr w:rsidR="00E15EEC" w:rsidRPr="00A51C44" w14:paraId="3D38A2BF" w14:textId="77777777" w:rsidTr="00611AAB">
        <w:tc>
          <w:tcPr>
            <w:tcW w:w="3823" w:type="dxa"/>
          </w:tcPr>
          <w:p w14:paraId="6D74D322" w14:textId="77777777" w:rsidR="00E15EEC" w:rsidRPr="00A51C44" w:rsidRDefault="00E15EEC" w:rsidP="00192CCA">
            <w:pPr>
              <w:rPr>
                <w:rFonts w:cs="Arial"/>
                <w:b/>
              </w:rPr>
            </w:pPr>
            <w:r w:rsidRPr="00A51C44">
              <w:rPr>
                <w:rFonts w:cs="Arial"/>
                <w:b/>
              </w:rPr>
              <w:t xml:space="preserve">Latest version issued: </w:t>
            </w:r>
          </w:p>
        </w:tc>
        <w:tc>
          <w:tcPr>
            <w:tcW w:w="5285" w:type="dxa"/>
          </w:tcPr>
          <w:p w14:paraId="35D4BBE2" w14:textId="583288E5" w:rsidR="00E15EEC" w:rsidRPr="00A111DB" w:rsidRDefault="00E15EEC" w:rsidP="00192CCA">
            <w:pPr>
              <w:rPr>
                <w:rFonts w:cs="Arial"/>
              </w:rPr>
            </w:pPr>
            <w:r w:rsidRPr="00A111DB">
              <w:rPr>
                <w:rFonts w:cs="Arial"/>
              </w:rPr>
              <w:t>May 2023</w:t>
            </w:r>
          </w:p>
        </w:tc>
      </w:tr>
      <w:tr w:rsidR="00E15EEC" w:rsidRPr="00A51C44" w14:paraId="76A63AF3" w14:textId="77777777" w:rsidTr="00611AAB">
        <w:tc>
          <w:tcPr>
            <w:tcW w:w="3823" w:type="dxa"/>
          </w:tcPr>
          <w:p w14:paraId="40C84477" w14:textId="77777777" w:rsidR="00E15EEC" w:rsidRPr="00A51C44" w:rsidRDefault="00E15EEC" w:rsidP="00192CCA">
            <w:pPr>
              <w:rPr>
                <w:rFonts w:cs="Arial"/>
                <w:b/>
              </w:rPr>
            </w:pPr>
            <w:r w:rsidRPr="00A51C44">
              <w:rPr>
                <w:rFonts w:cs="Arial"/>
                <w:b/>
              </w:rPr>
              <w:t>Supersedes:</w:t>
            </w:r>
          </w:p>
        </w:tc>
        <w:tc>
          <w:tcPr>
            <w:tcW w:w="5285" w:type="dxa"/>
          </w:tcPr>
          <w:p w14:paraId="5DF76338" w14:textId="608AD307" w:rsidR="00E15EEC" w:rsidRPr="00A111DB" w:rsidRDefault="00E15EEC" w:rsidP="00192CCA">
            <w:pPr>
              <w:pStyle w:val="NoSpacing"/>
              <w:rPr>
                <w:rFonts w:ascii="Arial" w:hAnsi="Arial" w:cs="Arial"/>
              </w:rPr>
            </w:pPr>
            <w:r w:rsidRPr="00A111DB">
              <w:rPr>
                <w:rFonts w:ascii="Arial" w:hAnsi="Arial" w:cs="Arial"/>
              </w:rPr>
              <w:t xml:space="preserve">BIA Re-approval of BIAs / all previous versions of the Competencies Framework </w:t>
            </w:r>
          </w:p>
        </w:tc>
      </w:tr>
      <w:tr w:rsidR="00E15EEC" w:rsidRPr="00A51C44" w14:paraId="08ACFD01" w14:textId="77777777" w:rsidTr="00611AAB">
        <w:tc>
          <w:tcPr>
            <w:tcW w:w="3823" w:type="dxa"/>
          </w:tcPr>
          <w:p w14:paraId="623073C9" w14:textId="77777777" w:rsidR="00E15EEC" w:rsidRPr="00A51C44" w:rsidRDefault="00E15EEC" w:rsidP="00192CCA">
            <w:pPr>
              <w:rPr>
                <w:rFonts w:cs="Arial"/>
                <w:b/>
              </w:rPr>
            </w:pPr>
            <w:r w:rsidRPr="00A51C44">
              <w:rPr>
                <w:rFonts w:cs="Arial"/>
                <w:b/>
              </w:rPr>
              <w:t>Name of Author (s):</w:t>
            </w:r>
          </w:p>
        </w:tc>
        <w:tc>
          <w:tcPr>
            <w:tcW w:w="5285" w:type="dxa"/>
          </w:tcPr>
          <w:p w14:paraId="77D6DB6E" w14:textId="77777777" w:rsidR="00E15EEC" w:rsidRPr="00A111DB" w:rsidRDefault="00E15EEC" w:rsidP="00192CCA">
            <w:pPr>
              <w:rPr>
                <w:rFonts w:cs="Arial"/>
              </w:rPr>
            </w:pPr>
            <w:r w:rsidRPr="00A111DB">
              <w:rPr>
                <w:rFonts w:cs="Arial"/>
              </w:rPr>
              <w:t xml:space="preserve">Emma Overton </w:t>
            </w:r>
          </w:p>
        </w:tc>
      </w:tr>
      <w:tr w:rsidR="00E15EEC" w:rsidRPr="00A51C44" w14:paraId="063A71B6" w14:textId="77777777" w:rsidTr="00611AAB">
        <w:tc>
          <w:tcPr>
            <w:tcW w:w="3823" w:type="dxa"/>
          </w:tcPr>
          <w:p w14:paraId="6F72D485" w14:textId="77777777" w:rsidR="00E15EEC" w:rsidRPr="00A51C44" w:rsidRDefault="00E15EEC" w:rsidP="00192CCA">
            <w:pPr>
              <w:rPr>
                <w:rFonts w:cs="Arial"/>
                <w:b/>
              </w:rPr>
            </w:pPr>
            <w:r w:rsidRPr="00A51C44">
              <w:rPr>
                <w:rFonts w:cs="Arial"/>
                <w:b/>
              </w:rPr>
              <w:t>Consultation:</w:t>
            </w:r>
          </w:p>
        </w:tc>
        <w:tc>
          <w:tcPr>
            <w:tcW w:w="5285" w:type="dxa"/>
          </w:tcPr>
          <w:p w14:paraId="39623B8C" w14:textId="0075996B" w:rsidR="00F46025" w:rsidRPr="00A111DB" w:rsidRDefault="00F46025" w:rsidP="00F46025">
            <w:pPr>
              <w:pStyle w:val="NoSpacing"/>
              <w:rPr>
                <w:rFonts w:ascii="Arial" w:hAnsi="Arial" w:cs="Arial"/>
              </w:rPr>
            </w:pPr>
            <w:r w:rsidRPr="00A111DB">
              <w:rPr>
                <w:rFonts w:ascii="Arial" w:hAnsi="Arial" w:cs="Arial"/>
              </w:rPr>
              <w:t xml:space="preserve">BIA Forum initially 04 07 2017; </w:t>
            </w:r>
            <w:r w:rsidR="00FA6DFD" w:rsidRPr="00A111DB">
              <w:rPr>
                <w:rFonts w:ascii="Arial" w:hAnsi="Arial" w:cs="Arial"/>
              </w:rPr>
              <w:t>subsequently 20 04 2023</w:t>
            </w:r>
          </w:p>
          <w:p w14:paraId="654BC339" w14:textId="0101B0B9" w:rsidR="00FA6DFD" w:rsidRPr="00A111DB" w:rsidRDefault="00F46025" w:rsidP="00F46025">
            <w:pPr>
              <w:pStyle w:val="NoSpacing"/>
              <w:rPr>
                <w:rFonts w:ascii="Arial" w:hAnsi="Arial" w:cs="Arial"/>
              </w:rPr>
            </w:pPr>
            <w:r w:rsidRPr="00A111DB">
              <w:rPr>
                <w:rFonts w:ascii="Arial" w:hAnsi="Arial" w:cs="Arial"/>
              </w:rPr>
              <w:t>MCA Group initially 04 07 2017</w:t>
            </w:r>
            <w:r w:rsidR="00FA6DFD" w:rsidRPr="00A111DB">
              <w:rPr>
                <w:rFonts w:ascii="Arial" w:hAnsi="Arial" w:cs="Arial"/>
              </w:rPr>
              <w:t>;</w:t>
            </w:r>
            <w:r w:rsidRPr="00A111DB">
              <w:rPr>
                <w:rFonts w:ascii="Arial" w:hAnsi="Arial" w:cs="Arial"/>
              </w:rPr>
              <w:t xml:space="preserve"> subsequently</w:t>
            </w:r>
            <w:r w:rsidR="00FA6DFD" w:rsidRPr="00A111DB">
              <w:rPr>
                <w:rFonts w:ascii="Arial" w:hAnsi="Arial" w:cs="Arial"/>
              </w:rPr>
              <w:t xml:space="preserve"> 17 05 2023</w:t>
            </w:r>
          </w:p>
          <w:p w14:paraId="5E6C926E" w14:textId="0BFB0BA7" w:rsidR="00E15EEC" w:rsidRPr="00A111DB" w:rsidRDefault="00F46025" w:rsidP="00F46025">
            <w:pPr>
              <w:pStyle w:val="NoSpacing"/>
              <w:rPr>
                <w:rFonts w:ascii="Arial" w:hAnsi="Arial" w:cs="Arial"/>
              </w:rPr>
            </w:pPr>
            <w:r w:rsidRPr="00A111DB">
              <w:rPr>
                <w:rFonts w:ascii="Arial" w:hAnsi="Arial" w:cs="Arial"/>
              </w:rPr>
              <w:t xml:space="preserve">Safeguarding Adults Board 09 02 2023 </w:t>
            </w:r>
          </w:p>
        </w:tc>
      </w:tr>
      <w:tr w:rsidR="00E15EEC" w:rsidRPr="00A51C44" w14:paraId="7AD1113F" w14:textId="77777777" w:rsidTr="00611AAB">
        <w:tc>
          <w:tcPr>
            <w:tcW w:w="3823" w:type="dxa"/>
          </w:tcPr>
          <w:p w14:paraId="0B290E3D" w14:textId="77777777" w:rsidR="00E15EEC" w:rsidRPr="00A51C44" w:rsidRDefault="00E15EEC" w:rsidP="00192CCA">
            <w:pPr>
              <w:rPr>
                <w:rFonts w:cs="Arial"/>
                <w:b/>
              </w:rPr>
            </w:pPr>
            <w:r w:rsidRPr="00A51C44">
              <w:rPr>
                <w:rFonts w:cs="Arial"/>
                <w:b/>
              </w:rPr>
              <w:t>Approved by:</w:t>
            </w:r>
          </w:p>
        </w:tc>
        <w:tc>
          <w:tcPr>
            <w:tcW w:w="5285" w:type="dxa"/>
          </w:tcPr>
          <w:p w14:paraId="4113F9B3" w14:textId="795D1CA9" w:rsidR="00E15EEC" w:rsidRPr="00A111DB" w:rsidRDefault="00E15EEC" w:rsidP="00192CCA">
            <w:pPr>
              <w:pStyle w:val="NoSpacing"/>
              <w:rPr>
                <w:rFonts w:ascii="Arial" w:hAnsi="Arial" w:cs="Arial"/>
              </w:rPr>
            </w:pPr>
            <w:r w:rsidRPr="00A111DB">
              <w:rPr>
                <w:rFonts w:ascii="Arial" w:hAnsi="Arial" w:cs="Arial"/>
              </w:rPr>
              <w:t xml:space="preserve">Initially </w:t>
            </w:r>
            <w:r w:rsidR="00A00571" w:rsidRPr="00A111DB">
              <w:rPr>
                <w:rFonts w:ascii="Arial" w:hAnsi="Arial" w:cs="Arial"/>
              </w:rPr>
              <w:t xml:space="preserve">Clinical Commissioning Group (CCG) </w:t>
            </w:r>
            <w:r w:rsidRPr="00A111DB">
              <w:rPr>
                <w:rFonts w:ascii="Arial" w:hAnsi="Arial" w:cs="Arial"/>
              </w:rPr>
              <w:t>Clinical Governance Committee; subsequently Care Contracting Committee</w:t>
            </w:r>
            <w:r w:rsidR="00A00571" w:rsidRPr="00A111DB">
              <w:rPr>
                <w:rFonts w:ascii="Arial" w:hAnsi="Arial" w:cs="Arial"/>
              </w:rPr>
              <w:t>/ Health Care Contracting Group (HCCG)</w:t>
            </w:r>
          </w:p>
          <w:p w14:paraId="365F2311" w14:textId="553CF501" w:rsidR="00E15EEC" w:rsidRPr="00A111DB" w:rsidRDefault="00E15EEC" w:rsidP="00192CCA">
            <w:pPr>
              <w:rPr>
                <w:rFonts w:cs="Arial"/>
              </w:rPr>
            </w:pPr>
            <w:r w:rsidRPr="00A111DB">
              <w:rPr>
                <w:rFonts w:cs="Arial"/>
              </w:rPr>
              <w:t xml:space="preserve">Initially </w:t>
            </w:r>
            <w:r w:rsidR="00A00571" w:rsidRPr="00A111DB">
              <w:rPr>
                <w:rFonts w:cs="Arial"/>
              </w:rPr>
              <w:t>North East Lincolnshire Council (</w:t>
            </w:r>
            <w:r w:rsidRPr="00A111DB">
              <w:rPr>
                <w:rFonts w:cs="Arial"/>
              </w:rPr>
              <w:t>NELC</w:t>
            </w:r>
            <w:r w:rsidR="00A00571" w:rsidRPr="00A111DB">
              <w:rPr>
                <w:rFonts w:cs="Arial"/>
              </w:rPr>
              <w:t>)</w:t>
            </w:r>
            <w:r w:rsidRPr="00A111DB">
              <w:rPr>
                <w:rFonts w:cs="Arial"/>
              </w:rPr>
              <w:t xml:space="preserve"> Cabinet; subsequently portfolio holders for adult and children’s services  </w:t>
            </w:r>
          </w:p>
        </w:tc>
      </w:tr>
      <w:tr w:rsidR="00E15EEC" w:rsidRPr="00A51C44" w14:paraId="67DBEFEB" w14:textId="77777777" w:rsidTr="00611AAB">
        <w:trPr>
          <w:trHeight w:val="1333"/>
        </w:trPr>
        <w:tc>
          <w:tcPr>
            <w:tcW w:w="3823" w:type="dxa"/>
          </w:tcPr>
          <w:p w14:paraId="418FA86E" w14:textId="77777777" w:rsidR="00E15EEC" w:rsidRPr="00A51C44" w:rsidRDefault="00E15EEC" w:rsidP="00192CCA">
            <w:pPr>
              <w:rPr>
                <w:rFonts w:cs="Arial"/>
                <w:b/>
              </w:rPr>
            </w:pPr>
            <w:r w:rsidRPr="00A51C44">
              <w:rPr>
                <w:rFonts w:cs="Arial"/>
                <w:b/>
              </w:rPr>
              <w:t>Approval date:</w:t>
            </w:r>
          </w:p>
        </w:tc>
        <w:tc>
          <w:tcPr>
            <w:tcW w:w="5285" w:type="dxa"/>
          </w:tcPr>
          <w:p w14:paraId="3F3D5841" w14:textId="68F3072B" w:rsidR="00E15EEC" w:rsidRPr="00A111DB" w:rsidRDefault="00E15EEC" w:rsidP="00192CCA">
            <w:pPr>
              <w:pStyle w:val="NoSpacing"/>
              <w:rPr>
                <w:rFonts w:ascii="Arial" w:hAnsi="Arial" w:cs="Arial"/>
              </w:rPr>
            </w:pPr>
            <w:r w:rsidRPr="00A111DB">
              <w:rPr>
                <w:rFonts w:ascii="Arial" w:hAnsi="Arial" w:cs="Arial"/>
              </w:rPr>
              <w:t>CCG</w:t>
            </w:r>
            <w:r w:rsidR="00A111DB">
              <w:rPr>
                <w:rFonts w:ascii="Arial" w:hAnsi="Arial" w:cs="Arial"/>
              </w:rPr>
              <w:t xml:space="preserve">/ Humber and North Yorkshire Integrated Care Board at Place (ICB) </w:t>
            </w:r>
            <w:r w:rsidRPr="00A111DB">
              <w:rPr>
                <w:rFonts w:ascii="Arial" w:hAnsi="Arial" w:cs="Arial"/>
              </w:rPr>
              <w:t>February 2019; subsequently June 2021</w:t>
            </w:r>
            <w:r w:rsidR="00A00571" w:rsidRPr="00A111DB">
              <w:rPr>
                <w:rFonts w:ascii="Arial" w:hAnsi="Arial" w:cs="Arial"/>
              </w:rPr>
              <w:t>, June 2023</w:t>
            </w:r>
          </w:p>
          <w:p w14:paraId="2F6F9CB7" w14:textId="42ACDCAD" w:rsidR="00E15EEC" w:rsidRPr="00A111DB" w:rsidRDefault="00E15EEC" w:rsidP="00192CCA">
            <w:pPr>
              <w:pStyle w:val="NoSpacing"/>
              <w:rPr>
                <w:rFonts w:ascii="Arial" w:hAnsi="Arial" w:cs="Arial"/>
              </w:rPr>
            </w:pPr>
            <w:r w:rsidRPr="00A111DB">
              <w:rPr>
                <w:rFonts w:ascii="Arial" w:hAnsi="Arial" w:cs="Arial"/>
              </w:rPr>
              <w:t>NELC February 2019; subsequently March/ May 2021</w:t>
            </w:r>
            <w:r w:rsidR="00A00571" w:rsidRPr="00A111DB">
              <w:rPr>
                <w:rFonts w:ascii="Arial" w:hAnsi="Arial" w:cs="Arial"/>
              </w:rPr>
              <w:t>, June 2023</w:t>
            </w:r>
            <w:r w:rsidRPr="00A111DB">
              <w:rPr>
                <w:rFonts w:ascii="Arial" w:hAnsi="Arial" w:cs="Arial"/>
              </w:rPr>
              <w:t xml:space="preserve"> (portfolio holder for adults), November 2021</w:t>
            </w:r>
            <w:r w:rsidR="00203B4E">
              <w:rPr>
                <w:rFonts w:ascii="Arial" w:hAnsi="Arial" w:cs="Arial"/>
              </w:rPr>
              <w:t>, June 2023</w:t>
            </w:r>
            <w:r w:rsidRPr="00A111DB">
              <w:rPr>
                <w:rFonts w:ascii="Arial" w:hAnsi="Arial" w:cs="Arial"/>
              </w:rPr>
              <w:t xml:space="preserve"> (portfolio holder for children)</w:t>
            </w:r>
          </w:p>
        </w:tc>
      </w:tr>
      <w:tr w:rsidR="00E15EEC" w:rsidRPr="00A51C44" w14:paraId="5AD500C9" w14:textId="77777777" w:rsidTr="00611AAB">
        <w:tc>
          <w:tcPr>
            <w:tcW w:w="3823" w:type="dxa"/>
          </w:tcPr>
          <w:p w14:paraId="7B900999" w14:textId="77777777" w:rsidR="00E15EEC" w:rsidRPr="00A51C44" w:rsidRDefault="00E15EEC" w:rsidP="00192CCA">
            <w:pPr>
              <w:rPr>
                <w:rFonts w:cs="Arial"/>
                <w:b/>
              </w:rPr>
            </w:pPr>
            <w:r w:rsidRPr="00A51C44">
              <w:rPr>
                <w:rFonts w:cs="Arial"/>
                <w:b/>
              </w:rPr>
              <w:t>Review date:</w:t>
            </w:r>
          </w:p>
        </w:tc>
        <w:tc>
          <w:tcPr>
            <w:tcW w:w="5285" w:type="dxa"/>
          </w:tcPr>
          <w:p w14:paraId="5FCD1CC1" w14:textId="161BA956" w:rsidR="00E15EEC" w:rsidRPr="00A111DB" w:rsidRDefault="00E15EEC" w:rsidP="00192CCA">
            <w:pPr>
              <w:pStyle w:val="NoSpacing"/>
              <w:rPr>
                <w:rFonts w:ascii="Arial" w:hAnsi="Arial" w:cs="Arial"/>
              </w:rPr>
            </w:pPr>
            <w:r w:rsidRPr="00A111DB">
              <w:rPr>
                <w:rFonts w:ascii="Arial" w:hAnsi="Arial" w:cs="Arial"/>
              </w:rPr>
              <w:t xml:space="preserve">Three years from date of ratification </w:t>
            </w:r>
          </w:p>
        </w:tc>
      </w:tr>
      <w:tr w:rsidR="00E15EEC" w:rsidRPr="00A51C44" w14:paraId="627E9D83" w14:textId="77777777" w:rsidTr="00611AAB">
        <w:tc>
          <w:tcPr>
            <w:tcW w:w="3823" w:type="dxa"/>
          </w:tcPr>
          <w:p w14:paraId="388C15B5" w14:textId="77777777" w:rsidR="00E15EEC" w:rsidRPr="00E15EEC" w:rsidRDefault="00E15EEC" w:rsidP="00192CCA">
            <w:pPr>
              <w:rPr>
                <w:rFonts w:cs="Arial"/>
                <w:b/>
              </w:rPr>
            </w:pPr>
            <w:r w:rsidRPr="00E15EEC">
              <w:rPr>
                <w:rFonts w:cs="Arial"/>
                <w:b/>
              </w:rPr>
              <w:t>Equality Impact Assessment Date:</w:t>
            </w:r>
          </w:p>
        </w:tc>
        <w:tc>
          <w:tcPr>
            <w:tcW w:w="5285" w:type="dxa"/>
          </w:tcPr>
          <w:p w14:paraId="71298FCD" w14:textId="3079BE83" w:rsidR="00E15EEC" w:rsidRPr="00A111DB" w:rsidRDefault="00E15EEC" w:rsidP="00192CCA">
            <w:pPr>
              <w:pStyle w:val="NoSpacing"/>
              <w:rPr>
                <w:rFonts w:ascii="Arial" w:hAnsi="Arial" w:cs="Arial"/>
              </w:rPr>
            </w:pPr>
            <w:r w:rsidRPr="00A111DB">
              <w:rPr>
                <w:rFonts w:ascii="Arial" w:hAnsi="Arial" w:cs="Arial"/>
              </w:rPr>
              <w:t>Reviewed Ma</w:t>
            </w:r>
            <w:r w:rsidR="00A00571" w:rsidRPr="00A111DB">
              <w:rPr>
                <w:rFonts w:ascii="Arial" w:hAnsi="Arial" w:cs="Arial"/>
              </w:rPr>
              <w:t>y</w:t>
            </w:r>
            <w:r w:rsidRPr="00A111DB">
              <w:rPr>
                <w:rFonts w:ascii="Arial" w:hAnsi="Arial" w:cs="Arial"/>
              </w:rPr>
              <w:t xml:space="preserve"> 2023</w:t>
            </w:r>
          </w:p>
        </w:tc>
      </w:tr>
      <w:tr w:rsidR="00E15EEC" w:rsidRPr="00A51C44" w14:paraId="41925B70" w14:textId="77777777" w:rsidTr="00611AAB">
        <w:trPr>
          <w:trHeight w:val="763"/>
        </w:trPr>
        <w:tc>
          <w:tcPr>
            <w:tcW w:w="3823" w:type="dxa"/>
          </w:tcPr>
          <w:p w14:paraId="2E6D961D" w14:textId="77777777" w:rsidR="00E15EEC" w:rsidRPr="00A51C44" w:rsidRDefault="00E15EEC" w:rsidP="00192CCA">
            <w:pPr>
              <w:rPr>
                <w:rFonts w:cs="Arial"/>
                <w:b/>
              </w:rPr>
            </w:pPr>
            <w:r w:rsidRPr="00A51C44">
              <w:rPr>
                <w:rFonts w:cs="Arial"/>
                <w:b/>
              </w:rPr>
              <w:t>Target Audience:</w:t>
            </w:r>
          </w:p>
        </w:tc>
        <w:tc>
          <w:tcPr>
            <w:tcW w:w="5285" w:type="dxa"/>
          </w:tcPr>
          <w:p w14:paraId="3D24A31D" w14:textId="213D2F26" w:rsidR="00E15EEC" w:rsidRPr="00A111DB" w:rsidRDefault="00E15EEC" w:rsidP="00192CCA">
            <w:pPr>
              <w:pStyle w:val="NoSpacing"/>
              <w:rPr>
                <w:rFonts w:ascii="Arial" w:hAnsi="Arial" w:cs="Arial"/>
              </w:rPr>
            </w:pPr>
            <w:r w:rsidRPr="00A111DB">
              <w:rPr>
                <w:rFonts w:ascii="Arial" w:hAnsi="Arial" w:cs="Arial"/>
              </w:rPr>
              <w:t xml:space="preserve">This framework applies to all Best Interests Assessors acting in this capacity on behalf of </w:t>
            </w:r>
            <w:r w:rsidR="00A00571" w:rsidRPr="00A111DB">
              <w:rPr>
                <w:rFonts w:ascii="Arial" w:hAnsi="Arial" w:cs="Arial"/>
              </w:rPr>
              <w:t>NELC</w:t>
            </w:r>
          </w:p>
        </w:tc>
      </w:tr>
      <w:tr w:rsidR="00E15EEC" w:rsidRPr="00A51C44" w14:paraId="750A04C2" w14:textId="77777777" w:rsidTr="00611AAB">
        <w:tc>
          <w:tcPr>
            <w:tcW w:w="3823" w:type="dxa"/>
          </w:tcPr>
          <w:p w14:paraId="26CAB19A" w14:textId="77777777" w:rsidR="00E15EEC" w:rsidRPr="00A51C44" w:rsidRDefault="00E15EEC" w:rsidP="00192CCA">
            <w:pPr>
              <w:rPr>
                <w:rFonts w:cs="Arial"/>
                <w:b/>
              </w:rPr>
            </w:pPr>
            <w:r w:rsidRPr="00A51C44">
              <w:rPr>
                <w:rFonts w:cs="Arial"/>
                <w:b/>
              </w:rPr>
              <w:t>Dissemination:</w:t>
            </w:r>
          </w:p>
        </w:tc>
        <w:tc>
          <w:tcPr>
            <w:tcW w:w="5285" w:type="dxa"/>
          </w:tcPr>
          <w:p w14:paraId="490C3996" w14:textId="30452EC7" w:rsidR="00E15EEC" w:rsidRPr="00A111DB" w:rsidRDefault="00E15EEC" w:rsidP="00A111DB">
            <w:pPr>
              <w:jc w:val="left"/>
              <w:rPr>
                <w:rFonts w:cs="Arial"/>
              </w:rPr>
            </w:pPr>
            <w:r w:rsidRPr="00A111DB">
              <w:rPr>
                <w:rFonts w:cs="Arial"/>
              </w:rPr>
              <w:t>CCG website and local ICB newsletter.  The MCA Group and BIA Forum.  Each commissioner (Partner) and care and treatment provider (Care Delivery Partner) is responsible for disseminating this policy amongst its own relevant staff.</w:t>
            </w:r>
          </w:p>
        </w:tc>
      </w:tr>
    </w:tbl>
    <w:p w14:paraId="636576E8" w14:textId="77777777" w:rsidR="00FC65E4" w:rsidRDefault="00FC65E4"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7FE3EA06" w14:textId="77777777" w:rsidR="00A00571" w:rsidRDefault="00A00571"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43D57FC7" w14:textId="77777777" w:rsidR="00A00571" w:rsidRDefault="00A00571"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72C2EE68" w14:textId="77777777" w:rsidR="00A00571" w:rsidRDefault="00A00571"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489B1E1F" w14:textId="77777777" w:rsidR="00A00571" w:rsidRDefault="00A00571"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7421F200" w14:textId="77777777" w:rsidR="00A00571" w:rsidRPr="007B30A6" w:rsidRDefault="00A00571" w:rsidP="00FC65E4">
      <w:pPr>
        <w:autoSpaceDE w:val="0"/>
        <w:autoSpaceDN w:val="0"/>
        <w:adjustRightInd w:val="0"/>
        <w:spacing w:before="0" w:after="0"/>
        <w:jc w:val="left"/>
        <w:rPr>
          <w:rFonts w:asciiTheme="minorHAnsi" w:eastAsiaTheme="minorHAnsi" w:hAnsiTheme="minorHAnsi" w:cstheme="minorHAnsi"/>
          <w:color w:val="000000"/>
          <w:szCs w:val="22"/>
          <w:lang w:eastAsia="en-US"/>
        </w:rPr>
      </w:pPr>
    </w:p>
    <w:p w14:paraId="7FAA627F" w14:textId="77777777" w:rsidR="00272C4F" w:rsidRDefault="00272C4F" w:rsidP="00272C4F">
      <w:pPr>
        <w:autoSpaceDE w:val="0"/>
        <w:autoSpaceDN w:val="0"/>
        <w:adjustRightInd w:val="0"/>
        <w:spacing w:before="0" w:after="0"/>
        <w:jc w:val="left"/>
        <w:rPr>
          <w:rFonts w:asciiTheme="minorHAnsi" w:eastAsiaTheme="minorHAnsi" w:hAnsiTheme="minorHAnsi" w:cstheme="minorHAnsi"/>
          <w:i/>
          <w:color w:val="00B0F0"/>
          <w:sz w:val="20"/>
          <w:szCs w:val="20"/>
          <w:lang w:eastAsia="en-US"/>
        </w:rPr>
      </w:pPr>
    </w:p>
    <w:p w14:paraId="27034B6D" w14:textId="77777777" w:rsidR="00C453FA" w:rsidRDefault="00C453FA" w:rsidP="00272C4F">
      <w:pPr>
        <w:autoSpaceDE w:val="0"/>
        <w:autoSpaceDN w:val="0"/>
        <w:adjustRightInd w:val="0"/>
        <w:spacing w:before="0" w:after="0"/>
        <w:jc w:val="left"/>
        <w:rPr>
          <w:rFonts w:asciiTheme="minorHAnsi" w:eastAsiaTheme="minorHAnsi" w:hAnsiTheme="minorHAnsi" w:cstheme="minorHAnsi"/>
          <w:i/>
          <w:color w:val="00B0F0"/>
          <w:sz w:val="20"/>
          <w:szCs w:val="20"/>
          <w:lang w:eastAsia="en-US"/>
        </w:rPr>
      </w:pPr>
    </w:p>
    <w:p w14:paraId="4B8D340E" w14:textId="77777777" w:rsidR="00C453FA" w:rsidRDefault="00C453FA" w:rsidP="00272C4F">
      <w:pPr>
        <w:autoSpaceDE w:val="0"/>
        <w:autoSpaceDN w:val="0"/>
        <w:adjustRightInd w:val="0"/>
        <w:spacing w:before="0" w:after="0"/>
        <w:jc w:val="left"/>
        <w:rPr>
          <w:rFonts w:asciiTheme="minorHAnsi" w:eastAsiaTheme="minorHAnsi" w:hAnsiTheme="minorHAnsi" w:cstheme="minorHAnsi"/>
          <w:i/>
          <w:color w:val="00B0F0"/>
          <w:sz w:val="20"/>
          <w:szCs w:val="20"/>
          <w:lang w:eastAsia="en-US"/>
        </w:rPr>
      </w:pPr>
    </w:p>
    <w:p w14:paraId="02B56BD4" w14:textId="77777777" w:rsidR="00C453FA" w:rsidRDefault="00C453FA" w:rsidP="00272C4F">
      <w:pPr>
        <w:autoSpaceDE w:val="0"/>
        <w:autoSpaceDN w:val="0"/>
        <w:adjustRightInd w:val="0"/>
        <w:spacing w:before="0" w:after="0"/>
        <w:jc w:val="left"/>
        <w:rPr>
          <w:rFonts w:asciiTheme="minorHAnsi" w:eastAsiaTheme="minorHAnsi" w:hAnsiTheme="minorHAnsi" w:cstheme="minorHAnsi"/>
          <w:i/>
          <w:color w:val="00B0F0"/>
          <w:sz w:val="20"/>
          <w:szCs w:val="20"/>
          <w:lang w:eastAsia="en-US"/>
        </w:rPr>
      </w:pPr>
    </w:p>
    <w:p w14:paraId="79596782" w14:textId="77777777" w:rsidR="00C453FA" w:rsidRPr="007B30A6" w:rsidRDefault="00C453FA" w:rsidP="00272C4F">
      <w:pPr>
        <w:autoSpaceDE w:val="0"/>
        <w:autoSpaceDN w:val="0"/>
        <w:adjustRightInd w:val="0"/>
        <w:spacing w:before="0" w:after="0"/>
        <w:jc w:val="left"/>
        <w:rPr>
          <w:rFonts w:asciiTheme="minorHAnsi" w:eastAsiaTheme="minorHAnsi" w:hAnsiTheme="minorHAnsi" w:cstheme="minorHAnsi"/>
          <w:i/>
          <w:color w:val="00B0F0"/>
          <w:sz w:val="20"/>
          <w:szCs w:val="20"/>
          <w:lang w:eastAsia="en-US"/>
        </w:rPr>
      </w:pPr>
    </w:p>
    <w:p w14:paraId="50E3E926" w14:textId="77777777" w:rsidR="00A1184F" w:rsidRPr="007B30A6" w:rsidRDefault="00A1184F" w:rsidP="00F20B03">
      <w:pPr>
        <w:pStyle w:val="Default"/>
        <w:rPr>
          <w:rFonts w:asciiTheme="minorHAnsi" w:hAnsiTheme="minorHAnsi" w:cstheme="minorHAnsi"/>
          <w:b/>
          <w:bCs/>
          <w:iCs/>
          <w:sz w:val="22"/>
          <w:szCs w:val="22"/>
        </w:rPr>
      </w:pPr>
    </w:p>
    <w:tbl>
      <w:tblPr>
        <w:tblStyle w:val="TableGridLight"/>
        <w:tblpPr w:leftFromText="180" w:rightFromText="180" w:vertAnchor="text" w:horzAnchor="margin" w:tblpXSpec="center" w:tblpY="56"/>
        <w:tblW w:w="9073" w:type="dxa"/>
        <w:tblLayout w:type="fixed"/>
        <w:tblLook w:val="0020" w:firstRow="1" w:lastRow="0" w:firstColumn="0" w:lastColumn="0" w:noHBand="0" w:noVBand="0"/>
      </w:tblPr>
      <w:tblGrid>
        <w:gridCol w:w="1101"/>
        <w:gridCol w:w="6549"/>
        <w:gridCol w:w="1423"/>
      </w:tblGrid>
      <w:tr w:rsidR="00F20B03" w:rsidRPr="00A51C44" w14:paraId="42D3B70F" w14:textId="77777777" w:rsidTr="00611AAB">
        <w:tc>
          <w:tcPr>
            <w:tcW w:w="1101" w:type="dxa"/>
          </w:tcPr>
          <w:p w14:paraId="3DED0F3B" w14:textId="77777777" w:rsidR="00F20B03" w:rsidRPr="00F20B03" w:rsidRDefault="00F20B03" w:rsidP="00192CCA">
            <w:pPr>
              <w:jc w:val="center"/>
              <w:rPr>
                <w:rFonts w:cs="Arial"/>
                <w:b/>
                <w:szCs w:val="22"/>
              </w:rPr>
            </w:pPr>
            <w:r w:rsidRPr="00F20B03">
              <w:rPr>
                <w:rFonts w:cs="Arial"/>
                <w:b/>
                <w:szCs w:val="22"/>
              </w:rPr>
              <w:t>Version</w:t>
            </w:r>
          </w:p>
        </w:tc>
        <w:tc>
          <w:tcPr>
            <w:tcW w:w="6549" w:type="dxa"/>
          </w:tcPr>
          <w:p w14:paraId="4A6E119D" w14:textId="77777777" w:rsidR="00F20B03" w:rsidRPr="00F20B03" w:rsidRDefault="00F20B03" w:rsidP="00192CCA">
            <w:pPr>
              <w:jc w:val="center"/>
              <w:rPr>
                <w:rFonts w:cs="Arial"/>
                <w:b/>
                <w:szCs w:val="22"/>
              </w:rPr>
            </w:pPr>
            <w:r w:rsidRPr="00F20B03">
              <w:rPr>
                <w:rFonts w:cs="Arial"/>
                <w:b/>
                <w:szCs w:val="22"/>
              </w:rPr>
              <w:t xml:space="preserve">Description of Amendments </w:t>
            </w:r>
          </w:p>
        </w:tc>
        <w:tc>
          <w:tcPr>
            <w:tcW w:w="1423" w:type="dxa"/>
          </w:tcPr>
          <w:p w14:paraId="7BA6A34D" w14:textId="77777777" w:rsidR="00F20B03" w:rsidRPr="00F20B03" w:rsidRDefault="00F20B03" w:rsidP="00192CCA">
            <w:pPr>
              <w:jc w:val="center"/>
              <w:rPr>
                <w:rFonts w:cs="Arial"/>
                <w:b/>
                <w:szCs w:val="22"/>
              </w:rPr>
            </w:pPr>
            <w:r w:rsidRPr="00F20B03">
              <w:rPr>
                <w:rFonts w:cs="Arial"/>
                <w:b/>
                <w:szCs w:val="22"/>
              </w:rPr>
              <w:t xml:space="preserve">Date </w:t>
            </w:r>
          </w:p>
        </w:tc>
      </w:tr>
      <w:tr w:rsidR="00F20B03" w:rsidRPr="00A51C44" w14:paraId="573C8CB2" w14:textId="77777777" w:rsidTr="00611AAB">
        <w:tc>
          <w:tcPr>
            <w:tcW w:w="1101" w:type="dxa"/>
          </w:tcPr>
          <w:p w14:paraId="4F229E7A" w14:textId="77777777" w:rsidR="00F20B03" w:rsidRPr="00F20B03" w:rsidRDefault="00F20B03" w:rsidP="00192CCA">
            <w:pPr>
              <w:jc w:val="center"/>
              <w:rPr>
                <w:rFonts w:cs="Arial"/>
                <w:szCs w:val="22"/>
              </w:rPr>
            </w:pPr>
            <w:r w:rsidRPr="00F20B03">
              <w:rPr>
                <w:rFonts w:cs="Arial"/>
                <w:szCs w:val="22"/>
              </w:rPr>
              <w:t>1.0</w:t>
            </w:r>
          </w:p>
        </w:tc>
        <w:tc>
          <w:tcPr>
            <w:tcW w:w="6549" w:type="dxa"/>
          </w:tcPr>
          <w:p w14:paraId="7E269AF6" w14:textId="2741FB3E" w:rsidR="00F20B03" w:rsidRPr="00F20B03" w:rsidRDefault="00F20B03" w:rsidP="00192CCA">
            <w:pPr>
              <w:rPr>
                <w:rFonts w:cs="Arial"/>
                <w:szCs w:val="22"/>
              </w:rPr>
            </w:pPr>
            <w:r w:rsidRPr="00F20B03">
              <w:rPr>
                <w:rFonts w:cs="Arial"/>
                <w:szCs w:val="22"/>
              </w:rPr>
              <w:t>New framework</w:t>
            </w:r>
          </w:p>
        </w:tc>
        <w:tc>
          <w:tcPr>
            <w:tcW w:w="1423" w:type="dxa"/>
          </w:tcPr>
          <w:p w14:paraId="2A13DE1B" w14:textId="2D36B81D" w:rsidR="00F20B03" w:rsidRPr="00F20B03" w:rsidRDefault="00F20B03" w:rsidP="00192CCA">
            <w:pPr>
              <w:jc w:val="center"/>
              <w:rPr>
                <w:rFonts w:cs="Arial"/>
                <w:szCs w:val="22"/>
              </w:rPr>
            </w:pPr>
            <w:r w:rsidRPr="00F20B03">
              <w:rPr>
                <w:rFonts w:cs="Arial"/>
                <w:szCs w:val="22"/>
              </w:rPr>
              <w:t>December 2017</w:t>
            </w:r>
          </w:p>
        </w:tc>
      </w:tr>
      <w:tr w:rsidR="00F20B03" w:rsidRPr="00A51C44" w14:paraId="697DE289" w14:textId="77777777" w:rsidTr="00611AAB">
        <w:tc>
          <w:tcPr>
            <w:tcW w:w="1101" w:type="dxa"/>
          </w:tcPr>
          <w:p w14:paraId="48EE6F2A" w14:textId="77777777" w:rsidR="00F20B03" w:rsidRPr="00F20B03" w:rsidRDefault="00F20B03" w:rsidP="00192CCA">
            <w:pPr>
              <w:jc w:val="center"/>
              <w:rPr>
                <w:rFonts w:cs="Arial"/>
                <w:szCs w:val="22"/>
              </w:rPr>
            </w:pPr>
            <w:r w:rsidRPr="00F20B03">
              <w:rPr>
                <w:rFonts w:cs="Arial"/>
                <w:szCs w:val="22"/>
              </w:rPr>
              <w:t>1.2</w:t>
            </w:r>
          </w:p>
        </w:tc>
        <w:tc>
          <w:tcPr>
            <w:tcW w:w="6549" w:type="dxa"/>
          </w:tcPr>
          <w:p w14:paraId="7E2B8AAD" w14:textId="2B66AD1B" w:rsidR="00F20B03" w:rsidRPr="00F20B03" w:rsidRDefault="00F20B03" w:rsidP="00192CCA">
            <w:pPr>
              <w:rPr>
                <w:rFonts w:cs="Arial"/>
                <w:szCs w:val="22"/>
              </w:rPr>
            </w:pPr>
            <w:r w:rsidRPr="00F20B03">
              <w:rPr>
                <w:rFonts w:cs="Arial"/>
                <w:szCs w:val="22"/>
              </w:rPr>
              <w:t xml:space="preserve">CCG Corporate Governance Team removed reference to Data Protection Act 1998 and update to current legalisation and GDPR </w:t>
            </w:r>
          </w:p>
        </w:tc>
        <w:tc>
          <w:tcPr>
            <w:tcW w:w="1423" w:type="dxa"/>
          </w:tcPr>
          <w:p w14:paraId="677408AE" w14:textId="5398E4F9" w:rsidR="00F20B03" w:rsidRPr="00F20B03" w:rsidRDefault="00F20B03" w:rsidP="00192CCA">
            <w:pPr>
              <w:jc w:val="center"/>
              <w:rPr>
                <w:rFonts w:cs="Arial"/>
                <w:szCs w:val="22"/>
              </w:rPr>
            </w:pPr>
            <w:r w:rsidRPr="00F20B03">
              <w:rPr>
                <w:rFonts w:cs="Arial"/>
                <w:szCs w:val="22"/>
              </w:rPr>
              <w:t>May 2018</w:t>
            </w:r>
          </w:p>
        </w:tc>
      </w:tr>
      <w:tr w:rsidR="00F20B03" w:rsidRPr="00A51C44" w14:paraId="69FEE7BA" w14:textId="77777777" w:rsidTr="00611AAB">
        <w:tc>
          <w:tcPr>
            <w:tcW w:w="1101" w:type="dxa"/>
          </w:tcPr>
          <w:p w14:paraId="1D688E1E" w14:textId="77777777" w:rsidR="00F20B03" w:rsidRPr="00F20B03" w:rsidRDefault="00F20B03" w:rsidP="00192CCA">
            <w:pPr>
              <w:jc w:val="center"/>
              <w:rPr>
                <w:rFonts w:cs="Arial"/>
                <w:szCs w:val="22"/>
              </w:rPr>
            </w:pPr>
            <w:r w:rsidRPr="00F20B03">
              <w:rPr>
                <w:rFonts w:cs="Arial"/>
                <w:szCs w:val="22"/>
              </w:rPr>
              <w:t>1.3</w:t>
            </w:r>
          </w:p>
        </w:tc>
        <w:tc>
          <w:tcPr>
            <w:tcW w:w="6549" w:type="dxa"/>
          </w:tcPr>
          <w:p w14:paraId="4F20E166" w14:textId="3EE7F8F0" w:rsidR="00F20B03" w:rsidRPr="00F20B03" w:rsidRDefault="00F20B03" w:rsidP="00192CCA">
            <w:pPr>
              <w:rPr>
                <w:rFonts w:cs="Arial"/>
                <w:szCs w:val="22"/>
              </w:rPr>
            </w:pPr>
            <w:r w:rsidRPr="00F20B03">
              <w:rPr>
                <w:rFonts w:cs="Arial"/>
                <w:szCs w:val="22"/>
              </w:rPr>
              <w:t xml:space="preserve">Clarification of dispute process </w:t>
            </w:r>
          </w:p>
        </w:tc>
        <w:tc>
          <w:tcPr>
            <w:tcW w:w="1423" w:type="dxa"/>
          </w:tcPr>
          <w:p w14:paraId="3B73F15A" w14:textId="406A6A25" w:rsidR="00F20B03" w:rsidRPr="00F20B03" w:rsidRDefault="00F20B03" w:rsidP="00192CCA">
            <w:pPr>
              <w:jc w:val="center"/>
              <w:rPr>
                <w:rFonts w:cs="Arial"/>
                <w:szCs w:val="22"/>
              </w:rPr>
            </w:pPr>
            <w:r w:rsidRPr="00F20B03">
              <w:rPr>
                <w:rFonts w:cs="Arial"/>
                <w:szCs w:val="22"/>
              </w:rPr>
              <w:t>August 2018</w:t>
            </w:r>
          </w:p>
        </w:tc>
      </w:tr>
      <w:tr w:rsidR="00F20B03" w:rsidRPr="00A51C44" w14:paraId="37CA2D15" w14:textId="77777777" w:rsidTr="00611AAB">
        <w:tc>
          <w:tcPr>
            <w:tcW w:w="1101" w:type="dxa"/>
          </w:tcPr>
          <w:p w14:paraId="730CC932" w14:textId="4D96A7D0" w:rsidR="00F20B03" w:rsidRPr="00203B4E" w:rsidRDefault="00F20B03" w:rsidP="00192CCA">
            <w:pPr>
              <w:jc w:val="center"/>
              <w:rPr>
                <w:rFonts w:cs="Arial"/>
                <w:szCs w:val="22"/>
              </w:rPr>
            </w:pPr>
            <w:r w:rsidRPr="00203B4E">
              <w:rPr>
                <w:rFonts w:cs="Arial"/>
                <w:szCs w:val="22"/>
              </w:rPr>
              <w:t>1.4</w:t>
            </w:r>
          </w:p>
        </w:tc>
        <w:tc>
          <w:tcPr>
            <w:tcW w:w="6549" w:type="dxa"/>
          </w:tcPr>
          <w:p w14:paraId="4C8F8251" w14:textId="0825972A" w:rsidR="00F20B03" w:rsidRPr="00203B4E" w:rsidRDefault="00F20B03" w:rsidP="00192CCA">
            <w:pPr>
              <w:rPr>
                <w:rFonts w:cs="Arial"/>
                <w:szCs w:val="22"/>
              </w:rPr>
            </w:pPr>
            <w:r w:rsidRPr="00203B4E">
              <w:rPr>
                <w:rFonts w:cs="Arial"/>
                <w:szCs w:val="22"/>
              </w:rPr>
              <w:t>Amendments to reflect changes in practice since 2018</w:t>
            </w:r>
          </w:p>
        </w:tc>
        <w:tc>
          <w:tcPr>
            <w:tcW w:w="1423" w:type="dxa"/>
          </w:tcPr>
          <w:p w14:paraId="388740B5" w14:textId="136046F8" w:rsidR="00F20B03" w:rsidRPr="00203B4E" w:rsidRDefault="00F20B03" w:rsidP="00192CCA">
            <w:pPr>
              <w:jc w:val="center"/>
              <w:rPr>
                <w:rFonts w:cs="Arial"/>
                <w:szCs w:val="22"/>
              </w:rPr>
            </w:pPr>
            <w:r w:rsidRPr="00203B4E">
              <w:rPr>
                <w:rFonts w:cs="Arial"/>
                <w:szCs w:val="22"/>
              </w:rPr>
              <w:t>May 2023</w:t>
            </w:r>
          </w:p>
        </w:tc>
      </w:tr>
    </w:tbl>
    <w:p w14:paraId="5274336A" w14:textId="77777777" w:rsidR="00A1184F" w:rsidRDefault="00A1184F" w:rsidP="00FC65E4">
      <w:pPr>
        <w:pStyle w:val="Default"/>
        <w:jc w:val="center"/>
        <w:rPr>
          <w:rFonts w:asciiTheme="minorHAnsi" w:hAnsiTheme="minorHAnsi" w:cstheme="minorHAnsi"/>
          <w:b/>
          <w:bCs/>
          <w:iCs/>
          <w:sz w:val="22"/>
          <w:szCs w:val="22"/>
        </w:rPr>
      </w:pPr>
    </w:p>
    <w:p w14:paraId="6AF8F3AC" w14:textId="77777777" w:rsidR="00C453FA" w:rsidRPr="007B30A6" w:rsidRDefault="00C453FA" w:rsidP="00FC65E4">
      <w:pPr>
        <w:pStyle w:val="Default"/>
        <w:jc w:val="center"/>
        <w:rPr>
          <w:rFonts w:asciiTheme="minorHAnsi" w:hAnsiTheme="minorHAnsi" w:cstheme="minorHAnsi"/>
          <w:b/>
          <w:bCs/>
          <w:iCs/>
          <w:sz w:val="22"/>
          <w:szCs w:val="22"/>
        </w:rPr>
      </w:pPr>
    </w:p>
    <w:p w14:paraId="4D44A6CA" w14:textId="158001DB" w:rsidR="00F20B03" w:rsidRPr="00F20B03" w:rsidRDefault="00F20B03" w:rsidP="00F20B03">
      <w:pPr>
        <w:spacing w:before="0" w:after="0"/>
        <w:jc w:val="center"/>
        <w:rPr>
          <w:rFonts w:cs="Arial"/>
          <w:b/>
          <w:i/>
          <w:sz w:val="24"/>
        </w:rPr>
      </w:pPr>
      <w:r w:rsidRPr="00F20B03">
        <w:rPr>
          <w:rFonts w:cs="Arial"/>
          <w:b/>
          <w:i/>
          <w:color w:val="000000"/>
          <w:sz w:val="24"/>
        </w:rPr>
        <w:t>Any locally held old paper copies of the Best Interests Assessors’ Competencies Framework must be destroyed.</w:t>
      </w:r>
      <w:r w:rsidRPr="00F20B03">
        <w:rPr>
          <w:rFonts w:cs="Arial"/>
          <w:b/>
          <w:i/>
          <w:sz w:val="24"/>
        </w:rPr>
        <w:t xml:space="preserve">  When this document is viewed as a paper copy, the reader is responsible for checking that it is the most current version.  This can be checked on the CCG intranet or CCG </w:t>
      </w:r>
      <w:proofErr w:type="gramStart"/>
      <w:r w:rsidRPr="00F20B03">
        <w:rPr>
          <w:rFonts w:cs="Arial"/>
          <w:b/>
          <w:i/>
          <w:sz w:val="24"/>
        </w:rPr>
        <w:t>website</w:t>
      </w:r>
      <w:proofErr w:type="gramEnd"/>
    </w:p>
    <w:p w14:paraId="5C3D3454" w14:textId="330D7207" w:rsidR="00F20B03" w:rsidRDefault="00F20B03">
      <w:pPr>
        <w:spacing w:before="0" w:line="276" w:lineRule="auto"/>
        <w:jc w:val="left"/>
        <w:rPr>
          <w:rFonts w:asciiTheme="minorHAnsi" w:hAnsiTheme="minorHAnsi" w:cstheme="minorHAnsi"/>
          <w:b/>
          <w:i/>
          <w:sz w:val="16"/>
          <w:szCs w:val="16"/>
          <w:highlight w:val="yellow"/>
        </w:rPr>
      </w:pPr>
      <w:r>
        <w:rPr>
          <w:rFonts w:asciiTheme="minorHAnsi" w:hAnsiTheme="minorHAnsi" w:cstheme="minorHAnsi"/>
          <w:b/>
          <w:i/>
          <w:sz w:val="16"/>
          <w:szCs w:val="16"/>
          <w:highlight w:val="yellow"/>
        </w:rPr>
        <w:br w:type="page"/>
      </w:r>
    </w:p>
    <w:sdt>
      <w:sdtPr>
        <w:rPr>
          <w:rFonts w:asciiTheme="minorHAnsi" w:eastAsia="Times New Roman" w:hAnsiTheme="minorHAnsi" w:cstheme="minorHAnsi"/>
          <w:color w:val="auto"/>
          <w:sz w:val="22"/>
          <w:szCs w:val="24"/>
          <w:lang w:val="en-GB" w:eastAsia="en-GB"/>
        </w:rPr>
        <w:id w:val="872272164"/>
        <w:docPartObj>
          <w:docPartGallery w:val="Table of Contents"/>
          <w:docPartUnique/>
        </w:docPartObj>
      </w:sdtPr>
      <w:sdtEndPr>
        <w:rPr>
          <w:b/>
          <w:bCs/>
          <w:noProof/>
        </w:rPr>
      </w:sdtEndPr>
      <w:sdtContent>
        <w:p w14:paraId="7F1BF40C" w14:textId="77777777" w:rsidR="00E158AD" w:rsidRDefault="00B61B21" w:rsidP="00292173">
          <w:pPr>
            <w:pStyle w:val="TOCHeading"/>
            <w:rPr>
              <w:noProof/>
            </w:rPr>
          </w:pPr>
          <w:r w:rsidRPr="00E233E8">
            <w:rPr>
              <w:rFonts w:asciiTheme="minorHAnsi" w:hAnsiTheme="minorHAnsi" w:cstheme="minorHAnsi"/>
              <w:b/>
              <w:bCs/>
              <w:color w:val="auto"/>
            </w:rPr>
            <w:t>Table of Contents</w:t>
          </w:r>
          <w:r w:rsidRPr="007B30A6">
            <w:rPr>
              <w:rFonts w:asciiTheme="minorHAnsi" w:hAnsiTheme="minorHAnsi" w:cstheme="minorHAnsi"/>
            </w:rPr>
            <w:fldChar w:fldCharType="begin"/>
          </w:r>
          <w:r w:rsidRPr="007B30A6">
            <w:rPr>
              <w:rFonts w:asciiTheme="minorHAnsi" w:hAnsiTheme="minorHAnsi" w:cstheme="minorHAnsi"/>
            </w:rPr>
            <w:instrText xml:space="preserve"> TOC \o "1-3" \h \z \u </w:instrText>
          </w:r>
          <w:r w:rsidRPr="007B30A6">
            <w:rPr>
              <w:rFonts w:asciiTheme="minorHAnsi" w:hAnsiTheme="minorHAnsi" w:cstheme="minorHAnsi"/>
            </w:rPr>
            <w:fldChar w:fldCharType="separate"/>
          </w:r>
        </w:p>
        <w:p w14:paraId="7090AF70" w14:textId="21B2A15F" w:rsidR="00E158AD" w:rsidRDefault="00CD7AC7">
          <w:pPr>
            <w:pStyle w:val="TOC1"/>
            <w:tabs>
              <w:tab w:val="left" w:pos="440"/>
              <w:tab w:val="right" w:leader="dot" w:pos="9016"/>
            </w:tabs>
            <w:rPr>
              <w:rFonts w:asciiTheme="minorHAnsi" w:eastAsiaTheme="minorEastAsia" w:hAnsiTheme="minorHAnsi" w:cstheme="minorBidi"/>
              <w:noProof/>
              <w:szCs w:val="22"/>
            </w:rPr>
          </w:pPr>
          <w:hyperlink w:anchor="_Toc136337495" w:history="1">
            <w:r w:rsidR="00E158AD" w:rsidRPr="00D1237B">
              <w:rPr>
                <w:rStyle w:val="Hyperlink"/>
                <w:b/>
                <w:bCs/>
                <w:noProof/>
              </w:rPr>
              <w:t>1</w:t>
            </w:r>
            <w:r w:rsidR="00E158AD">
              <w:rPr>
                <w:rFonts w:asciiTheme="minorHAnsi" w:eastAsiaTheme="minorEastAsia" w:hAnsiTheme="minorHAnsi" w:cstheme="minorBidi"/>
                <w:noProof/>
                <w:szCs w:val="22"/>
              </w:rPr>
              <w:tab/>
            </w:r>
            <w:r w:rsidR="00E158AD" w:rsidRPr="00D1237B">
              <w:rPr>
                <w:rStyle w:val="Hyperlink"/>
                <w:b/>
                <w:bCs/>
                <w:noProof/>
              </w:rPr>
              <w:t>INTRODUCTION</w:t>
            </w:r>
            <w:r w:rsidR="00E158AD">
              <w:rPr>
                <w:noProof/>
                <w:webHidden/>
              </w:rPr>
              <w:tab/>
            </w:r>
            <w:r w:rsidR="00E158AD">
              <w:rPr>
                <w:noProof/>
                <w:webHidden/>
              </w:rPr>
              <w:fldChar w:fldCharType="begin"/>
            </w:r>
            <w:r w:rsidR="00E158AD">
              <w:rPr>
                <w:noProof/>
                <w:webHidden/>
              </w:rPr>
              <w:instrText xml:space="preserve"> PAGEREF _Toc136337495 \h </w:instrText>
            </w:r>
            <w:r w:rsidR="00E158AD">
              <w:rPr>
                <w:noProof/>
                <w:webHidden/>
              </w:rPr>
            </w:r>
            <w:r w:rsidR="00E158AD">
              <w:rPr>
                <w:noProof/>
                <w:webHidden/>
              </w:rPr>
              <w:fldChar w:fldCharType="separate"/>
            </w:r>
            <w:r w:rsidR="00E158AD">
              <w:rPr>
                <w:noProof/>
                <w:webHidden/>
              </w:rPr>
              <w:t>5</w:t>
            </w:r>
            <w:r w:rsidR="00E158AD">
              <w:rPr>
                <w:noProof/>
                <w:webHidden/>
              </w:rPr>
              <w:fldChar w:fldCharType="end"/>
            </w:r>
          </w:hyperlink>
        </w:p>
        <w:p w14:paraId="79A755AB" w14:textId="78680907"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496" w:history="1">
            <w:r w:rsidR="00E158AD" w:rsidRPr="00D1237B">
              <w:rPr>
                <w:rStyle w:val="Hyperlink"/>
                <w:rFonts w:cs="Arial"/>
                <w:b/>
                <w:bCs/>
                <w:noProof/>
              </w:rPr>
              <w:t>1.1</w:t>
            </w:r>
            <w:r w:rsidR="00E158AD">
              <w:rPr>
                <w:rFonts w:asciiTheme="minorHAnsi" w:eastAsiaTheme="minorEastAsia" w:hAnsiTheme="minorHAnsi" w:cstheme="minorBidi"/>
                <w:noProof/>
                <w:szCs w:val="22"/>
              </w:rPr>
              <w:tab/>
            </w:r>
            <w:r w:rsidR="00E158AD" w:rsidRPr="00D1237B">
              <w:rPr>
                <w:rStyle w:val="Hyperlink"/>
                <w:rFonts w:cs="Arial"/>
                <w:b/>
                <w:bCs/>
                <w:noProof/>
              </w:rPr>
              <w:t>The Best Interests Assessor’s Statutory Role</w:t>
            </w:r>
            <w:r w:rsidR="00E158AD">
              <w:rPr>
                <w:noProof/>
                <w:webHidden/>
              </w:rPr>
              <w:tab/>
            </w:r>
            <w:r w:rsidR="00E158AD">
              <w:rPr>
                <w:noProof/>
                <w:webHidden/>
              </w:rPr>
              <w:fldChar w:fldCharType="begin"/>
            </w:r>
            <w:r w:rsidR="00E158AD">
              <w:rPr>
                <w:noProof/>
                <w:webHidden/>
              </w:rPr>
              <w:instrText xml:space="preserve"> PAGEREF _Toc136337496 \h </w:instrText>
            </w:r>
            <w:r w:rsidR="00E158AD">
              <w:rPr>
                <w:noProof/>
                <w:webHidden/>
              </w:rPr>
            </w:r>
            <w:r w:rsidR="00E158AD">
              <w:rPr>
                <w:noProof/>
                <w:webHidden/>
              </w:rPr>
              <w:fldChar w:fldCharType="separate"/>
            </w:r>
            <w:r w:rsidR="00E158AD">
              <w:rPr>
                <w:noProof/>
                <w:webHidden/>
              </w:rPr>
              <w:t>5</w:t>
            </w:r>
            <w:r w:rsidR="00E158AD">
              <w:rPr>
                <w:noProof/>
                <w:webHidden/>
              </w:rPr>
              <w:fldChar w:fldCharType="end"/>
            </w:r>
          </w:hyperlink>
        </w:p>
        <w:p w14:paraId="238E763C" w14:textId="0C16360C"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497" w:history="1">
            <w:r w:rsidR="00E158AD" w:rsidRPr="00D1237B">
              <w:rPr>
                <w:rStyle w:val="Hyperlink"/>
                <w:rFonts w:eastAsiaTheme="minorHAnsi" w:cs="Arial"/>
                <w:b/>
                <w:bCs/>
                <w:noProof/>
                <w:lang w:eastAsia="en-US"/>
              </w:rPr>
              <w:t>1.2</w:t>
            </w:r>
            <w:r w:rsidR="00E158AD">
              <w:rPr>
                <w:rFonts w:asciiTheme="minorHAnsi" w:eastAsiaTheme="minorEastAsia" w:hAnsiTheme="minorHAnsi" w:cstheme="minorBidi"/>
                <w:noProof/>
                <w:szCs w:val="22"/>
              </w:rPr>
              <w:tab/>
            </w:r>
            <w:r w:rsidR="00E158AD" w:rsidRPr="00D1237B">
              <w:rPr>
                <w:rStyle w:val="Hyperlink"/>
                <w:rFonts w:eastAsiaTheme="minorHAnsi" w:cs="Arial"/>
                <w:b/>
                <w:bCs/>
                <w:noProof/>
                <w:lang w:eastAsia="en-US"/>
              </w:rPr>
              <w:t>Responsibility for BIA Appointments – Local Arrangements</w:t>
            </w:r>
            <w:r w:rsidR="00E158AD">
              <w:rPr>
                <w:noProof/>
                <w:webHidden/>
              </w:rPr>
              <w:tab/>
            </w:r>
            <w:r w:rsidR="00E158AD">
              <w:rPr>
                <w:noProof/>
                <w:webHidden/>
              </w:rPr>
              <w:fldChar w:fldCharType="begin"/>
            </w:r>
            <w:r w:rsidR="00E158AD">
              <w:rPr>
                <w:noProof/>
                <w:webHidden/>
              </w:rPr>
              <w:instrText xml:space="preserve"> PAGEREF _Toc136337497 \h </w:instrText>
            </w:r>
            <w:r w:rsidR="00E158AD">
              <w:rPr>
                <w:noProof/>
                <w:webHidden/>
              </w:rPr>
            </w:r>
            <w:r w:rsidR="00E158AD">
              <w:rPr>
                <w:noProof/>
                <w:webHidden/>
              </w:rPr>
              <w:fldChar w:fldCharType="separate"/>
            </w:r>
            <w:r w:rsidR="00E158AD">
              <w:rPr>
                <w:noProof/>
                <w:webHidden/>
              </w:rPr>
              <w:t>5</w:t>
            </w:r>
            <w:r w:rsidR="00E158AD">
              <w:rPr>
                <w:noProof/>
                <w:webHidden/>
              </w:rPr>
              <w:fldChar w:fldCharType="end"/>
            </w:r>
          </w:hyperlink>
        </w:p>
        <w:p w14:paraId="2B5AB20A" w14:textId="2CC86797"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498" w:history="1">
            <w:r w:rsidR="00E158AD" w:rsidRPr="00D1237B">
              <w:rPr>
                <w:rStyle w:val="Hyperlink"/>
                <w:rFonts w:cs="Arial"/>
                <w:b/>
                <w:bCs/>
                <w:noProof/>
              </w:rPr>
              <w:t>1.3</w:t>
            </w:r>
            <w:r w:rsidR="00E158AD">
              <w:rPr>
                <w:rFonts w:asciiTheme="minorHAnsi" w:eastAsiaTheme="minorEastAsia" w:hAnsiTheme="minorHAnsi" w:cstheme="minorBidi"/>
                <w:noProof/>
                <w:szCs w:val="22"/>
              </w:rPr>
              <w:tab/>
            </w:r>
            <w:r w:rsidR="00E158AD" w:rsidRPr="00D1237B">
              <w:rPr>
                <w:rStyle w:val="Hyperlink"/>
                <w:rFonts w:cs="Arial"/>
                <w:b/>
                <w:bCs/>
                <w:noProof/>
              </w:rPr>
              <w:t>The Competencies Framework</w:t>
            </w:r>
            <w:r w:rsidR="00E158AD">
              <w:rPr>
                <w:noProof/>
                <w:webHidden/>
              </w:rPr>
              <w:tab/>
            </w:r>
            <w:r w:rsidR="00E158AD">
              <w:rPr>
                <w:noProof/>
                <w:webHidden/>
              </w:rPr>
              <w:fldChar w:fldCharType="begin"/>
            </w:r>
            <w:r w:rsidR="00E158AD">
              <w:rPr>
                <w:noProof/>
                <w:webHidden/>
              </w:rPr>
              <w:instrText xml:space="preserve"> PAGEREF _Toc136337498 \h </w:instrText>
            </w:r>
            <w:r w:rsidR="00E158AD">
              <w:rPr>
                <w:noProof/>
                <w:webHidden/>
              </w:rPr>
            </w:r>
            <w:r w:rsidR="00E158AD">
              <w:rPr>
                <w:noProof/>
                <w:webHidden/>
              </w:rPr>
              <w:fldChar w:fldCharType="separate"/>
            </w:r>
            <w:r w:rsidR="00E158AD">
              <w:rPr>
                <w:noProof/>
                <w:webHidden/>
              </w:rPr>
              <w:t>5</w:t>
            </w:r>
            <w:r w:rsidR="00E158AD">
              <w:rPr>
                <w:noProof/>
                <w:webHidden/>
              </w:rPr>
              <w:fldChar w:fldCharType="end"/>
            </w:r>
          </w:hyperlink>
        </w:p>
        <w:p w14:paraId="516D0618" w14:textId="0F849904" w:rsidR="00E158AD" w:rsidRDefault="00CD7AC7">
          <w:pPr>
            <w:pStyle w:val="TOC1"/>
            <w:tabs>
              <w:tab w:val="left" w:pos="440"/>
              <w:tab w:val="right" w:leader="dot" w:pos="9016"/>
            </w:tabs>
            <w:rPr>
              <w:rFonts w:asciiTheme="minorHAnsi" w:eastAsiaTheme="minorEastAsia" w:hAnsiTheme="minorHAnsi" w:cstheme="minorBidi"/>
              <w:noProof/>
              <w:szCs w:val="22"/>
            </w:rPr>
          </w:pPr>
          <w:hyperlink w:anchor="_Toc136337499" w:history="1">
            <w:r w:rsidR="00E158AD" w:rsidRPr="00D1237B">
              <w:rPr>
                <w:rStyle w:val="Hyperlink"/>
                <w:rFonts w:eastAsiaTheme="minorHAnsi"/>
                <w:b/>
                <w:bCs/>
                <w:noProof/>
              </w:rPr>
              <w:t>2</w:t>
            </w:r>
            <w:r w:rsidR="00E158AD">
              <w:rPr>
                <w:rFonts w:asciiTheme="minorHAnsi" w:eastAsiaTheme="minorEastAsia" w:hAnsiTheme="minorHAnsi" w:cstheme="minorBidi"/>
                <w:noProof/>
                <w:szCs w:val="22"/>
              </w:rPr>
              <w:tab/>
            </w:r>
            <w:r w:rsidR="00E158AD" w:rsidRPr="00D1237B">
              <w:rPr>
                <w:rStyle w:val="Hyperlink"/>
                <w:rFonts w:eastAsiaTheme="minorHAnsi"/>
                <w:b/>
                <w:bCs/>
                <w:noProof/>
              </w:rPr>
              <w:t>APPOINTMENT OF BIAs – LEGAL REQUIREMENTS</w:t>
            </w:r>
            <w:r w:rsidR="00E158AD">
              <w:rPr>
                <w:noProof/>
                <w:webHidden/>
              </w:rPr>
              <w:tab/>
            </w:r>
            <w:r w:rsidR="00E158AD">
              <w:rPr>
                <w:noProof/>
                <w:webHidden/>
              </w:rPr>
              <w:fldChar w:fldCharType="begin"/>
            </w:r>
            <w:r w:rsidR="00E158AD">
              <w:rPr>
                <w:noProof/>
                <w:webHidden/>
              </w:rPr>
              <w:instrText xml:space="preserve"> PAGEREF _Toc136337499 \h </w:instrText>
            </w:r>
            <w:r w:rsidR="00E158AD">
              <w:rPr>
                <w:noProof/>
                <w:webHidden/>
              </w:rPr>
            </w:r>
            <w:r w:rsidR="00E158AD">
              <w:rPr>
                <w:noProof/>
                <w:webHidden/>
              </w:rPr>
              <w:fldChar w:fldCharType="separate"/>
            </w:r>
            <w:r w:rsidR="00E158AD">
              <w:rPr>
                <w:noProof/>
                <w:webHidden/>
              </w:rPr>
              <w:t>6</w:t>
            </w:r>
            <w:r w:rsidR="00E158AD">
              <w:rPr>
                <w:noProof/>
                <w:webHidden/>
              </w:rPr>
              <w:fldChar w:fldCharType="end"/>
            </w:r>
          </w:hyperlink>
        </w:p>
        <w:p w14:paraId="5E8FA61A" w14:textId="2DE850A6" w:rsidR="00E158AD" w:rsidRDefault="00CD7AC7">
          <w:pPr>
            <w:pStyle w:val="TOC1"/>
            <w:tabs>
              <w:tab w:val="left" w:pos="440"/>
              <w:tab w:val="right" w:leader="dot" w:pos="9016"/>
            </w:tabs>
            <w:rPr>
              <w:rFonts w:asciiTheme="minorHAnsi" w:eastAsiaTheme="minorEastAsia" w:hAnsiTheme="minorHAnsi" w:cstheme="minorBidi"/>
              <w:noProof/>
              <w:szCs w:val="22"/>
            </w:rPr>
          </w:pPr>
          <w:hyperlink w:anchor="_Toc136337500" w:history="1">
            <w:r w:rsidR="00E158AD" w:rsidRPr="00D1237B">
              <w:rPr>
                <w:rStyle w:val="Hyperlink"/>
                <w:rFonts w:eastAsiaTheme="minorHAnsi"/>
                <w:b/>
                <w:bCs/>
                <w:noProof/>
              </w:rPr>
              <w:t>3</w:t>
            </w:r>
            <w:r w:rsidR="00E158AD">
              <w:rPr>
                <w:rFonts w:asciiTheme="minorHAnsi" w:eastAsiaTheme="minorEastAsia" w:hAnsiTheme="minorHAnsi" w:cstheme="minorBidi"/>
                <w:noProof/>
                <w:szCs w:val="22"/>
              </w:rPr>
              <w:tab/>
            </w:r>
            <w:r w:rsidR="00E158AD" w:rsidRPr="00D1237B">
              <w:rPr>
                <w:rStyle w:val="Hyperlink"/>
                <w:rFonts w:eastAsiaTheme="minorHAnsi"/>
                <w:b/>
                <w:bCs/>
                <w:noProof/>
              </w:rPr>
              <w:t>EXPECTATIONS OF BIAs DURING APPOINTMENT</w:t>
            </w:r>
            <w:r w:rsidR="00E158AD">
              <w:rPr>
                <w:noProof/>
                <w:webHidden/>
              </w:rPr>
              <w:tab/>
            </w:r>
            <w:r w:rsidR="00E158AD">
              <w:rPr>
                <w:noProof/>
                <w:webHidden/>
              </w:rPr>
              <w:fldChar w:fldCharType="begin"/>
            </w:r>
            <w:r w:rsidR="00E158AD">
              <w:rPr>
                <w:noProof/>
                <w:webHidden/>
              </w:rPr>
              <w:instrText xml:space="preserve"> PAGEREF _Toc136337500 \h </w:instrText>
            </w:r>
            <w:r w:rsidR="00E158AD">
              <w:rPr>
                <w:noProof/>
                <w:webHidden/>
              </w:rPr>
            </w:r>
            <w:r w:rsidR="00E158AD">
              <w:rPr>
                <w:noProof/>
                <w:webHidden/>
              </w:rPr>
              <w:fldChar w:fldCharType="separate"/>
            </w:r>
            <w:r w:rsidR="00E158AD">
              <w:rPr>
                <w:noProof/>
                <w:webHidden/>
              </w:rPr>
              <w:t>6</w:t>
            </w:r>
            <w:r w:rsidR="00E158AD">
              <w:rPr>
                <w:noProof/>
                <w:webHidden/>
              </w:rPr>
              <w:fldChar w:fldCharType="end"/>
            </w:r>
          </w:hyperlink>
        </w:p>
        <w:p w14:paraId="47E4160D" w14:textId="5C9FC964"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501" w:history="1">
            <w:r w:rsidR="00E158AD" w:rsidRPr="00D1237B">
              <w:rPr>
                <w:rStyle w:val="Hyperlink"/>
                <w:rFonts w:eastAsiaTheme="minorHAnsi" w:cs="Arial"/>
                <w:b/>
                <w:bCs/>
                <w:noProof/>
                <w:lang w:eastAsia="en-US"/>
              </w:rPr>
              <w:t>3.1</w:t>
            </w:r>
            <w:r w:rsidR="00E158AD">
              <w:rPr>
                <w:rFonts w:asciiTheme="minorHAnsi" w:eastAsiaTheme="minorEastAsia" w:hAnsiTheme="minorHAnsi" w:cstheme="minorBidi"/>
                <w:noProof/>
                <w:szCs w:val="22"/>
              </w:rPr>
              <w:tab/>
            </w:r>
            <w:r w:rsidR="00E158AD" w:rsidRPr="00D1237B">
              <w:rPr>
                <w:rStyle w:val="Hyperlink"/>
                <w:rFonts w:eastAsiaTheme="minorHAnsi" w:cs="Arial"/>
                <w:b/>
                <w:bCs/>
                <w:noProof/>
                <w:lang w:eastAsia="en-US"/>
              </w:rPr>
              <w:t>Professional expectations</w:t>
            </w:r>
            <w:r w:rsidR="00E158AD">
              <w:rPr>
                <w:noProof/>
                <w:webHidden/>
              </w:rPr>
              <w:tab/>
            </w:r>
            <w:r w:rsidR="00E158AD">
              <w:rPr>
                <w:noProof/>
                <w:webHidden/>
              </w:rPr>
              <w:fldChar w:fldCharType="begin"/>
            </w:r>
            <w:r w:rsidR="00E158AD">
              <w:rPr>
                <w:noProof/>
                <w:webHidden/>
              </w:rPr>
              <w:instrText xml:space="preserve"> PAGEREF _Toc136337501 \h </w:instrText>
            </w:r>
            <w:r w:rsidR="00E158AD">
              <w:rPr>
                <w:noProof/>
                <w:webHidden/>
              </w:rPr>
            </w:r>
            <w:r w:rsidR="00E158AD">
              <w:rPr>
                <w:noProof/>
                <w:webHidden/>
              </w:rPr>
              <w:fldChar w:fldCharType="separate"/>
            </w:r>
            <w:r w:rsidR="00E158AD">
              <w:rPr>
                <w:noProof/>
                <w:webHidden/>
              </w:rPr>
              <w:t>6</w:t>
            </w:r>
            <w:r w:rsidR="00E158AD">
              <w:rPr>
                <w:noProof/>
                <w:webHidden/>
              </w:rPr>
              <w:fldChar w:fldCharType="end"/>
            </w:r>
          </w:hyperlink>
        </w:p>
        <w:p w14:paraId="142ECC10" w14:textId="390D322C"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502" w:history="1">
            <w:r w:rsidR="00E158AD" w:rsidRPr="00D1237B">
              <w:rPr>
                <w:rStyle w:val="Hyperlink"/>
                <w:rFonts w:eastAsiaTheme="minorHAnsi" w:cs="Arial"/>
                <w:b/>
                <w:bCs/>
                <w:noProof/>
                <w:lang w:eastAsia="en-US"/>
              </w:rPr>
              <w:t>3.2</w:t>
            </w:r>
            <w:r w:rsidR="00E158AD">
              <w:rPr>
                <w:rFonts w:asciiTheme="minorHAnsi" w:eastAsiaTheme="minorEastAsia" w:hAnsiTheme="minorHAnsi" w:cstheme="minorBidi"/>
                <w:noProof/>
                <w:szCs w:val="22"/>
              </w:rPr>
              <w:tab/>
            </w:r>
            <w:r w:rsidR="00E158AD" w:rsidRPr="00D1237B">
              <w:rPr>
                <w:rStyle w:val="Hyperlink"/>
                <w:rFonts w:eastAsiaTheme="minorHAnsi" w:cs="Arial"/>
                <w:b/>
                <w:bCs/>
                <w:noProof/>
                <w:lang w:eastAsia="en-US"/>
              </w:rPr>
              <w:t>Operational expectations</w:t>
            </w:r>
            <w:r w:rsidR="00E158AD">
              <w:rPr>
                <w:noProof/>
                <w:webHidden/>
              </w:rPr>
              <w:tab/>
            </w:r>
            <w:r w:rsidR="00E158AD">
              <w:rPr>
                <w:noProof/>
                <w:webHidden/>
              </w:rPr>
              <w:fldChar w:fldCharType="begin"/>
            </w:r>
            <w:r w:rsidR="00E158AD">
              <w:rPr>
                <w:noProof/>
                <w:webHidden/>
              </w:rPr>
              <w:instrText xml:space="preserve"> PAGEREF _Toc136337502 \h </w:instrText>
            </w:r>
            <w:r w:rsidR="00E158AD">
              <w:rPr>
                <w:noProof/>
                <w:webHidden/>
              </w:rPr>
            </w:r>
            <w:r w:rsidR="00E158AD">
              <w:rPr>
                <w:noProof/>
                <w:webHidden/>
              </w:rPr>
              <w:fldChar w:fldCharType="separate"/>
            </w:r>
            <w:r w:rsidR="00E158AD">
              <w:rPr>
                <w:noProof/>
                <w:webHidden/>
              </w:rPr>
              <w:t>7</w:t>
            </w:r>
            <w:r w:rsidR="00E158AD">
              <w:rPr>
                <w:noProof/>
                <w:webHidden/>
              </w:rPr>
              <w:fldChar w:fldCharType="end"/>
            </w:r>
          </w:hyperlink>
        </w:p>
        <w:p w14:paraId="62574565" w14:textId="65FF3E05" w:rsidR="00E158AD" w:rsidRDefault="00CD7AC7">
          <w:pPr>
            <w:pStyle w:val="TOC3"/>
            <w:tabs>
              <w:tab w:val="left" w:pos="1320"/>
              <w:tab w:val="right" w:leader="dot" w:pos="9016"/>
            </w:tabs>
            <w:rPr>
              <w:rFonts w:asciiTheme="minorHAnsi" w:eastAsiaTheme="minorEastAsia" w:hAnsiTheme="minorHAnsi" w:cstheme="minorBidi"/>
              <w:noProof/>
              <w:szCs w:val="22"/>
            </w:rPr>
          </w:pPr>
          <w:hyperlink w:anchor="_Toc136337503" w:history="1">
            <w:r w:rsidR="00E158AD" w:rsidRPr="00D1237B">
              <w:rPr>
                <w:rStyle w:val="Hyperlink"/>
                <w:noProof/>
              </w:rPr>
              <w:t>3.2.1</w:t>
            </w:r>
            <w:r w:rsidR="00E158AD">
              <w:rPr>
                <w:rFonts w:asciiTheme="minorHAnsi" w:eastAsiaTheme="minorEastAsia" w:hAnsiTheme="minorHAnsi" w:cstheme="minorBidi"/>
                <w:noProof/>
                <w:szCs w:val="22"/>
              </w:rPr>
              <w:tab/>
            </w:r>
            <w:r w:rsidR="00E158AD" w:rsidRPr="00D1237B">
              <w:rPr>
                <w:rStyle w:val="Hyperlink"/>
                <w:noProof/>
              </w:rPr>
              <w:t>Pending change to P’s circumstances in the period following assessment</w:t>
            </w:r>
            <w:r w:rsidR="00E158AD">
              <w:rPr>
                <w:noProof/>
                <w:webHidden/>
              </w:rPr>
              <w:tab/>
            </w:r>
            <w:r w:rsidR="00E158AD">
              <w:rPr>
                <w:noProof/>
                <w:webHidden/>
              </w:rPr>
              <w:fldChar w:fldCharType="begin"/>
            </w:r>
            <w:r w:rsidR="00E158AD">
              <w:rPr>
                <w:noProof/>
                <w:webHidden/>
              </w:rPr>
              <w:instrText xml:space="preserve"> PAGEREF _Toc136337503 \h </w:instrText>
            </w:r>
            <w:r w:rsidR="00E158AD">
              <w:rPr>
                <w:noProof/>
                <w:webHidden/>
              </w:rPr>
            </w:r>
            <w:r w:rsidR="00E158AD">
              <w:rPr>
                <w:noProof/>
                <w:webHidden/>
              </w:rPr>
              <w:fldChar w:fldCharType="separate"/>
            </w:r>
            <w:r w:rsidR="00E158AD">
              <w:rPr>
                <w:noProof/>
                <w:webHidden/>
              </w:rPr>
              <w:t>9</w:t>
            </w:r>
            <w:r w:rsidR="00E158AD">
              <w:rPr>
                <w:noProof/>
                <w:webHidden/>
              </w:rPr>
              <w:fldChar w:fldCharType="end"/>
            </w:r>
          </w:hyperlink>
        </w:p>
        <w:p w14:paraId="490E2DC0" w14:textId="3955BA2B" w:rsidR="00E158AD" w:rsidRDefault="00CD7AC7">
          <w:pPr>
            <w:pStyle w:val="TOC3"/>
            <w:tabs>
              <w:tab w:val="left" w:pos="1320"/>
              <w:tab w:val="right" w:leader="dot" w:pos="9016"/>
            </w:tabs>
            <w:rPr>
              <w:rFonts w:asciiTheme="minorHAnsi" w:eastAsiaTheme="minorEastAsia" w:hAnsiTheme="minorHAnsi" w:cstheme="minorBidi"/>
              <w:noProof/>
              <w:szCs w:val="22"/>
            </w:rPr>
          </w:pPr>
          <w:hyperlink w:anchor="_Toc136337504" w:history="1">
            <w:r w:rsidR="00E158AD" w:rsidRPr="00D1237B">
              <w:rPr>
                <w:rStyle w:val="Hyperlink"/>
                <w:noProof/>
              </w:rPr>
              <w:t>3.2.2</w:t>
            </w:r>
            <w:r w:rsidR="00E158AD">
              <w:rPr>
                <w:rFonts w:asciiTheme="minorHAnsi" w:eastAsiaTheme="minorEastAsia" w:hAnsiTheme="minorHAnsi" w:cstheme="minorBidi"/>
                <w:noProof/>
                <w:szCs w:val="22"/>
              </w:rPr>
              <w:tab/>
            </w:r>
            <w:r w:rsidR="00E158AD" w:rsidRPr="00D1237B">
              <w:rPr>
                <w:rStyle w:val="Hyperlink"/>
                <w:noProof/>
              </w:rPr>
              <w:t>Provision of Information by Independent BIAs</w:t>
            </w:r>
            <w:r w:rsidR="00E158AD">
              <w:rPr>
                <w:noProof/>
                <w:webHidden/>
              </w:rPr>
              <w:tab/>
            </w:r>
            <w:r w:rsidR="00E158AD">
              <w:rPr>
                <w:noProof/>
                <w:webHidden/>
              </w:rPr>
              <w:fldChar w:fldCharType="begin"/>
            </w:r>
            <w:r w:rsidR="00E158AD">
              <w:rPr>
                <w:noProof/>
                <w:webHidden/>
              </w:rPr>
              <w:instrText xml:space="preserve"> PAGEREF _Toc136337504 \h </w:instrText>
            </w:r>
            <w:r w:rsidR="00E158AD">
              <w:rPr>
                <w:noProof/>
                <w:webHidden/>
              </w:rPr>
            </w:r>
            <w:r w:rsidR="00E158AD">
              <w:rPr>
                <w:noProof/>
                <w:webHidden/>
              </w:rPr>
              <w:fldChar w:fldCharType="separate"/>
            </w:r>
            <w:r w:rsidR="00E158AD">
              <w:rPr>
                <w:noProof/>
                <w:webHidden/>
              </w:rPr>
              <w:t>9</w:t>
            </w:r>
            <w:r w:rsidR="00E158AD">
              <w:rPr>
                <w:noProof/>
                <w:webHidden/>
              </w:rPr>
              <w:fldChar w:fldCharType="end"/>
            </w:r>
          </w:hyperlink>
        </w:p>
        <w:p w14:paraId="3FFDF478" w14:textId="55B18B5A" w:rsidR="00E158AD" w:rsidRDefault="00CD7AC7">
          <w:pPr>
            <w:pStyle w:val="TOC1"/>
            <w:tabs>
              <w:tab w:val="left" w:pos="440"/>
              <w:tab w:val="right" w:leader="dot" w:pos="9016"/>
            </w:tabs>
            <w:rPr>
              <w:rFonts w:asciiTheme="minorHAnsi" w:eastAsiaTheme="minorEastAsia" w:hAnsiTheme="minorHAnsi" w:cstheme="minorBidi"/>
              <w:noProof/>
              <w:szCs w:val="22"/>
            </w:rPr>
          </w:pPr>
          <w:hyperlink w:anchor="_Toc136337505" w:history="1">
            <w:r w:rsidR="00E158AD" w:rsidRPr="00D1237B">
              <w:rPr>
                <w:rStyle w:val="Hyperlink"/>
                <w:rFonts w:eastAsiaTheme="minorHAnsi"/>
                <w:b/>
                <w:bCs/>
                <w:noProof/>
              </w:rPr>
              <w:t>4</w:t>
            </w:r>
            <w:r w:rsidR="00E158AD">
              <w:rPr>
                <w:rFonts w:asciiTheme="minorHAnsi" w:eastAsiaTheme="minorEastAsia" w:hAnsiTheme="minorHAnsi" w:cstheme="minorBidi"/>
                <w:noProof/>
                <w:szCs w:val="22"/>
              </w:rPr>
              <w:tab/>
            </w:r>
            <w:r w:rsidR="00E158AD" w:rsidRPr="00D1237B">
              <w:rPr>
                <w:rStyle w:val="Hyperlink"/>
                <w:rFonts w:eastAsiaTheme="minorHAnsi"/>
                <w:b/>
                <w:bCs/>
                <w:noProof/>
              </w:rPr>
              <w:t>NORTH EAST LINCOLNSHIRE PRE-AUTHORISATION REVIEW PANEL</w:t>
            </w:r>
            <w:r w:rsidR="00E158AD">
              <w:rPr>
                <w:noProof/>
                <w:webHidden/>
              </w:rPr>
              <w:tab/>
            </w:r>
            <w:r w:rsidR="00E158AD">
              <w:rPr>
                <w:noProof/>
                <w:webHidden/>
              </w:rPr>
              <w:fldChar w:fldCharType="begin"/>
            </w:r>
            <w:r w:rsidR="00E158AD">
              <w:rPr>
                <w:noProof/>
                <w:webHidden/>
              </w:rPr>
              <w:instrText xml:space="preserve"> PAGEREF _Toc136337505 \h </w:instrText>
            </w:r>
            <w:r w:rsidR="00E158AD">
              <w:rPr>
                <w:noProof/>
                <w:webHidden/>
              </w:rPr>
            </w:r>
            <w:r w:rsidR="00E158AD">
              <w:rPr>
                <w:noProof/>
                <w:webHidden/>
              </w:rPr>
              <w:fldChar w:fldCharType="separate"/>
            </w:r>
            <w:r w:rsidR="00E158AD">
              <w:rPr>
                <w:noProof/>
                <w:webHidden/>
              </w:rPr>
              <w:t>9</w:t>
            </w:r>
            <w:r w:rsidR="00E158AD">
              <w:rPr>
                <w:noProof/>
                <w:webHidden/>
              </w:rPr>
              <w:fldChar w:fldCharType="end"/>
            </w:r>
          </w:hyperlink>
        </w:p>
        <w:p w14:paraId="0C9871A5" w14:textId="6FEC3788"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506" w:history="1">
            <w:r w:rsidR="00E158AD" w:rsidRPr="00D1237B">
              <w:rPr>
                <w:rStyle w:val="Hyperlink"/>
                <w:rFonts w:eastAsiaTheme="minorHAnsi" w:cs="Arial"/>
                <w:b/>
                <w:bCs/>
                <w:noProof/>
                <w:lang w:eastAsia="en-US"/>
              </w:rPr>
              <w:t>4.1</w:t>
            </w:r>
            <w:r w:rsidR="00E158AD">
              <w:rPr>
                <w:rFonts w:asciiTheme="minorHAnsi" w:eastAsiaTheme="minorEastAsia" w:hAnsiTheme="minorHAnsi" w:cstheme="minorBidi"/>
                <w:noProof/>
                <w:szCs w:val="22"/>
              </w:rPr>
              <w:tab/>
            </w:r>
            <w:r w:rsidR="00E158AD" w:rsidRPr="00D1237B">
              <w:rPr>
                <w:rStyle w:val="Hyperlink"/>
                <w:rFonts w:eastAsiaTheme="minorHAnsi" w:cs="Arial"/>
                <w:b/>
                <w:bCs/>
                <w:noProof/>
                <w:lang w:eastAsia="en-US"/>
              </w:rPr>
              <w:t>the Panel’s function</w:t>
            </w:r>
            <w:r w:rsidR="00E158AD">
              <w:rPr>
                <w:noProof/>
                <w:webHidden/>
              </w:rPr>
              <w:tab/>
            </w:r>
            <w:r w:rsidR="00E158AD">
              <w:rPr>
                <w:noProof/>
                <w:webHidden/>
              </w:rPr>
              <w:fldChar w:fldCharType="begin"/>
            </w:r>
            <w:r w:rsidR="00E158AD">
              <w:rPr>
                <w:noProof/>
                <w:webHidden/>
              </w:rPr>
              <w:instrText xml:space="preserve"> PAGEREF _Toc136337506 \h </w:instrText>
            </w:r>
            <w:r w:rsidR="00E158AD">
              <w:rPr>
                <w:noProof/>
                <w:webHidden/>
              </w:rPr>
            </w:r>
            <w:r w:rsidR="00E158AD">
              <w:rPr>
                <w:noProof/>
                <w:webHidden/>
              </w:rPr>
              <w:fldChar w:fldCharType="separate"/>
            </w:r>
            <w:r w:rsidR="00E158AD">
              <w:rPr>
                <w:noProof/>
                <w:webHidden/>
              </w:rPr>
              <w:t>9</w:t>
            </w:r>
            <w:r w:rsidR="00E158AD">
              <w:rPr>
                <w:noProof/>
                <w:webHidden/>
              </w:rPr>
              <w:fldChar w:fldCharType="end"/>
            </w:r>
          </w:hyperlink>
        </w:p>
        <w:p w14:paraId="4F4C7672" w14:textId="56F9ED88"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507" w:history="1">
            <w:r w:rsidR="00E158AD" w:rsidRPr="00D1237B">
              <w:rPr>
                <w:rStyle w:val="Hyperlink"/>
                <w:rFonts w:eastAsiaTheme="minorHAnsi" w:cs="Arial"/>
                <w:b/>
                <w:bCs/>
                <w:noProof/>
                <w:lang w:eastAsia="en-US"/>
              </w:rPr>
              <w:t>4.1</w:t>
            </w:r>
            <w:r w:rsidR="00E158AD">
              <w:rPr>
                <w:rFonts w:asciiTheme="minorHAnsi" w:eastAsiaTheme="minorEastAsia" w:hAnsiTheme="minorHAnsi" w:cstheme="minorBidi"/>
                <w:noProof/>
                <w:szCs w:val="22"/>
              </w:rPr>
              <w:tab/>
            </w:r>
            <w:r w:rsidR="00E158AD" w:rsidRPr="00D1237B">
              <w:rPr>
                <w:rStyle w:val="Hyperlink"/>
                <w:rFonts w:eastAsiaTheme="minorHAnsi" w:cs="Arial"/>
                <w:b/>
                <w:bCs/>
                <w:noProof/>
                <w:lang w:eastAsia="en-US"/>
              </w:rPr>
              <w:t>the Panel’s contribution to BIA oversight</w:t>
            </w:r>
            <w:r w:rsidR="00E158AD">
              <w:rPr>
                <w:noProof/>
                <w:webHidden/>
              </w:rPr>
              <w:tab/>
            </w:r>
            <w:r w:rsidR="00E158AD">
              <w:rPr>
                <w:noProof/>
                <w:webHidden/>
              </w:rPr>
              <w:fldChar w:fldCharType="begin"/>
            </w:r>
            <w:r w:rsidR="00E158AD">
              <w:rPr>
                <w:noProof/>
                <w:webHidden/>
              </w:rPr>
              <w:instrText xml:space="preserve"> PAGEREF _Toc136337507 \h </w:instrText>
            </w:r>
            <w:r w:rsidR="00E158AD">
              <w:rPr>
                <w:noProof/>
                <w:webHidden/>
              </w:rPr>
            </w:r>
            <w:r w:rsidR="00E158AD">
              <w:rPr>
                <w:noProof/>
                <w:webHidden/>
              </w:rPr>
              <w:fldChar w:fldCharType="separate"/>
            </w:r>
            <w:r w:rsidR="00E158AD">
              <w:rPr>
                <w:noProof/>
                <w:webHidden/>
              </w:rPr>
              <w:t>10</w:t>
            </w:r>
            <w:r w:rsidR="00E158AD">
              <w:rPr>
                <w:noProof/>
                <w:webHidden/>
              </w:rPr>
              <w:fldChar w:fldCharType="end"/>
            </w:r>
          </w:hyperlink>
        </w:p>
        <w:p w14:paraId="4368D366" w14:textId="35DEC7E2" w:rsidR="00E158AD" w:rsidRDefault="00CD7AC7">
          <w:pPr>
            <w:pStyle w:val="TOC1"/>
            <w:tabs>
              <w:tab w:val="left" w:pos="440"/>
              <w:tab w:val="right" w:leader="dot" w:pos="9016"/>
            </w:tabs>
            <w:rPr>
              <w:rFonts w:asciiTheme="minorHAnsi" w:eastAsiaTheme="minorEastAsia" w:hAnsiTheme="minorHAnsi" w:cstheme="minorBidi"/>
              <w:noProof/>
              <w:szCs w:val="22"/>
            </w:rPr>
          </w:pPr>
          <w:hyperlink w:anchor="_Toc136337508" w:history="1">
            <w:r w:rsidR="00E158AD" w:rsidRPr="00D1237B">
              <w:rPr>
                <w:rStyle w:val="Hyperlink"/>
                <w:rFonts w:eastAsiaTheme="minorHAnsi"/>
                <w:b/>
                <w:bCs/>
                <w:noProof/>
              </w:rPr>
              <w:t>5</w:t>
            </w:r>
            <w:r w:rsidR="00E158AD">
              <w:rPr>
                <w:rFonts w:asciiTheme="minorHAnsi" w:eastAsiaTheme="minorEastAsia" w:hAnsiTheme="minorHAnsi" w:cstheme="minorBidi"/>
                <w:noProof/>
                <w:szCs w:val="22"/>
              </w:rPr>
              <w:tab/>
            </w:r>
            <w:r w:rsidR="00E158AD" w:rsidRPr="00D1237B">
              <w:rPr>
                <w:rStyle w:val="Hyperlink"/>
                <w:rFonts w:eastAsiaTheme="minorHAnsi"/>
                <w:b/>
                <w:bCs/>
                <w:noProof/>
              </w:rPr>
              <w:t>LOCAL APPROACH TO ASSESSMENT OF BIA COMPETENCIES</w:t>
            </w:r>
            <w:r w:rsidR="00E158AD">
              <w:rPr>
                <w:noProof/>
                <w:webHidden/>
              </w:rPr>
              <w:tab/>
            </w:r>
            <w:r w:rsidR="00E158AD">
              <w:rPr>
                <w:noProof/>
                <w:webHidden/>
              </w:rPr>
              <w:fldChar w:fldCharType="begin"/>
            </w:r>
            <w:r w:rsidR="00E158AD">
              <w:rPr>
                <w:noProof/>
                <w:webHidden/>
              </w:rPr>
              <w:instrText xml:space="preserve"> PAGEREF _Toc136337508 \h </w:instrText>
            </w:r>
            <w:r w:rsidR="00E158AD">
              <w:rPr>
                <w:noProof/>
                <w:webHidden/>
              </w:rPr>
            </w:r>
            <w:r w:rsidR="00E158AD">
              <w:rPr>
                <w:noProof/>
                <w:webHidden/>
              </w:rPr>
              <w:fldChar w:fldCharType="separate"/>
            </w:r>
            <w:r w:rsidR="00E158AD">
              <w:rPr>
                <w:noProof/>
                <w:webHidden/>
              </w:rPr>
              <w:t>10</w:t>
            </w:r>
            <w:r w:rsidR="00E158AD">
              <w:rPr>
                <w:noProof/>
                <w:webHidden/>
              </w:rPr>
              <w:fldChar w:fldCharType="end"/>
            </w:r>
          </w:hyperlink>
        </w:p>
        <w:p w14:paraId="2782BDAF" w14:textId="60A830B3"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509" w:history="1">
            <w:r w:rsidR="00E158AD" w:rsidRPr="00D1237B">
              <w:rPr>
                <w:rStyle w:val="Hyperlink"/>
                <w:rFonts w:eastAsiaTheme="minorHAnsi" w:cs="Arial"/>
                <w:b/>
                <w:bCs/>
                <w:noProof/>
                <w:lang w:eastAsia="en-US"/>
              </w:rPr>
              <w:t>5.1</w:t>
            </w:r>
            <w:r w:rsidR="00E158AD">
              <w:rPr>
                <w:rFonts w:asciiTheme="minorHAnsi" w:eastAsiaTheme="minorEastAsia" w:hAnsiTheme="minorHAnsi" w:cstheme="minorBidi"/>
                <w:noProof/>
                <w:szCs w:val="22"/>
              </w:rPr>
              <w:tab/>
            </w:r>
            <w:r w:rsidR="00E158AD" w:rsidRPr="00D1237B">
              <w:rPr>
                <w:rStyle w:val="Hyperlink"/>
                <w:rFonts w:eastAsiaTheme="minorHAnsi" w:cs="Arial"/>
                <w:b/>
                <w:bCs/>
                <w:noProof/>
                <w:lang w:eastAsia="en-US"/>
              </w:rPr>
              <w:t>Initial Appointment</w:t>
            </w:r>
            <w:r w:rsidR="00E158AD">
              <w:rPr>
                <w:noProof/>
                <w:webHidden/>
              </w:rPr>
              <w:tab/>
            </w:r>
            <w:r w:rsidR="00E158AD">
              <w:rPr>
                <w:noProof/>
                <w:webHidden/>
              </w:rPr>
              <w:fldChar w:fldCharType="begin"/>
            </w:r>
            <w:r w:rsidR="00E158AD">
              <w:rPr>
                <w:noProof/>
                <w:webHidden/>
              </w:rPr>
              <w:instrText xml:space="preserve"> PAGEREF _Toc136337509 \h </w:instrText>
            </w:r>
            <w:r w:rsidR="00E158AD">
              <w:rPr>
                <w:noProof/>
                <w:webHidden/>
              </w:rPr>
            </w:r>
            <w:r w:rsidR="00E158AD">
              <w:rPr>
                <w:noProof/>
                <w:webHidden/>
              </w:rPr>
              <w:fldChar w:fldCharType="separate"/>
            </w:r>
            <w:r w:rsidR="00E158AD">
              <w:rPr>
                <w:noProof/>
                <w:webHidden/>
              </w:rPr>
              <w:t>11</w:t>
            </w:r>
            <w:r w:rsidR="00E158AD">
              <w:rPr>
                <w:noProof/>
                <w:webHidden/>
              </w:rPr>
              <w:fldChar w:fldCharType="end"/>
            </w:r>
          </w:hyperlink>
        </w:p>
        <w:p w14:paraId="5DB39CF1" w14:textId="2CA0962F"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510" w:history="1">
            <w:r w:rsidR="00E158AD" w:rsidRPr="00D1237B">
              <w:rPr>
                <w:rStyle w:val="Hyperlink"/>
                <w:rFonts w:eastAsiaTheme="minorHAnsi" w:cs="Arial"/>
                <w:b/>
                <w:bCs/>
                <w:noProof/>
                <w:lang w:eastAsia="en-US"/>
              </w:rPr>
              <w:t>5.2</w:t>
            </w:r>
            <w:r w:rsidR="00E158AD">
              <w:rPr>
                <w:rFonts w:asciiTheme="minorHAnsi" w:eastAsiaTheme="minorEastAsia" w:hAnsiTheme="minorHAnsi" w:cstheme="minorBidi"/>
                <w:noProof/>
                <w:szCs w:val="22"/>
              </w:rPr>
              <w:tab/>
            </w:r>
            <w:r w:rsidR="00E158AD" w:rsidRPr="00D1237B">
              <w:rPr>
                <w:rStyle w:val="Hyperlink"/>
                <w:rFonts w:eastAsiaTheme="minorHAnsi" w:cs="Arial"/>
                <w:b/>
                <w:bCs/>
                <w:noProof/>
                <w:lang w:eastAsia="en-US"/>
              </w:rPr>
              <w:t>Requirements following Appointment</w:t>
            </w:r>
            <w:r w:rsidR="00E158AD">
              <w:rPr>
                <w:noProof/>
                <w:webHidden/>
              </w:rPr>
              <w:tab/>
            </w:r>
            <w:r w:rsidR="00E158AD">
              <w:rPr>
                <w:noProof/>
                <w:webHidden/>
              </w:rPr>
              <w:fldChar w:fldCharType="begin"/>
            </w:r>
            <w:r w:rsidR="00E158AD">
              <w:rPr>
                <w:noProof/>
                <w:webHidden/>
              </w:rPr>
              <w:instrText xml:space="preserve"> PAGEREF _Toc136337510 \h </w:instrText>
            </w:r>
            <w:r w:rsidR="00E158AD">
              <w:rPr>
                <w:noProof/>
                <w:webHidden/>
              </w:rPr>
            </w:r>
            <w:r w:rsidR="00E158AD">
              <w:rPr>
                <w:noProof/>
                <w:webHidden/>
              </w:rPr>
              <w:fldChar w:fldCharType="separate"/>
            </w:r>
            <w:r w:rsidR="00E158AD">
              <w:rPr>
                <w:noProof/>
                <w:webHidden/>
              </w:rPr>
              <w:t>11</w:t>
            </w:r>
            <w:r w:rsidR="00E158AD">
              <w:rPr>
                <w:noProof/>
                <w:webHidden/>
              </w:rPr>
              <w:fldChar w:fldCharType="end"/>
            </w:r>
          </w:hyperlink>
        </w:p>
        <w:p w14:paraId="4E98B67F" w14:textId="21EB708B" w:rsidR="00E158AD" w:rsidRDefault="00CD7AC7">
          <w:pPr>
            <w:pStyle w:val="TOC3"/>
            <w:tabs>
              <w:tab w:val="left" w:pos="1320"/>
              <w:tab w:val="right" w:leader="dot" w:pos="9016"/>
            </w:tabs>
            <w:rPr>
              <w:rFonts w:asciiTheme="minorHAnsi" w:eastAsiaTheme="minorEastAsia" w:hAnsiTheme="minorHAnsi" w:cstheme="minorBidi"/>
              <w:noProof/>
              <w:szCs w:val="22"/>
            </w:rPr>
          </w:pPr>
          <w:hyperlink w:anchor="_Toc136337511" w:history="1">
            <w:r w:rsidR="00E158AD" w:rsidRPr="00D1237B">
              <w:rPr>
                <w:rStyle w:val="Hyperlink"/>
                <w:rFonts w:eastAsiaTheme="minorHAnsi"/>
                <w:noProof/>
              </w:rPr>
              <w:t>5.2.1</w:t>
            </w:r>
            <w:r w:rsidR="00E158AD">
              <w:rPr>
                <w:rFonts w:asciiTheme="minorHAnsi" w:eastAsiaTheme="minorEastAsia" w:hAnsiTheme="minorHAnsi" w:cstheme="minorBidi"/>
                <w:noProof/>
                <w:szCs w:val="22"/>
              </w:rPr>
              <w:tab/>
            </w:r>
            <w:r w:rsidR="00E158AD" w:rsidRPr="00D1237B">
              <w:rPr>
                <w:rStyle w:val="Hyperlink"/>
                <w:rFonts w:eastAsiaTheme="minorHAnsi"/>
                <w:noProof/>
              </w:rPr>
              <w:t>Practicing BIAs</w:t>
            </w:r>
            <w:r w:rsidR="00E158AD">
              <w:rPr>
                <w:noProof/>
                <w:webHidden/>
              </w:rPr>
              <w:tab/>
            </w:r>
            <w:r w:rsidR="00E158AD">
              <w:rPr>
                <w:noProof/>
                <w:webHidden/>
              </w:rPr>
              <w:fldChar w:fldCharType="begin"/>
            </w:r>
            <w:r w:rsidR="00E158AD">
              <w:rPr>
                <w:noProof/>
                <w:webHidden/>
              </w:rPr>
              <w:instrText xml:space="preserve"> PAGEREF _Toc136337511 \h </w:instrText>
            </w:r>
            <w:r w:rsidR="00E158AD">
              <w:rPr>
                <w:noProof/>
                <w:webHidden/>
              </w:rPr>
            </w:r>
            <w:r w:rsidR="00E158AD">
              <w:rPr>
                <w:noProof/>
                <w:webHidden/>
              </w:rPr>
              <w:fldChar w:fldCharType="separate"/>
            </w:r>
            <w:r w:rsidR="00E158AD">
              <w:rPr>
                <w:noProof/>
                <w:webHidden/>
              </w:rPr>
              <w:t>11</w:t>
            </w:r>
            <w:r w:rsidR="00E158AD">
              <w:rPr>
                <w:noProof/>
                <w:webHidden/>
              </w:rPr>
              <w:fldChar w:fldCharType="end"/>
            </w:r>
          </w:hyperlink>
        </w:p>
        <w:p w14:paraId="539E0405" w14:textId="2CE0AF1B" w:rsidR="00E158AD" w:rsidRDefault="00CD7AC7">
          <w:pPr>
            <w:pStyle w:val="TOC3"/>
            <w:tabs>
              <w:tab w:val="left" w:pos="1320"/>
              <w:tab w:val="right" w:leader="dot" w:pos="9016"/>
            </w:tabs>
            <w:rPr>
              <w:rFonts w:asciiTheme="minorHAnsi" w:eastAsiaTheme="minorEastAsia" w:hAnsiTheme="minorHAnsi" w:cstheme="minorBidi"/>
              <w:noProof/>
              <w:szCs w:val="22"/>
            </w:rPr>
          </w:pPr>
          <w:hyperlink w:anchor="_Toc136337512" w:history="1">
            <w:r w:rsidR="00E158AD" w:rsidRPr="00D1237B">
              <w:rPr>
                <w:rStyle w:val="Hyperlink"/>
                <w:rFonts w:eastAsiaTheme="minorHAnsi"/>
                <w:noProof/>
              </w:rPr>
              <w:t>5.2.2</w:t>
            </w:r>
            <w:r w:rsidR="00E158AD">
              <w:rPr>
                <w:rFonts w:asciiTheme="minorHAnsi" w:eastAsiaTheme="minorEastAsia" w:hAnsiTheme="minorHAnsi" w:cstheme="minorBidi"/>
                <w:noProof/>
                <w:szCs w:val="22"/>
              </w:rPr>
              <w:tab/>
            </w:r>
            <w:r w:rsidR="00E158AD" w:rsidRPr="00D1237B">
              <w:rPr>
                <w:rStyle w:val="Hyperlink"/>
                <w:rFonts w:eastAsiaTheme="minorHAnsi"/>
                <w:noProof/>
              </w:rPr>
              <w:t>Leadership BIAs</w:t>
            </w:r>
            <w:r w:rsidR="00E158AD">
              <w:rPr>
                <w:noProof/>
                <w:webHidden/>
              </w:rPr>
              <w:tab/>
            </w:r>
            <w:r w:rsidR="00E158AD">
              <w:rPr>
                <w:noProof/>
                <w:webHidden/>
              </w:rPr>
              <w:fldChar w:fldCharType="begin"/>
            </w:r>
            <w:r w:rsidR="00E158AD">
              <w:rPr>
                <w:noProof/>
                <w:webHidden/>
              </w:rPr>
              <w:instrText xml:space="preserve"> PAGEREF _Toc136337512 \h </w:instrText>
            </w:r>
            <w:r w:rsidR="00E158AD">
              <w:rPr>
                <w:noProof/>
                <w:webHidden/>
              </w:rPr>
            </w:r>
            <w:r w:rsidR="00E158AD">
              <w:rPr>
                <w:noProof/>
                <w:webHidden/>
              </w:rPr>
              <w:fldChar w:fldCharType="separate"/>
            </w:r>
            <w:r w:rsidR="00E158AD">
              <w:rPr>
                <w:noProof/>
                <w:webHidden/>
              </w:rPr>
              <w:t>11</w:t>
            </w:r>
            <w:r w:rsidR="00E158AD">
              <w:rPr>
                <w:noProof/>
                <w:webHidden/>
              </w:rPr>
              <w:fldChar w:fldCharType="end"/>
            </w:r>
          </w:hyperlink>
        </w:p>
        <w:p w14:paraId="700D2482" w14:textId="27E157A2" w:rsidR="00E158AD" w:rsidRDefault="00CD7AC7">
          <w:pPr>
            <w:pStyle w:val="TOC3"/>
            <w:tabs>
              <w:tab w:val="left" w:pos="1320"/>
              <w:tab w:val="right" w:leader="dot" w:pos="9016"/>
            </w:tabs>
            <w:rPr>
              <w:rFonts w:asciiTheme="minorHAnsi" w:eastAsiaTheme="minorEastAsia" w:hAnsiTheme="minorHAnsi" w:cstheme="minorBidi"/>
              <w:noProof/>
              <w:szCs w:val="22"/>
            </w:rPr>
          </w:pPr>
          <w:hyperlink w:anchor="_Toc136337513" w:history="1">
            <w:r w:rsidR="00E158AD" w:rsidRPr="00D1237B">
              <w:rPr>
                <w:rStyle w:val="Hyperlink"/>
                <w:rFonts w:eastAsiaTheme="minorHAnsi"/>
                <w:noProof/>
              </w:rPr>
              <w:t>5.2.3</w:t>
            </w:r>
            <w:r w:rsidR="00E158AD">
              <w:rPr>
                <w:rFonts w:asciiTheme="minorHAnsi" w:eastAsiaTheme="minorEastAsia" w:hAnsiTheme="minorHAnsi" w:cstheme="minorBidi"/>
                <w:noProof/>
                <w:szCs w:val="22"/>
              </w:rPr>
              <w:tab/>
            </w:r>
            <w:r w:rsidR="00E158AD" w:rsidRPr="00D1237B">
              <w:rPr>
                <w:rStyle w:val="Hyperlink"/>
                <w:rFonts w:eastAsiaTheme="minorHAnsi"/>
                <w:noProof/>
              </w:rPr>
              <w:t>All Practicing and Leadership BIAs</w:t>
            </w:r>
            <w:r w:rsidR="00E158AD">
              <w:rPr>
                <w:noProof/>
                <w:webHidden/>
              </w:rPr>
              <w:tab/>
            </w:r>
            <w:r w:rsidR="00E158AD">
              <w:rPr>
                <w:noProof/>
                <w:webHidden/>
              </w:rPr>
              <w:fldChar w:fldCharType="begin"/>
            </w:r>
            <w:r w:rsidR="00E158AD">
              <w:rPr>
                <w:noProof/>
                <w:webHidden/>
              </w:rPr>
              <w:instrText xml:space="preserve"> PAGEREF _Toc136337513 \h </w:instrText>
            </w:r>
            <w:r w:rsidR="00E158AD">
              <w:rPr>
                <w:noProof/>
                <w:webHidden/>
              </w:rPr>
            </w:r>
            <w:r w:rsidR="00E158AD">
              <w:rPr>
                <w:noProof/>
                <w:webHidden/>
              </w:rPr>
              <w:fldChar w:fldCharType="separate"/>
            </w:r>
            <w:r w:rsidR="00E158AD">
              <w:rPr>
                <w:noProof/>
                <w:webHidden/>
              </w:rPr>
              <w:t>12</w:t>
            </w:r>
            <w:r w:rsidR="00E158AD">
              <w:rPr>
                <w:noProof/>
                <w:webHidden/>
              </w:rPr>
              <w:fldChar w:fldCharType="end"/>
            </w:r>
          </w:hyperlink>
        </w:p>
        <w:p w14:paraId="433E7042" w14:textId="319E26FD" w:rsidR="00E158AD" w:rsidRDefault="00CD7AC7">
          <w:pPr>
            <w:pStyle w:val="TOC3"/>
            <w:tabs>
              <w:tab w:val="left" w:pos="1320"/>
              <w:tab w:val="right" w:leader="dot" w:pos="9016"/>
            </w:tabs>
            <w:rPr>
              <w:rFonts w:asciiTheme="minorHAnsi" w:eastAsiaTheme="minorEastAsia" w:hAnsiTheme="minorHAnsi" w:cstheme="minorBidi"/>
              <w:noProof/>
              <w:szCs w:val="22"/>
            </w:rPr>
          </w:pPr>
          <w:hyperlink w:anchor="_Toc136337514" w:history="1">
            <w:r w:rsidR="00E158AD" w:rsidRPr="00D1237B">
              <w:rPr>
                <w:rStyle w:val="Hyperlink"/>
                <w:rFonts w:eastAsiaTheme="minorHAnsi"/>
                <w:noProof/>
              </w:rPr>
              <w:t>5.2.4</w:t>
            </w:r>
            <w:r w:rsidR="00E158AD">
              <w:rPr>
                <w:rFonts w:asciiTheme="minorHAnsi" w:eastAsiaTheme="minorEastAsia" w:hAnsiTheme="minorHAnsi" w:cstheme="minorBidi"/>
                <w:noProof/>
                <w:szCs w:val="22"/>
              </w:rPr>
              <w:tab/>
            </w:r>
            <w:r w:rsidR="00E158AD" w:rsidRPr="00D1237B">
              <w:rPr>
                <w:rStyle w:val="Hyperlink"/>
                <w:rFonts w:eastAsiaTheme="minorHAnsi"/>
                <w:noProof/>
              </w:rPr>
              <w:t>Independent BIAs</w:t>
            </w:r>
            <w:r w:rsidR="00E158AD">
              <w:rPr>
                <w:noProof/>
                <w:webHidden/>
              </w:rPr>
              <w:tab/>
            </w:r>
            <w:r w:rsidR="00E158AD">
              <w:rPr>
                <w:noProof/>
                <w:webHidden/>
              </w:rPr>
              <w:fldChar w:fldCharType="begin"/>
            </w:r>
            <w:r w:rsidR="00E158AD">
              <w:rPr>
                <w:noProof/>
                <w:webHidden/>
              </w:rPr>
              <w:instrText xml:space="preserve"> PAGEREF _Toc136337514 \h </w:instrText>
            </w:r>
            <w:r w:rsidR="00E158AD">
              <w:rPr>
                <w:noProof/>
                <w:webHidden/>
              </w:rPr>
            </w:r>
            <w:r w:rsidR="00E158AD">
              <w:rPr>
                <w:noProof/>
                <w:webHidden/>
              </w:rPr>
              <w:fldChar w:fldCharType="separate"/>
            </w:r>
            <w:r w:rsidR="00E158AD">
              <w:rPr>
                <w:noProof/>
                <w:webHidden/>
              </w:rPr>
              <w:t>12</w:t>
            </w:r>
            <w:r w:rsidR="00E158AD">
              <w:rPr>
                <w:noProof/>
                <w:webHidden/>
              </w:rPr>
              <w:fldChar w:fldCharType="end"/>
            </w:r>
          </w:hyperlink>
        </w:p>
        <w:p w14:paraId="4D657682" w14:textId="4FF66B44"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515" w:history="1">
            <w:r w:rsidR="00E158AD" w:rsidRPr="00D1237B">
              <w:rPr>
                <w:rStyle w:val="Hyperlink"/>
                <w:rFonts w:eastAsiaTheme="minorHAnsi" w:cs="Arial"/>
                <w:b/>
                <w:bCs/>
                <w:noProof/>
                <w:lang w:eastAsia="en-US"/>
              </w:rPr>
              <w:t>5.3</w:t>
            </w:r>
            <w:r w:rsidR="00E158AD">
              <w:rPr>
                <w:rFonts w:asciiTheme="minorHAnsi" w:eastAsiaTheme="minorEastAsia" w:hAnsiTheme="minorHAnsi" w:cstheme="minorBidi"/>
                <w:noProof/>
                <w:szCs w:val="22"/>
              </w:rPr>
              <w:tab/>
            </w:r>
            <w:r w:rsidR="00E158AD" w:rsidRPr="00D1237B">
              <w:rPr>
                <w:rStyle w:val="Hyperlink"/>
                <w:rFonts w:eastAsiaTheme="minorHAnsi" w:cs="Arial"/>
                <w:b/>
                <w:bCs/>
                <w:noProof/>
                <w:lang w:eastAsia="en-US"/>
              </w:rPr>
              <w:t>Repeat poor practice</w:t>
            </w:r>
            <w:r w:rsidR="00E158AD">
              <w:rPr>
                <w:noProof/>
                <w:webHidden/>
              </w:rPr>
              <w:tab/>
            </w:r>
            <w:r w:rsidR="00E158AD">
              <w:rPr>
                <w:noProof/>
                <w:webHidden/>
              </w:rPr>
              <w:fldChar w:fldCharType="begin"/>
            </w:r>
            <w:r w:rsidR="00E158AD">
              <w:rPr>
                <w:noProof/>
                <w:webHidden/>
              </w:rPr>
              <w:instrText xml:space="preserve"> PAGEREF _Toc136337515 \h </w:instrText>
            </w:r>
            <w:r w:rsidR="00E158AD">
              <w:rPr>
                <w:noProof/>
                <w:webHidden/>
              </w:rPr>
            </w:r>
            <w:r w:rsidR="00E158AD">
              <w:rPr>
                <w:noProof/>
                <w:webHidden/>
              </w:rPr>
              <w:fldChar w:fldCharType="separate"/>
            </w:r>
            <w:r w:rsidR="00E158AD">
              <w:rPr>
                <w:noProof/>
                <w:webHidden/>
              </w:rPr>
              <w:t>12</w:t>
            </w:r>
            <w:r w:rsidR="00E158AD">
              <w:rPr>
                <w:noProof/>
                <w:webHidden/>
              </w:rPr>
              <w:fldChar w:fldCharType="end"/>
            </w:r>
          </w:hyperlink>
        </w:p>
        <w:p w14:paraId="48802D98" w14:textId="6923F63E"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516" w:history="1">
            <w:r w:rsidR="00E158AD" w:rsidRPr="00D1237B">
              <w:rPr>
                <w:rStyle w:val="Hyperlink"/>
                <w:rFonts w:eastAsiaTheme="minorHAnsi" w:cs="Arial"/>
                <w:b/>
                <w:bCs/>
                <w:noProof/>
                <w:lang w:eastAsia="en-US"/>
              </w:rPr>
              <w:t>5.4</w:t>
            </w:r>
            <w:r w:rsidR="00E158AD">
              <w:rPr>
                <w:rFonts w:asciiTheme="minorHAnsi" w:eastAsiaTheme="minorEastAsia" w:hAnsiTheme="minorHAnsi" w:cstheme="minorBidi"/>
                <w:noProof/>
                <w:szCs w:val="22"/>
              </w:rPr>
              <w:tab/>
            </w:r>
            <w:r w:rsidR="00E158AD" w:rsidRPr="00D1237B">
              <w:rPr>
                <w:rStyle w:val="Hyperlink"/>
                <w:rFonts w:eastAsiaTheme="minorHAnsi" w:cs="Arial"/>
                <w:b/>
                <w:bCs/>
                <w:noProof/>
                <w:lang w:eastAsia="en-US"/>
              </w:rPr>
              <w:t>Revalidation</w:t>
            </w:r>
            <w:r w:rsidR="00E158AD">
              <w:rPr>
                <w:noProof/>
                <w:webHidden/>
              </w:rPr>
              <w:tab/>
            </w:r>
            <w:r w:rsidR="00E158AD">
              <w:rPr>
                <w:noProof/>
                <w:webHidden/>
              </w:rPr>
              <w:fldChar w:fldCharType="begin"/>
            </w:r>
            <w:r w:rsidR="00E158AD">
              <w:rPr>
                <w:noProof/>
                <w:webHidden/>
              </w:rPr>
              <w:instrText xml:space="preserve"> PAGEREF _Toc136337516 \h </w:instrText>
            </w:r>
            <w:r w:rsidR="00E158AD">
              <w:rPr>
                <w:noProof/>
                <w:webHidden/>
              </w:rPr>
            </w:r>
            <w:r w:rsidR="00E158AD">
              <w:rPr>
                <w:noProof/>
                <w:webHidden/>
              </w:rPr>
              <w:fldChar w:fldCharType="separate"/>
            </w:r>
            <w:r w:rsidR="00E158AD">
              <w:rPr>
                <w:noProof/>
                <w:webHidden/>
              </w:rPr>
              <w:t>13</w:t>
            </w:r>
            <w:r w:rsidR="00E158AD">
              <w:rPr>
                <w:noProof/>
                <w:webHidden/>
              </w:rPr>
              <w:fldChar w:fldCharType="end"/>
            </w:r>
          </w:hyperlink>
        </w:p>
        <w:p w14:paraId="78620E49" w14:textId="51245905" w:rsidR="00E158AD" w:rsidRDefault="00CD7AC7">
          <w:pPr>
            <w:pStyle w:val="TOC2"/>
            <w:tabs>
              <w:tab w:val="left" w:pos="880"/>
              <w:tab w:val="right" w:leader="dot" w:pos="9016"/>
            </w:tabs>
            <w:rPr>
              <w:rFonts w:asciiTheme="minorHAnsi" w:eastAsiaTheme="minorEastAsia" w:hAnsiTheme="minorHAnsi" w:cstheme="minorBidi"/>
              <w:noProof/>
              <w:szCs w:val="22"/>
            </w:rPr>
          </w:pPr>
          <w:hyperlink w:anchor="_Toc136337517" w:history="1">
            <w:r w:rsidR="00E158AD" w:rsidRPr="00D1237B">
              <w:rPr>
                <w:rStyle w:val="Hyperlink"/>
                <w:rFonts w:eastAsiaTheme="minorHAnsi" w:cs="Arial"/>
                <w:b/>
                <w:bCs/>
                <w:noProof/>
                <w:lang w:eastAsia="en-US"/>
              </w:rPr>
              <w:t>5.5</w:t>
            </w:r>
            <w:r w:rsidR="00E158AD">
              <w:rPr>
                <w:rFonts w:asciiTheme="minorHAnsi" w:eastAsiaTheme="minorEastAsia" w:hAnsiTheme="minorHAnsi" w:cstheme="minorBidi"/>
                <w:noProof/>
                <w:szCs w:val="22"/>
              </w:rPr>
              <w:tab/>
            </w:r>
            <w:r w:rsidR="00E158AD" w:rsidRPr="00D1237B">
              <w:rPr>
                <w:rStyle w:val="Hyperlink"/>
                <w:rFonts w:eastAsiaTheme="minorHAnsi" w:cs="Arial"/>
                <w:b/>
                <w:bCs/>
                <w:noProof/>
                <w:lang w:eastAsia="en-US"/>
              </w:rPr>
              <w:t>Identification of borderline BIA performance at Revalidation</w:t>
            </w:r>
            <w:r w:rsidR="00E158AD">
              <w:rPr>
                <w:noProof/>
                <w:webHidden/>
              </w:rPr>
              <w:tab/>
            </w:r>
            <w:r w:rsidR="00E158AD">
              <w:rPr>
                <w:noProof/>
                <w:webHidden/>
              </w:rPr>
              <w:fldChar w:fldCharType="begin"/>
            </w:r>
            <w:r w:rsidR="00E158AD">
              <w:rPr>
                <w:noProof/>
                <w:webHidden/>
              </w:rPr>
              <w:instrText xml:space="preserve"> PAGEREF _Toc136337517 \h </w:instrText>
            </w:r>
            <w:r w:rsidR="00E158AD">
              <w:rPr>
                <w:noProof/>
                <w:webHidden/>
              </w:rPr>
            </w:r>
            <w:r w:rsidR="00E158AD">
              <w:rPr>
                <w:noProof/>
                <w:webHidden/>
              </w:rPr>
              <w:fldChar w:fldCharType="separate"/>
            </w:r>
            <w:r w:rsidR="00E158AD">
              <w:rPr>
                <w:noProof/>
                <w:webHidden/>
              </w:rPr>
              <w:t>13</w:t>
            </w:r>
            <w:r w:rsidR="00E158AD">
              <w:rPr>
                <w:noProof/>
                <w:webHidden/>
              </w:rPr>
              <w:fldChar w:fldCharType="end"/>
            </w:r>
          </w:hyperlink>
        </w:p>
        <w:p w14:paraId="64CB0033" w14:textId="2EEBC271" w:rsidR="00E158AD" w:rsidRDefault="00CD7AC7">
          <w:pPr>
            <w:pStyle w:val="TOC1"/>
            <w:tabs>
              <w:tab w:val="left" w:pos="440"/>
              <w:tab w:val="right" w:leader="dot" w:pos="9016"/>
            </w:tabs>
            <w:rPr>
              <w:rFonts w:asciiTheme="minorHAnsi" w:eastAsiaTheme="minorEastAsia" w:hAnsiTheme="minorHAnsi" w:cstheme="minorBidi"/>
              <w:noProof/>
              <w:szCs w:val="22"/>
            </w:rPr>
          </w:pPr>
          <w:hyperlink w:anchor="_Toc136337518" w:history="1">
            <w:r w:rsidR="00E158AD" w:rsidRPr="00D1237B">
              <w:rPr>
                <w:rStyle w:val="Hyperlink"/>
                <w:rFonts w:eastAsiaTheme="minorHAnsi"/>
                <w:b/>
                <w:bCs/>
                <w:noProof/>
              </w:rPr>
              <w:t>6</w:t>
            </w:r>
            <w:r w:rsidR="00E158AD">
              <w:rPr>
                <w:rFonts w:asciiTheme="minorHAnsi" w:eastAsiaTheme="minorEastAsia" w:hAnsiTheme="minorHAnsi" w:cstheme="minorBidi"/>
                <w:noProof/>
                <w:szCs w:val="22"/>
              </w:rPr>
              <w:tab/>
            </w:r>
            <w:r w:rsidR="00E158AD" w:rsidRPr="00D1237B">
              <w:rPr>
                <w:rStyle w:val="Hyperlink"/>
                <w:rFonts w:eastAsiaTheme="minorHAnsi"/>
                <w:b/>
                <w:bCs/>
                <w:noProof/>
              </w:rPr>
              <w:t>TRAINING</w:t>
            </w:r>
            <w:r w:rsidR="00E158AD">
              <w:rPr>
                <w:noProof/>
                <w:webHidden/>
              </w:rPr>
              <w:tab/>
            </w:r>
            <w:r w:rsidR="00E158AD">
              <w:rPr>
                <w:noProof/>
                <w:webHidden/>
              </w:rPr>
              <w:fldChar w:fldCharType="begin"/>
            </w:r>
            <w:r w:rsidR="00E158AD">
              <w:rPr>
                <w:noProof/>
                <w:webHidden/>
              </w:rPr>
              <w:instrText xml:space="preserve"> PAGEREF _Toc136337518 \h </w:instrText>
            </w:r>
            <w:r w:rsidR="00E158AD">
              <w:rPr>
                <w:noProof/>
                <w:webHidden/>
              </w:rPr>
            </w:r>
            <w:r w:rsidR="00E158AD">
              <w:rPr>
                <w:noProof/>
                <w:webHidden/>
              </w:rPr>
              <w:fldChar w:fldCharType="separate"/>
            </w:r>
            <w:r w:rsidR="00E158AD">
              <w:rPr>
                <w:noProof/>
                <w:webHidden/>
              </w:rPr>
              <w:t>14</w:t>
            </w:r>
            <w:r w:rsidR="00E158AD">
              <w:rPr>
                <w:noProof/>
                <w:webHidden/>
              </w:rPr>
              <w:fldChar w:fldCharType="end"/>
            </w:r>
          </w:hyperlink>
        </w:p>
        <w:p w14:paraId="5AD3A421" w14:textId="2D072A8F" w:rsidR="00E158AD" w:rsidRDefault="00CD7AC7">
          <w:pPr>
            <w:pStyle w:val="TOC1"/>
            <w:tabs>
              <w:tab w:val="left" w:pos="440"/>
              <w:tab w:val="right" w:leader="dot" w:pos="9016"/>
            </w:tabs>
            <w:rPr>
              <w:rFonts w:asciiTheme="minorHAnsi" w:eastAsiaTheme="minorEastAsia" w:hAnsiTheme="minorHAnsi" w:cstheme="minorBidi"/>
              <w:noProof/>
              <w:szCs w:val="22"/>
            </w:rPr>
          </w:pPr>
          <w:hyperlink w:anchor="_Toc136337519" w:history="1">
            <w:r w:rsidR="00E158AD" w:rsidRPr="00D1237B">
              <w:rPr>
                <w:rStyle w:val="Hyperlink"/>
                <w:rFonts w:eastAsiaTheme="minorHAnsi"/>
                <w:b/>
                <w:bCs/>
                <w:noProof/>
              </w:rPr>
              <w:t>7</w:t>
            </w:r>
            <w:r w:rsidR="00E158AD">
              <w:rPr>
                <w:rFonts w:asciiTheme="minorHAnsi" w:eastAsiaTheme="minorEastAsia" w:hAnsiTheme="minorHAnsi" w:cstheme="minorBidi"/>
                <w:noProof/>
                <w:szCs w:val="22"/>
              </w:rPr>
              <w:tab/>
            </w:r>
            <w:r w:rsidR="00E158AD" w:rsidRPr="00D1237B">
              <w:rPr>
                <w:rStyle w:val="Hyperlink"/>
                <w:rFonts w:eastAsiaTheme="minorHAnsi"/>
                <w:b/>
                <w:bCs/>
                <w:noProof/>
              </w:rPr>
              <w:t>IMPACT ANALYSIS</w:t>
            </w:r>
            <w:r w:rsidR="00E158AD">
              <w:rPr>
                <w:noProof/>
                <w:webHidden/>
              </w:rPr>
              <w:tab/>
            </w:r>
            <w:r w:rsidR="00E158AD">
              <w:rPr>
                <w:noProof/>
                <w:webHidden/>
              </w:rPr>
              <w:fldChar w:fldCharType="begin"/>
            </w:r>
            <w:r w:rsidR="00E158AD">
              <w:rPr>
                <w:noProof/>
                <w:webHidden/>
              </w:rPr>
              <w:instrText xml:space="preserve"> PAGEREF _Toc136337519 \h </w:instrText>
            </w:r>
            <w:r w:rsidR="00E158AD">
              <w:rPr>
                <w:noProof/>
                <w:webHidden/>
              </w:rPr>
            </w:r>
            <w:r w:rsidR="00E158AD">
              <w:rPr>
                <w:noProof/>
                <w:webHidden/>
              </w:rPr>
              <w:fldChar w:fldCharType="separate"/>
            </w:r>
            <w:r w:rsidR="00E158AD">
              <w:rPr>
                <w:noProof/>
                <w:webHidden/>
              </w:rPr>
              <w:t>14</w:t>
            </w:r>
            <w:r w:rsidR="00E158AD">
              <w:rPr>
                <w:noProof/>
                <w:webHidden/>
              </w:rPr>
              <w:fldChar w:fldCharType="end"/>
            </w:r>
          </w:hyperlink>
        </w:p>
        <w:p w14:paraId="044C6CA5" w14:textId="72B660C9" w:rsidR="00E158AD" w:rsidRDefault="00CD7AC7">
          <w:pPr>
            <w:pStyle w:val="TOC2"/>
            <w:tabs>
              <w:tab w:val="right" w:leader="dot" w:pos="9016"/>
            </w:tabs>
            <w:rPr>
              <w:rFonts w:asciiTheme="minorHAnsi" w:eastAsiaTheme="minorEastAsia" w:hAnsiTheme="minorHAnsi" w:cstheme="minorBidi"/>
              <w:noProof/>
              <w:szCs w:val="22"/>
            </w:rPr>
          </w:pPr>
          <w:hyperlink w:anchor="_Toc136337520" w:history="1">
            <w:r w:rsidR="00E158AD" w:rsidRPr="00D1237B">
              <w:rPr>
                <w:rStyle w:val="Hyperlink"/>
                <w:rFonts w:cs="Arial"/>
                <w:b/>
                <w:bCs/>
                <w:noProof/>
              </w:rPr>
              <w:t>7.1 Equality</w:t>
            </w:r>
            <w:r w:rsidR="00E158AD">
              <w:rPr>
                <w:noProof/>
                <w:webHidden/>
              </w:rPr>
              <w:tab/>
            </w:r>
            <w:r w:rsidR="00E158AD">
              <w:rPr>
                <w:noProof/>
                <w:webHidden/>
              </w:rPr>
              <w:fldChar w:fldCharType="begin"/>
            </w:r>
            <w:r w:rsidR="00E158AD">
              <w:rPr>
                <w:noProof/>
                <w:webHidden/>
              </w:rPr>
              <w:instrText xml:space="preserve"> PAGEREF _Toc136337520 \h </w:instrText>
            </w:r>
            <w:r w:rsidR="00E158AD">
              <w:rPr>
                <w:noProof/>
                <w:webHidden/>
              </w:rPr>
            </w:r>
            <w:r w:rsidR="00E158AD">
              <w:rPr>
                <w:noProof/>
                <w:webHidden/>
              </w:rPr>
              <w:fldChar w:fldCharType="separate"/>
            </w:r>
            <w:r w:rsidR="00E158AD">
              <w:rPr>
                <w:noProof/>
                <w:webHidden/>
              </w:rPr>
              <w:t>14</w:t>
            </w:r>
            <w:r w:rsidR="00E158AD">
              <w:rPr>
                <w:noProof/>
                <w:webHidden/>
              </w:rPr>
              <w:fldChar w:fldCharType="end"/>
            </w:r>
          </w:hyperlink>
        </w:p>
        <w:p w14:paraId="02F0A394" w14:textId="7CB57425" w:rsidR="00E158AD" w:rsidRDefault="00CD7AC7">
          <w:pPr>
            <w:pStyle w:val="TOC2"/>
            <w:tabs>
              <w:tab w:val="right" w:leader="dot" w:pos="9016"/>
            </w:tabs>
            <w:rPr>
              <w:rFonts w:asciiTheme="minorHAnsi" w:eastAsiaTheme="minorEastAsia" w:hAnsiTheme="minorHAnsi" w:cstheme="minorBidi"/>
              <w:noProof/>
              <w:szCs w:val="22"/>
            </w:rPr>
          </w:pPr>
          <w:hyperlink w:anchor="_Toc136337521" w:history="1">
            <w:r w:rsidR="00E158AD" w:rsidRPr="00D1237B">
              <w:rPr>
                <w:rStyle w:val="Hyperlink"/>
                <w:rFonts w:cs="Arial"/>
                <w:b/>
                <w:bCs/>
                <w:noProof/>
              </w:rPr>
              <w:t>7.2 Bribery Act 2010</w:t>
            </w:r>
            <w:r w:rsidR="00E158AD">
              <w:rPr>
                <w:noProof/>
                <w:webHidden/>
              </w:rPr>
              <w:tab/>
            </w:r>
            <w:r w:rsidR="00E158AD">
              <w:rPr>
                <w:noProof/>
                <w:webHidden/>
              </w:rPr>
              <w:fldChar w:fldCharType="begin"/>
            </w:r>
            <w:r w:rsidR="00E158AD">
              <w:rPr>
                <w:noProof/>
                <w:webHidden/>
              </w:rPr>
              <w:instrText xml:space="preserve"> PAGEREF _Toc136337521 \h </w:instrText>
            </w:r>
            <w:r w:rsidR="00E158AD">
              <w:rPr>
                <w:noProof/>
                <w:webHidden/>
              </w:rPr>
            </w:r>
            <w:r w:rsidR="00E158AD">
              <w:rPr>
                <w:noProof/>
                <w:webHidden/>
              </w:rPr>
              <w:fldChar w:fldCharType="separate"/>
            </w:r>
            <w:r w:rsidR="00E158AD">
              <w:rPr>
                <w:noProof/>
                <w:webHidden/>
              </w:rPr>
              <w:t>14</w:t>
            </w:r>
            <w:r w:rsidR="00E158AD">
              <w:rPr>
                <w:noProof/>
                <w:webHidden/>
              </w:rPr>
              <w:fldChar w:fldCharType="end"/>
            </w:r>
          </w:hyperlink>
        </w:p>
        <w:p w14:paraId="64C009A1" w14:textId="54B769D2" w:rsidR="00E158AD" w:rsidRDefault="00CD7AC7">
          <w:pPr>
            <w:pStyle w:val="TOC1"/>
            <w:tabs>
              <w:tab w:val="left" w:pos="440"/>
              <w:tab w:val="right" w:leader="dot" w:pos="9016"/>
            </w:tabs>
            <w:rPr>
              <w:rFonts w:asciiTheme="minorHAnsi" w:eastAsiaTheme="minorEastAsia" w:hAnsiTheme="minorHAnsi" w:cstheme="minorBidi"/>
              <w:noProof/>
              <w:szCs w:val="22"/>
            </w:rPr>
          </w:pPr>
          <w:hyperlink w:anchor="_Toc136337522" w:history="1">
            <w:r w:rsidR="00E158AD" w:rsidRPr="00D1237B">
              <w:rPr>
                <w:rStyle w:val="Hyperlink"/>
                <w:rFonts w:eastAsiaTheme="minorHAnsi"/>
                <w:b/>
                <w:bCs/>
                <w:noProof/>
              </w:rPr>
              <w:t>8</w:t>
            </w:r>
            <w:r w:rsidR="00E158AD">
              <w:rPr>
                <w:rFonts w:asciiTheme="minorHAnsi" w:eastAsiaTheme="minorEastAsia" w:hAnsiTheme="minorHAnsi" w:cstheme="minorBidi"/>
                <w:noProof/>
                <w:szCs w:val="22"/>
              </w:rPr>
              <w:tab/>
            </w:r>
            <w:r w:rsidR="00E158AD" w:rsidRPr="00D1237B">
              <w:rPr>
                <w:rStyle w:val="Hyperlink"/>
                <w:rFonts w:eastAsiaTheme="minorHAnsi"/>
                <w:b/>
                <w:bCs/>
                <w:noProof/>
              </w:rPr>
              <w:t>IMPLEMENTATION</w:t>
            </w:r>
            <w:r w:rsidR="00E158AD">
              <w:rPr>
                <w:noProof/>
                <w:webHidden/>
              </w:rPr>
              <w:tab/>
            </w:r>
            <w:r w:rsidR="00E158AD">
              <w:rPr>
                <w:noProof/>
                <w:webHidden/>
              </w:rPr>
              <w:fldChar w:fldCharType="begin"/>
            </w:r>
            <w:r w:rsidR="00E158AD">
              <w:rPr>
                <w:noProof/>
                <w:webHidden/>
              </w:rPr>
              <w:instrText xml:space="preserve"> PAGEREF _Toc136337522 \h </w:instrText>
            </w:r>
            <w:r w:rsidR="00E158AD">
              <w:rPr>
                <w:noProof/>
                <w:webHidden/>
              </w:rPr>
            </w:r>
            <w:r w:rsidR="00E158AD">
              <w:rPr>
                <w:noProof/>
                <w:webHidden/>
              </w:rPr>
              <w:fldChar w:fldCharType="separate"/>
            </w:r>
            <w:r w:rsidR="00E158AD">
              <w:rPr>
                <w:noProof/>
                <w:webHidden/>
              </w:rPr>
              <w:t>15</w:t>
            </w:r>
            <w:r w:rsidR="00E158AD">
              <w:rPr>
                <w:noProof/>
                <w:webHidden/>
              </w:rPr>
              <w:fldChar w:fldCharType="end"/>
            </w:r>
          </w:hyperlink>
        </w:p>
        <w:p w14:paraId="363E4D6B" w14:textId="191A776A" w:rsidR="00E158AD" w:rsidRDefault="00CD7AC7">
          <w:pPr>
            <w:pStyle w:val="TOC1"/>
            <w:tabs>
              <w:tab w:val="left" w:pos="440"/>
              <w:tab w:val="right" w:leader="dot" w:pos="9016"/>
            </w:tabs>
            <w:rPr>
              <w:rFonts w:asciiTheme="minorHAnsi" w:eastAsiaTheme="minorEastAsia" w:hAnsiTheme="minorHAnsi" w:cstheme="minorBidi"/>
              <w:noProof/>
              <w:szCs w:val="22"/>
            </w:rPr>
          </w:pPr>
          <w:hyperlink w:anchor="_Toc136337523" w:history="1">
            <w:r w:rsidR="00E158AD" w:rsidRPr="00D1237B">
              <w:rPr>
                <w:rStyle w:val="Hyperlink"/>
                <w:b/>
                <w:bCs/>
                <w:noProof/>
              </w:rPr>
              <w:t>9</w:t>
            </w:r>
            <w:r w:rsidR="00E158AD">
              <w:rPr>
                <w:rFonts w:asciiTheme="minorHAnsi" w:eastAsiaTheme="minorEastAsia" w:hAnsiTheme="minorHAnsi" w:cstheme="minorBidi"/>
                <w:noProof/>
                <w:szCs w:val="22"/>
              </w:rPr>
              <w:tab/>
            </w:r>
            <w:r w:rsidR="00E158AD" w:rsidRPr="00D1237B">
              <w:rPr>
                <w:rStyle w:val="Hyperlink"/>
                <w:b/>
                <w:bCs/>
                <w:noProof/>
              </w:rPr>
              <w:t>MONITORING AND REVIEW</w:t>
            </w:r>
            <w:r w:rsidR="00E158AD">
              <w:rPr>
                <w:noProof/>
                <w:webHidden/>
              </w:rPr>
              <w:tab/>
            </w:r>
            <w:r w:rsidR="00E158AD">
              <w:rPr>
                <w:noProof/>
                <w:webHidden/>
              </w:rPr>
              <w:fldChar w:fldCharType="begin"/>
            </w:r>
            <w:r w:rsidR="00E158AD">
              <w:rPr>
                <w:noProof/>
                <w:webHidden/>
              </w:rPr>
              <w:instrText xml:space="preserve"> PAGEREF _Toc136337523 \h </w:instrText>
            </w:r>
            <w:r w:rsidR="00E158AD">
              <w:rPr>
                <w:noProof/>
                <w:webHidden/>
              </w:rPr>
            </w:r>
            <w:r w:rsidR="00E158AD">
              <w:rPr>
                <w:noProof/>
                <w:webHidden/>
              </w:rPr>
              <w:fldChar w:fldCharType="separate"/>
            </w:r>
            <w:r w:rsidR="00E158AD">
              <w:rPr>
                <w:noProof/>
                <w:webHidden/>
              </w:rPr>
              <w:t>15</w:t>
            </w:r>
            <w:r w:rsidR="00E158AD">
              <w:rPr>
                <w:noProof/>
                <w:webHidden/>
              </w:rPr>
              <w:fldChar w:fldCharType="end"/>
            </w:r>
          </w:hyperlink>
        </w:p>
        <w:p w14:paraId="0F2CC9E1" w14:textId="06E6A8D4" w:rsidR="00E158AD" w:rsidRDefault="00CD7AC7">
          <w:pPr>
            <w:pStyle w:val="TOC1"/>
            <w:tabs>
              <w:tab w:val="left" w:pos="660"/>
              <w:tab w:val="right" w:leader="dot" w:pos="9016"/>
            </w:tabs>
            <w:rPr>
              <w:rFonts w:asciiTheme="minorHAnsi" w:eastAsiaTheme="minorEastAsia" w:hAnsiTheme="minorHAnsi" w:cstheme="minorBidi"/>
              <w:noProof/>
              <w:szCs w:val="22"/>
            </w:rPr>
          </w:pPr>
          <w:hyperlink w:anchor="_Toc136337524" w:history="1">
            <w:r w:rsidR="00E158AD" w:rsidRPr="00D1237B">
              <w:rPr>
                <w:rStyle w:val="Hyperlink"/>
                <w:b/>
                <w:bCs/>
                <w:noProof/>
              </w:rPr>
              <w:t>10</w:t>
            </w:r>
            <w:r w:rsidR="00E158AD">
              <w:rPr>
                <w:rFonts w:asciiTheme="minorHAnsi" w:eastAsiaTheme="minorEastAsia" w:hAnsiTheme="minorHAnsi" w:cstheme="minorBidi"/>
                <w:noProof/>
                <w:szCs w:val="22"/>
              </w:rPr>
              <w:tab/>
            </w:r>
            <w:r w:rsidR="00E158AD" w:rsidRPr="00D1237B">
              <w:rPr>
                <w:rStyle w:val="Hyperlink"/>
                <w:b/>
                <w:bCs/>
                <w:noProof/>
              </w:rPr>
              <w:t>REFERENCES AND LINKS TO OTHER DOCUMENTS</w:t>
            </w:r>
            <w:r w:rsidR="00E158AD">
              <w:rPr>
                <w:noProof/>
                <w:webHidden/>
              </w:rPr>
              <w:tab/>
            </w:r>
            <w:r w:rsidR="00E158AD">
              <w:rPr>
                <w:noProof/>
                <w:webHidden/>
              </w:rPr>
              <w:fldChar w:fldCharType="begin"/>
            </w:r>
            <w:r w:rsidR="00E158AD">
              <w:rPr>
                <w:noProof/>
                <w:webHidden/>
              </w:rPr>
              <w:instrText xml:space="preserve"> PAGEREF _Toc136337524 \h </w:instrText>
            </w:r>
            <w:r w:rsidR="00E158AD">
              <w:rPr>
                <w:noProof/>
                <w:webHidden/>
              </w:rPr>
            </w:r>
            <w:r w:rsidR="00E158AD">
              <w:rPr>
                <w:noProof/>
                <w:webHidden/>
              </w:rPr>
              <w:fldChar w:fldCharType="separate"/>
            </w:r>
            <w:r w:rsidR="00E158AD">
              <w:rPr>
                <w:noProof/>
                <w:webHidden/>
              </w:rPr>
              <w:t>15</w:t>
            </w:r>
            <w:r w:rsidR="00E158AD">
              <w:rPr>
                <w:noProof/>
                <w:webHidden/>
              </w:rPr>
              <w:fldChar w:fldCharType="end"/>
            </w:r>
          </w:hyperlink>
        </w:p>
        <w:p w14:paraId="44498592" w14:textId="6352E327" w:rsidR="00E158AD" w:rsidRDefault="00CD7AC7">
          <w:pPr>
            <w:pStyle w:val="TOC1"/>
            <w:tabs>
              <w:tab w:val="right" w:leader="dot" w:pos="9016"/>
            </w:tabs>
            <w:rPr>
              <w:rFonts w:asciiTheme="minorHAnsi" w:eastAsiaTheme="minorEastAsia" w:hAnsiTheme="minorHAnsi" w:cstheme="minorBidi"/>
              <w:noProof/>
              <w:szCs w:val="22"/>
            </w:rPr>
          </w:pPr>
          <w:hyperlink w:anchor="_Toc136337525" w:history="1">
            <w:r w:rsidR="00E158AD" w:rsidRPr="00D1237B">
              <w:rPr>
                <w:rStyle w:val="Hyperlink"/>
                <w:rFonts w:cstheme="minorHAnsi"/>
                <w:b/>
                <w:bCs/>
                <w:noProof/>
              </w:rPr>
              <w:t>Appendix One: Data Processing Agreement between Focus Independent Adult Social Work (as data controller) and Independent Best Interests Assessor (as data processor)</w:t>
            </w:r>
            <w:r w:rsidR="00E158AD">
              <w:rPr>
                <w:noProof/>
                <w:webHidden/>
              </w:rPr>
              <w:tab/>
            </w:r>
            <w:r w:rsidR="00E158AD">
              <w:rPr>
                <w:noProof/>
                <w:webHidden/>
              </w:rPr>
              <w:fldChar w:fldCharType="begin"/>
            </w:r>
            <w:r w:rsidR="00E158AD">
              <w:rPr>
                <w:noProof/>
                <w:webHidden/>
              </w:rPr>
              <w:instrText xml:space="preserve"> PAGEREF _Toc136337525 \h </w:instrText>
            </w:r>
            <w:r w:rsidR="00E158AD">
              <w:rPr>
                <w:noProof/>
                <w:webHidden/>
              </w:rPr>
            </w:r>
            <w:r w:rsidR="00E158AD">
              <w:rPr>
                <w:noProof/>
                <w:webHidden/>
              </w:rPr>
              <w:fldChar w:fldCharType="separate"/>
            </w:r>
            <w:r w:rsidR="00E158AD">
              <w:rPr>
                <w:noProof/>
                <w:webHidden/>
              </w:rPr>
              <w:t>16</w:t>
            </w:r>
            <w:r w:rsidR="00E158AD">
              <w:rPr>
                <w:noProof/>
                <w:webHidden/>
              </w:rPr>
              <w:fldChar w:fldCharType="end"/>
            </w:r>
          </w:hyperlink>
        </w:p>
        <w:p w14:paraId="5395FACB" w14:textId="54357731" w:rsidR="00E158AD" w:rsidRDefault="00CD7AC7">
          <w:pPr>
            <w:pStyle w:val="TOC1"/>
            <w:tabs>
              <w:tab w:val="right" w:leader="dot" w:pos="9016"/>
            </w:tabs>
            <w:rPr>
              <w:rFonts w:asciiTheme="minorHAnsi" w:eastAsiaTheme="minorEastAsia" w:hAnsiTheme="minorHAnsi" w:cstheme="minorBidi"/>
              <w:noProof/>
              <w:szCs w:val="22"/>
            </w:rPr>
          </w:pPr>
          <w:hyperlink w:anchor="_Toc136337526" w:history="1">
            <w:r w:rsidR="00E158AD" w:rsidRPr="00D1237B">
              <w:rPr>
                <w:rStyle w:val="Hyperlink"/>
                <w:rFonts w:cstheme="minorHAnsi"/>
                <w:b/>
                <w:bCs/>
                <w:noProof/>
              </w:rPr>
              <w:t>Appendix Two: Mental Capacity Act 2005 Pre-Authorisation Review (Deprivation of Liberty) Panel, Terms of Reference – revised January, 2023</w:t>
            </w:r>
            <w:r w:rsidR="00E158AD">
              <w:rPr>
                <w:noProof/>
                <w:webHidden/>
              </w:rPr>
              <w:tab/>
            </w:r>
            <w:r w:rsidR="00E158AD">
              <w:rPr>
                <w:noProof/>
                <w:webHidden/>
              </w:rPr>
              <w:fldChar w:fldCharType="begin"/>
            </w:r>
            <w:r w:rsidR="00E158AD">
              <w:rPr>
                <w:noProof/>
                <w:webHidden/>
              </w:rPr>
              <w:instrText xml:space="preserve"> PAGEREF _Toc136337526 \h </w:instrText>
            </w:r>
            <w:r w:rsidR="00E158AD">
              <w:rPr>
                <w:noProof/>
                <w:webHidden/>
              </w:rPr>
            </w:r>
            <w:r w:rsidR="00E158AD">
              <w:rPr>
                <w:noProof/>
                <w:webHidden/>
              </w:rPr>
              <w:fldChar w:fldCharType="separate"/>
            </w:r>
            <w:r w:rsidR="00E158AD">
              <w:rPr>
                <w:noProof/>
                <w:webHidden/>
              </w:rPr>
              <w:t>22</w:t>
            </w:r>
            <w:r w:rsidR="00E158AD">
              <w:rPr>
                <w:noProof/>
                <w:webHidden/>
              </w:rPr>
              <w:fldChar w:fldCharType="end"/>
            </w:r>
          </w:hyperlink>
        </w:p>
        <w:p w14:paraId="3BC325E6" w14:textId="7EC77CC6" w:rsidR="00E158AD" w:rsidRDefault="00CD7AC7">
          <w:pPr>
            <w:pStyle w:val="TOC2"/>
            <w:tabs>
              <w:tab w:val="right" w:leader="dot" w:pos="9016"/>
            </w:tabs>
            <w:rPr>
              <w:rFonts w:asciiTheme="minorHAnsi" w:eastAsiaTheme="minorEastAsia" w:hAnsiTheme="minorHAnsi" w:cstheme="minorBidi"/>
              <w:noProof/>
              <w:szCs w:val="22"/>
            </w:rPr>
          </w:pPr>
          <w:hyperlink w:anchor="_Toc136337527" w:history="1">
            <w:r w:rsidR="00E158AD" w:rsidRPr="00D1237B">
              <w:rPr>
                <w:rStyle w:val="Hyperlink"/>
                <w:rFonts w:eastAsiaTheme="minorHAnsi" w:cstheme="minorHAnsi"/>
                <w:b/>
                <w:bCs/>
                <w:noProof/>
                <w:lang w:eastAsia="en-US"/>
              </w:rPr>
              <w:t>Appendix Two B – RAG rating scale for BIA assessments</w:t>
            </w:r>
            <w:r w:rsidR="00E158AD">
              <w:rPr>
                <w:noProof/>
                <w:webHidden/>
              </w:rPr>
              <w:tab/>
            </w:r>
            <w:r w:rsidR="00E158AD">
              <w:rPr>
                <w:noProof/>
                <w:webHidden/>
              </w:rPr>
              <w:fldChar w:fldCharType="begin"/>
            </w:r>
            <w:r w:rsidR="00E158AD">
              <w:rPr>
                <w:noProof/>
                <w:webHidden/>
              </w:rPr>
              <w:instrText xml:space="preserve"> PAGEREF _Toc136337527 \h </w:instrText>
            </w:r>
            <w:r w:rsidR="00E158AD">
              <w:rPr>
                <w:noProof/>
                <w:webHidden/>
              </w:rPr>
            </w:r>
            <w:r w:rsidR="00E158AD">
              <w:rPr>
                <w:noProof/>
                <w:webHidden/>
              </w:rPr>
              <w:fldChar w:fldCharType="separate"/>
            </w:r>
            <w:r w:rsidR="00E158AD">
              <w:rPr>
                <w:noProof/>
                <w:webHidden/>
              </w:rPr>
              <w:t>25</w:t>
            </w:r>
            <w:r w:rsidR="00E158AD">
              <w:rPr>
                <w:noProof/>
                <w:webHidden/>
              </w:rPr>
              <w:fldChar w:fldCharType="end"/>
            </w:r>
          </w:hyperlink>
        </w:p>
        <w:p w14:paraId="4891AE76" w14:textId="571F901A" w:rsidR="00E158AD" w:rsidRDefault="00CD7AC7">
          <w:pPr>
            <w:pStyle w:val="TOC1"/>
            <w:tabs>
              <w:tab w:val="right" w:leader="dot" w:pos="9016"/>
            </w:tabs>
            <w:rPr>
              <w:rFonts w:asciiTheme="minorHAnsi" w:eastAsiaTheme="minorEastAsia" w:hAnsiTheme="minorHAnsi" w:cstheme="minorBidi"/>
              <w:noProof/>
              <w:szCs w:val="22"/>
            </w:rPr>
          </w:pPr>
          <w:hyperlink w:anchor="_Toc136337528" w:history="1">
            <w:r w:rsidR="00E158AD" w:rsidRPr="00D1237B">
              <w:rPr>
                <w:rStyle w:val="Hyperlink"/>
                <w:rFonts w:eastAsiaTheme="minorHAnsi" w:cstheme="minorHAnsi"/>
                <w:b/>
                <w:bCs/>
                <w:noProof/>
              </w:rPr>
              <w:t>Appendix Three – Training and Learning Log</w:t>
            </w:r>
            <w:r w:rsidR="00E158AD">
              <w:rPr>
                <w:noProof/>
                <w:webHidden/>
              </w:rPr>
              <w:tab/>
            </w:r>
            <w:r w:rsidR="00E158AD">
              <w:rPr>
                <w:noProof/>
                <w:webHidden/>
              </w:rPr>
              <w:fldChar w:fldCharType="begin"/>
            </w:r>
            <w:r w:rsidR="00E158AD">
              <w:rPr>
                <w:noProof/>
                <w:webHidden/>
              </w:rPr>
              <w:instrText xml:space="preserve"> PAGEREF _Toc136337528 \h </w:instrText>
            </w:r>
            <w:r w:rsidR="00E158AD">
              <w:rPr>
                <w:noProof/>
                <w:webHidden/>
              </w:rPr>
            </w:r>
            <w:r w:rsidR="00E158AD">
              <w:rPr>
                <w:noProof/>
                <w:webHidden/>
              </w:rPr>
              <w:fldChar w:fldCharType="separate"/>
            </w:r>
            <w:r w:rsidR="00E158AD">
              <w:rPr>
                <w:noProof/>
                <w:webHidden/>
              </w:rPr>
              <w:t>26</w:t>
            </w:r>
            <w:r w:rsidR="00E158AD">
              <w:rPr>
                <w:noProof/>
                <w:webHidden/>
              </w:rPr>
              <w:fldChar w:fldCharType="end"/>
            </w:r>
          </w:hyperlink>
        </w:p>
        <w:p w14:paraId="22739366" w14:textId="01599A3F" w:rsidR="00E158AD" w:rsidRDefault="00CD7AC7">
          <w:pPr>
            <w:pStyle w:val="TOC1"/>
            <w:tabs>
              <w:tab w:val="right" w:leader="dot" w:pos="9016"/>
            </w:tabs>
            <w:rPr>
              <w:rFonts w:asciiTheme="minorHAnsi" w:eastAsiaTheme="minorEastAsia" w:hAnsiTheme="minorHAnsi" w:cstheme="minorBidi"/>
              <w:noProof/>
              <w:szCs w:val="22"/>
            </w:rPr>
          </w:pPr>
          <w:hyperlink w:anchor="_Toc136337533" w:history="1">
            <w:r w:rsidR="00E158AD" w:rsidRPr="00D1237B">
              <w:rPr>
                <w:rStyle w:val="Hyperlink"/>
                <w:rFonts w:eastAsiaTheme="minorHAnsi" w:cstheme="minorHAnsi"/>
                <w:b/>
                <w:bCs/>
                <w:noProof/>
              </w:rPr>
              <w:t>Appendix Four – Summary Checklist on Appointment/ Annual Revalidation (Practicing/ Leadership BIA)</w:t>
            </w:r>
            <w:r w:rsidR="00E158AD">
              <w:rPr>
                <w:noProof/>
                <w:webHidden/>
              </w:rPr>
              <w:tab/>
            </w:r>
            <w:r w:rsidR="00E158AD">
              <w:rPr>
                <w:noProof/>
                <w:webHidden/>
              </w:rPr>
              <w:fldChar w:fldCharType="begin"/>
            </w:r>
            <w:r w:rsidR="00E158AD">
              <w:rPr>
                <w:noProof/>
                <w:webHidden/>
              </w:rPr>
              <w:instrText xml:space="preserve"> PAGEREF _Toc136337533 \h </w:instrText>
            </w:r>
            <w:r w:rsidR="00E158AD">
              <w:rPr>
                <w:noProof/>
                <w:webHidden/>
              </w:rPr>
            </w:r>
            <w:r w:rsidR="00E158AD">
              <w:rPr>
                <w:noProof/>
                <w:webHidden/>
              </w:rPr>
              <w:fldChar w:fldCharType="separate"/>
            </w:r>
            <w:r w:rsidR="00E158AD">
              <w:rPr>
                <w:noProof/>
                <w:webHidden/>
              </w:rPr>
              <w:t>28</w:t>
            </w:r>
            <w:r w:rsidR="00E158AD">
              <w:rPr>
                <w:noProof/>
                <w:webHidden/>
              </w:rPr>
              <w:fldChar w:fldCharType="end"/>
            </w:r>
          </w:hyperlink>
        </w:p>
        <w:p w14:paraId="46EA6B06" w14:textId="17895D28" w:rsidR="00E158AD" w:rsidRDefault="00CD7AC7">
          <w:pPr>
            <w:pStyle w:val="TOC1"/>
            <w:tabs>
              <w:tab w:val="right" w:leader="dot" w:pos="9016"/>
            </w:tabs>
            <w:rPr>
              <w:rFonts w:asciiTheme="minorHAnsi" w:eastAsiaTheme="minorEastAsia" w:hAnsiTheme="minorHAnsi" w:cstheme="minorBidi"/>
              <w:noProof/>
              <w:szCs w:val="22"/>
            </w:rPr>
          </w:pPr>
          <w:hyperlink w:anchor="_Toc136337534" w:history="1">
            <w:r w:rsidR="00E158AD" w:rsidRPr="00D1237B">
              <w:rPr>
                <w:rStyle w:val="Hyperlink"/>
                <w:rFonts w:eastAsiaTheme="minorHAnsi" w:cstheme="minorHAnsi"/>
                <w:b/>
                <w:bCs/>
                <w:noProof/>
              </w:rPr>
              <w:t>Appendix Five - Summary Checklist on Appointment/ Revalidation of Independent BIA</w:t>
            </w:r>
            <w:r w:rsidR="00E158AD">
              <w:rPr>
                <w:noProof/>
                <w:webHidden/>
              </w:rPr>
              <w:tab/>
            </w:r>
            <w:r w:rsidR="00E158AD">
              <w:rPr>
                <w:noProof/>
                <w:webHidden/>
              </w:rPr>
              <w:fldChar w:fldCharType="begin"/>
            </w:r>
            <w:r w:rsidR="00E158AD">
              <w:rPr>
                <w:noProof/>
                <w:webHidden/>
              </w:rPr>
              <w:instrText xml:space="preserve"> PAGEREF _Toc136337534 \h </w:instrText>
            </w:r>
            <w:r w:rsidR="00E158AD">
              <w:rPr>
                <w:noProof/>
                <w:webHidden/>
              </w:rPr>
            </w:r>
            <w:r w:rsidR="00E158AD">
              <w:rPr>
                <w:noProof/>
                <w:webHidden/>
              </w:rPr>
              <w:fldChar w:fldCharType="separate"/>
            </w:r>
            <w:r w:rsidR="00E158AD">
              <w:rPr>
                <w:noProof/>
                <w:webHidden/>
              </w:rPr>
              <w:t>29</w:t>
            </w:r>
            <w:r w:rsidR="00E158AD">
              <w:rPr>
                <w:noProof/>
                <w:webHidden/>
              </w:rPr>
              <w:fldChar w:fldCharType="end"/>
            </w:r>
          </w:hyperlink>
        </w:p>
        <w:p w14:paraId="37D00D6E" w14:textId="0ECC453A" w:rsidR="00B83577" w:rsidRPr="007B30A6" w:rsidRDefault="00B61B21" w:rsidP="00B83577">
          <w:pPr>
            <w:pStyle w:val="TOC1"/>
            <w:tabs>
              <w:tab w:val="right" w:leader="dot" w:pos="9016"/>
            </w:tabs>
            <w:rPr>
              <w:rFonts w:asciiTheme="minorHAnsi" w:hAnsiTheme="minorHAnsi" w:cstheme="minorHAnsi"/>
            </w:rPr>
          </w:pPr>
          <w:r w:rsidRPr="007B30A6">
            <w:rPr>
              <w:rFonts w:asciiTheme="minorHAnsi" w:hAnsiTheme="minorHAnsi" w:cstheme="minorHAnsi"/>
              <w:b/>
              <w:bCs/>
              <w:noProof/>
            </w:rPr>
            <w:fldChar w:fldCharType="end"/>
          </w:r>
        </w:p>
      </w:sdtContent>
    </w:sdt>
    <w:p w14:paraId="6C34195C" w14:textId="509CB51D" w:rsidR="00B83577" w:rsidRPr="007B30A6" w:rsidRDefault="00B83577">
      <w:pPr>
        <w:spacing w:before="0" w:line="276" w:lineRule="auto"/>
        <w:jc w:val="left"/>
        <w:rPr>
          <w:rFonts w:asciiTheme="minorHAnsi" w:hAnsiTheme="minorHAnsi" w:cstheme="minorHAnsi"/>
          <w:b/>
          <w:bCs/>
          <w:sz w:val="28"/>
          <w:szCs w:val="28"/>
          <w:lang w:val="en-US" w:eastAsia="en-US"/>
        </w:rPr>
      </w:pPr>
      <w:r w:rsidRPr="007B30A6">
        <w:rPr>
          <w:rFonts w:asciiTheme="minorHAnsi" w:hAnsiTheme="minorHAnsi" w:cstheme="minorHAnsi"/>
          <w:b/>
          <w:bCs/>
          <w:sz w:val="28"/>
          <w:szCs w:val="28"/>
        </w:rPr>
        <w:br w:type="page"/>
      </w:r>
    </w:p>
    <w:p w14:paraId="37FB7B40" w14:textId="24CC0C4B" w:rsidR="00C06A69" w:rsidRPr="003F1FCF" w:rsidRDefault="00B83577" w:rsidP="00B83577">
      <w:pPr>
        <w:pStyle w:val="Heading1"/>
        <w:rPr>
          <w:b/>
          <w:bCs/>
          <w:sz w:val="28"/>
          <w:szCs w:val="28"/>
        </w:rPr>
      </w:pPr>
      <w:bookmarkStart w:id="8" w:name="_Toc136337495"/>
      <w:r w:rsidRPr="003F1FCF">
        <w:rPr>
          <w:b/>
          <w:bCs/>
          <w:sz w:val="28"/>
          <w:szCs w:val="28"/>
        </w:rPr>
        <w:lastRenderedPageBreak/>
        <w:t>1</w:t>
      </w:r>
      <w:r w:rsidRPr="003F1FCF">
        <w:rPr>
          <w:b/>
          <w:bCs/>
          <w:sz w:val="28"/>
          <w:szCs w:val="28"/>
        </w:rPr>
        <w:tab/>
      </w:r>
      <w:r w:rsidR="00461C89" w:rsidRPr="003F1FCF">
        <w:rPr>
          <w:b/>
          <w:bCs/>
          <w:sz w:val="28"/>
          <w:szCs w:val="28"/>
        </w:rPr>
        <w:t>INTRODUCTION</w:t>
      </w:r>
      <w:bookmarkEnd w:id="8"/>
    </w:p>
    <w:p w14:paraId="45B406D7" w14:textId="410B55F7" w:rsidR="009707EE" w:rsidRPr="003F1FCF" w:rsidRDefault="00C30031" w:rsidP="00B61B21">
      <w:pPr>
        <w:pStyle w:val="Heading2"/>
        <w:rPr>
          <w:rFonts w:ascii="Arial" w:hAnsi="Arial" w:cs="Arial"/>
          <w:b/>
          <w:bCs/>
          <w:color w:val="auto"/>
        </w:rPr>
      </w:pPr>
      <w:bookmarkStart w:id="9" w:name="_Toc136337496"/>
      <w:bookmarkStart w:id="10" w:name="_Hlk131426182"/>
      <w:r w:rsidRPr="003F1FCF">
        <w:rPr>
          <w:rFonts w:ascii="Arial" w:hAnsi="Arial" w:cs="Arial"/>
          <w:b/>
          <w:bCs/>
          <w:color w:val="auto"/>
        </w:rPr>
        <w:t>1.1</w:t>
      </w:r>
      <w:r w:rsidRPr="003F1FCF">
        <w:rPr>
          <w:rFonts w:ascii="Arial" w:hAnsi="Arial" w:cs="Arial"/>
          <w:b/>
          <w:bCs/>
          <w:color w:val="auto"/>
        </w:rPr>
        <w:tab/>
      </w:r>
      <w:r w:rsidR="009707EE" w:rsidRPr="003F1FCF">
        <w:rPr>
          <w:rFonts w:ascii="Arial" w:hAnsi="Arial" w:cs="Arial"/>
          <w:b/>
          <w:bCs/>
          <w:color w:val="auto"/>
        </w:rPr>
        <w:t>The B</w:t>
      </w:r>
      <w:r w:rsidR="00A77994" w:rsidRPr="003F1FCF">
        <w:rPr>
          <w:rFonts w:ascii="Arial" w:hAnsi="Arial" w:cs="Arial"/>
          <w:b/>
          <w:bCs/>
          <w:color w:val="auto"/>
        </w:rPr>
        <w:t>est Interests Assessor’</w:t>
      </w:r>
      <w:r w:rsidR="002F62A5" w:rsidRPr="003F1FCF">
        <w:rPr>
          <w:rFonts w:ascii="Arial" w:hAnsi="Arial" w:cs="Arial"/>
          <w:b/>
          <w:bCs/>
          <w:color w:val="auto"/>
        </w:rPr>
        <w:t>s Statutory</w:t>
      </w:r>
      <w:r w:rsidR="009707EE" w:rsidRPr="003F1FCF">
        <w:rPr>
          <w:rFonts w:ascii="Arial" w:hAnsi="Arial" w:cs="Arial"/>
          <w:b/>
          <w:bCs/>
          <w:color w:val="auto"/>
        </w:rPr>
        <w:t xml:space="preserve"> Role</w:t>
      </w:r>
      <w:bookmarkEnd w:id="9"/>
    </w:p>
    <w:p w14:paraId="26772F9D" w14:textId="5DBFDB42" w:rsidR="002E5998" w:rsidRPr="00203B4E" w:rsidRDefault="00290117" w:rsidP="00D94E2A">
      <w:pPr>
        <w:autoSpaceDE w:val="0"/>
        <w:autoSpaceDN w:val="0"/>
        <w:adjustRightInd w:val="0"/>
        <w:spacing w:before="0" w:after="0"/>
        <w:rPr>
          <w:rFonts w:cs="Arial"/>
          <w:szCs w:val="22"/>
        </w:rPr>
      </w:pPr>
      <w:r w:rsidRPr="003F1FCF">
        <w:rPr>
          <w:rFonts w:cs="Arial"/>
          <w:szCs w:val="22"/>
        </w:rPr>
        <w:t>The Mental Capacity Act 2005 (the MCA)</w:t>
      </w:r>
      <w:r w:rsidR="0058382A" w:rsidRPr="003F1FCF">
        <w:rPr>
          <w:rFonts w:cs="Arial"/>
          <w:szCs w:val="22"/>
        </w:rPr>
        <w:t>, as amended in 2007,</w:t>
      </w:r>
      <w:r w:rsidRPr="003F1FCF">
        <w:rPr>
          <w:rFonts w:cs="Arial"/>
          <w:szCs w:val="22"/>
        </w:rPr>
        <w:t xml:space="preserve"> provides for the deprivation of liberty of </w:t>
      </w:r>
      <w:r w:rsidR="00D0588F" w:rsidRPr="003F1FCF">
        <w:rPr>
          <w:rFonts w:cs="Arial"/>
          <w:szCs w:val="22"/>
        </w:rPr>
        <w:t>people</w:t>
      </w:r>
      <w:r w:rsidRPr="003F1FCF">
        <w:rPr>
          <w:rFonts w:cs="Arial"/>
          <w:szCs w:val="22"/>
        </w:rPr>
        <w:t xml:space="preserve"> lacking capacity to consent to the arrangements made for their care or </w:t>
      </w:r>
      <w:r w:rsidRPr="00203B4E">
        <w:rPr>
          <w:rFonts w:cs="Arial"/>
          <w:szCs w:val="22"/>
        </w:rPr>
        <w:t>treatment, who are receiving such care or treatment in care homes or hospitals</w:t>
      </w:r>
      <w:r w:rsidR="007A585D" w:rsidRPr="00203B4E">
        <w:rPr>
          <w:rFonts w:cs="Arial"/>
          <w:szCs w:val="22"/>
        </w:rPr>
        <w:t xml:space="preserve"> (referred to as ‘standard</w:t>
      </w:r>
      <w:r w:rsidR="00995F74" w:rsidRPr="00203B4E">
        <w:rPr>
          <w:rFonts w:cs="Arial"/>
          <w:szCs w:val="22"/>
        </w:rPr>
        <w:t>’ or statutory</w:t>
      </w:r>
      <w:r w:rsidR="007A585D" w:rsidRPr="00203B4E">
        <w:rPr>
          <w:rFonts w:cs="Arial"/>
          <w:szCs w:val="22"/>
        </w:rPr>
        <w:t xml:space="preserve"> settings)</w:t>
      </w:r>
      <w:r w:rsidRPr="00203B4E">
        <w:rPr>
          <w:rFonts w:cs="Arial"/>
          <w:szCs w:val="22"/>
        </w:rPr>
        <w:t>.</w:t>
      </w:r>
      <w:r w:rsidRPr="00203B4E">
        <w:rPr>
          <w:rFonts w:cs="Arial"/>
          <w:sz w:val="20"/>
          <w:szCs w:val="20"/>
        </w:rPr>
        <w:t xml:space="preserve">  </w:t>
      </w:r>
      <w:r w:rsidR="0058382A" w:rsidRPr="00203B4E">
        <w:rPr>
          <w:rFonts w:cs="Arial"/>
          <w:szCs w:val="22"/>
        </w:rPr>
        <w:t>T</w:t>
      </w:r>
      <w:r w:rsidR="00035AE8" w:rsidRPr="00203B4E">
        <w:rPr>
          <w:rFonts w:cs="Arial"/>
          <w:szCs w:val="22"/>
        </w:rPr>
        <w:t xml:space="preserve">he </w:t>
      </w:r>
      <w:r w:rsidR="00D76029" w:rsidRPr="00203B4E">
        <w:rPr>
          <w:rFonts w:cs="Arial"/>
          <w:szCs w:val="22"/>
        </w:rPr>
        <w:t>2007 amendment</w:t>
      </w:r>
      <w:r w:rsidR="00035AE8" w:rsidRPr="00203B4E">
        <w:rPr>
          <w:rFonts w:cs="Arial"/>
          <w:szCs w:val="22"/>
        </w:rPr>
        <w:t xml:space="preserve"> introduced the </w:t>
      </w:r>
      <w:r w:rsidR="00646F89" w:rsidRPr="00203B4E">
        <w:rPr>
          <w:rFonts w:cs="Arial"/>
          <w:szCs w:val="22"/>
        </w:rPr>
        <w:t>Deprivation of Liberty Safeguards (</w:t>
      </w:r>
      <w:proofErr w:type="spellStart"/>
      <w:r w:rsidR="00646F89" w:rsidRPr="00203B4E">
        <w:rPr>
          <w:rFonts w:cs="Arial"/>
          <w:szCs w:val="22"/>
        </w:rPr>
        <w:t>DoLS</w:t>
      </w:r>
      <w:proofErr w:type="spellEnd"/>
      <w:r w:rsidR="00646F89" w:rsidRPr="00203B4E">
        <w:rPr>
          <w:rFonts w:cs="Arial"/>
          <w:szCs w:val="22"/>
        </w:rPr>
        <w:t xml:space="preserve">) and the associated </w:t>
      </w:r>
      <w:r w:rsidR="00035AE8" w:rsidRPr="00203B4E">
        <w:rPr>
          <w:rFonts w:cs="Arial"/>
          <w:szCs w:val="22"/>
        </w:rPr>
        <w:t>role of Best Interests Assessor (BIA)</w:t>
      </w:r>
      <w:r w:rsidR="002E5998" w:rsidRPr="00203B4E">
        <w:rPr>
          <w:rFonts w:cs="Arial"/>
          <w:szCs w:val="22"/>
          <w:shd w:val="clear" w:color="auto" w:fill="FFFFFF"/>
        </w:rPr>
        <w:t>.  T</w:t>
      </w:r>
      <w:r w:rsidR="002E5998" w:rsidRPr="00203B4E">
        <w:rPr>
          <w:rFonts w:cs="Arial"/>
          <w:szCs w:val="22"/>
        </w:rPr>
        <w:t>he role of the BIA</w:t>
      </w:r>
      <w:r w:rsidR="00B3701D" w:rsidRPr="00203B4E">
        <w:rPr>
          <w:rFonts w:cs="Arial"/>
          <w:szCs w:val="22"/>
        </w:rPr>
        <w:t>,</w:t>
      </w:r>
      <w:r w:rsidR="002E5998" w:rsidRPr="00203B4E">
        <w:rPr>
          <w:rFonts w:cs="Arial"/>
          <w:szCs w:val="22"/>
        </w:rPr>
        <w:t xml:space="preserve"> as contained in the </w:t>
      </w:r>
      <w:proofErr w:type="spellStart"/>
      <w:r w:rsidR="002E5998" w:rsidRPr="00203B4E">
        <w:rPr>
          <w:rFonts w:cs="Arial"/>
          <w:szCs w:val="22"/>
        </w:rPr>
        <w:t>D</w:t>
      </w:r>
      <w:r w:rsidR="00646F89" w:rsidRPr="00203B4E">
        <w:rPr>
          <w:rFonts w:cs="Arial"/>
          <w:szCs w:val="22"/>
        </w:rPr>
        <w:t>o</w:t>
      </w:r>
      <w:r w:rsidR="002E5998" w:rsidRPr="00203B4E">
        <w:rPr>
          <w:rFonts w:cs="Arial"/>
          <w:szCs w:val="22"/>
        </w:rPr>
        <w:t>LS</w:t>
      </w:r>
      <w:proofErr w:type="spellEnd"/>
      <w:r w:rsidR="002E5998" w:rsidRPr="00203B4E">
        <w:rPr>
          <w:rFonts w:cs="Arial"/>
          <w:szCs w:val="22"/>
        </w:rPr>
        <w:t xml:space="preserve"> Code</w:t>
      </w:r>
      <w:r w:rsidR="00646F89" w:rsidRPr="00203B4E">
        <w:rPr>
          <w:rFonts w:cs="Arial"/>
          <w:szCs w:val="22"/>
        </w:rPr>
        <w:t xml:space="preserve"> of Practice</w:t>
      </w:r>
      <w:r w:rsidR="002E5998" w:rsidRPr="00203B4E">
        <w:rPr>
          <w:rFonts w:cs="Arial"/>
          <w:szCs w:val="22"/>
        </w:rPr>
        <w:t xml:space="preserve">, is to decide whether a deprivation of liberty is occurring, or is likely to occur, and if so, whether the </w:t>
      </w:r>
      <w:r w:rsidR="00646F89" w:rsidRPr="00203B4E">
        <w:rPr>
          <w:rFonts w:cs="Arial"/>
          <w:szCs w:val="22"/>
        </w:rPr>
        <w:t>deprivation</w:t>
      </w:r>
      <w:r w:rsidR="002E5998" w:rsidRPr="00203B4E">
        <w:rPr>
          <w:rFonts w:cs="Arial"/>
          <w:szCs w:val="22"/>
        </w:rPr>
        <w:t xml:space="preserve"> is </w:t>
      </w:r>
      <w:r w:rsidR="00577157" w:rsidRPr="00203B4E">
        <w:rPr>
          <w:rFonts w:cs="Arial"/>
          <w:szCs w:val="22"/>
        </w:rPr>
        <w:t xml:space="preserve">a) </w:t>
      </w:r>
      <w:r w:rsidR="002E5998" w:rsidRPr="00203B4E">
        <w:rPr>
          <w:rFonts w:cs="Arial"/>
          <w:szCs w:val="22"/>
        </w:rPr>
        <w:t>in the bes</w:t>
      </w:r>
      <w:r w:rsidR="00B3701D" w:rsidRPr="00203B4E">
        <w:rPr>
          <w:rFonts w:cs="Arial"/>
          <w:szCs w:val="22"/>
        </w:rPr>
        <w:t xml:space="preserve">t interests of the </w:t>
      </w:r>
      <w:r w:rsidR="00D0588F" w:rsidRPr="00203B4E">
        <w:rPr>
          <w:rFonts w:cs="Arial"/>
          <w:szCs w:val="22"/>
        </w:rPr>
        <w:t>person</w:t>
      </w:r>
      <w:r w:rsidR="00B3701D" w:rsidRPr="00203B4E">
        <w:rPr>
          <w:rFonts w:cs="Arial"/>
          <w:szCs w:val="22"/>
        </w:rPr>
        <w:t xml:space="preserve"> </w:t>
      </w:r>
      <w:r w:rsidR="002E5998" w:rsidRPr="00203B4E">
        <w:rPr>
          <w:rFonts w:cs="Arial"/>
          <w:szCs w:val="22"/>
        </w:rPr>
        <w:t>assessed</w:t>
      </w:r>
      <w:r w:rsidR="001D7331" w:rsidRPr="00203B4E">
        <w:rPr>
          <w:rFonts w:cs="Arial"/>
          <w:szCs w:val="22"/>
        </w:rPr>
        <w:t xml:space="preserve"> </w:t>
      </w:r>
      <w:r w:rsidR="00D76029" w:rsidRPr="00203B4E">
        <w:rPr>
          <w:rFonts w:cs="Arial"/>
          <w:szCs w:val="22"/>
        </w:rPr>
        <w:t xml:space="preserve">(‘P’) </w:t>
      </w:r>
      <w:r w:rsidR="001D7331" w:rsidRPr="00203B4E">
        <w:rPr>
          <w:rFonts w:cs="Arial"/>
          <w:szCs w:val="22"/>
        </w:rPr>
        <w:t xml:space="preserve">and </w:t>
      </w:r>
      <w:r w:rsidR="00577157" w:rsidRPr="00203B4E">
        <w:rPr>
          <w:rFonts w:cs="Arial"/>
          <w:szCs w:val="22"/>
        </w:rPr>
        <w:t>b)</w:t>
      </w:r>
      <w:r w:rsidR="001D7331" w:rsidRPr="00203B4E">
        <w:rPr>
          <w:rFonts w:cs="Arial"/>
          <w:szCs w:val="22"/>
        </w:rPr>
        <w:t xml:space="preserve"> necessary and proportionate in the circumstances</w:t>
      </w:r>
      <w:r w:rsidR="002E5998" w:rsidRPr="00203B4E">
        <w:rPr>
          <w:rFonts w:cs="Arial"/>
          <w:szCs w:val="22"/>
        </w:rPr>
        <w:t>.</w:t>
      </w:r>
    </w:p>
    <w:p w14:paraId="2FBA1781" w14:textId="112470AE" w:rsidR="00832F13" w:rsidRPr="00203B4E" w:rsidRDefault="00832F13" w:rsidP="00D94E2A">
      <w:pPr>
        <w:autoSpaceDE w:val="0"/>
        <w:autoSpaceDN w:val="0"/>
        <w:adjustRightInd w:val="0"/>
        <w:spacing w:before="0" w:after="0"/>
        <w:rPr>
          <w:rFonts w:cs="Arial"/>
          <w:szCs w:val="22"/>
        </w:rPr>
      </w:pPr>
    </w:p>
    <w:p w14:paraId="3E037B42" w14:textId="012D295B" w:rsidR="00832F13" w:rsidRPr="00203B4E" w:rsidRDefault="00832F13" w:rsidP="00D94E2A">
      <w:pPr>
        <w:autoSpaceDE w:val="0"/>
        <w:autoSpaceDN w:val="0"/>
        <w:adjustRightInd w:val="0"/>
        <w:spacing w:before="0" w:after="0"/>
        <w:rPr>
          <w:rFonts w:cs="Arial"/>
          <w:szCs w:val="22"/>
        </w:rPr>
      </w:pPr>
      <w:r w:rsidRPr="00203B4E">
        <w:rPr>
          <w:rFonts w:cs="Arial"/>
          <w:szCs w:val="22"/>
        </w:rPr>
        <w:t xml:space="preserve">Not all deprivation of liberty takes place in standard/ statutory settings.  Where such takes place in community settings such as supported living or an individual’s own home, </w:t>
      </w:r>
      <w:r w:rsidR="00B61CEE" w:rsidRPr="00203B4E">
        <w:rPr>
          <w:rFonts w:cs="Arial"/>
          <w:szCs w:val="22"/>
        </w:rPr>
        <w:t>they</w:t>
      </w:r>
      <w:r w:rsidRPr="00203B4E">
        <w:rPr>
          <w:rFonts w:cs="Arial"/>
          <w:szCs w:val="22"/>
        </w:rPr>
        <w:t xml:space="preserve"> are authorised via the Court of Protection (CoP).  </w:t>
      </w:r>
      <w:r w:rsidR="00B61CEE" w:rsidRPr="00203B4E">
        <w:rPr>
          <w:rFonts w:cs="Arial"/>
          <w:szCs w:val="22"/>
        </w:rPr>
        <w:t xml:space="preserve">Unlike </w:t>
      </w:r>
      <w:proofErr w:type="spellStart"/>
      <w:r w:rsidR="00B61CEE" w:rsidRPr="00203B4E">
        <w:rPr>
          <w:rFonts w:cs="Arial"/>
          <w:szCs w:val="22"/>
        </w:rPr>
        <w:t>DoLS</w:t>
      </w:r>
      <w:proofErr w:type="spellEnd"/>
      <w:r w:rsidR="00B61CEE" w:rsidRPr="00203B4E">
        <w:rPr>
          <w:rFonts w:cs="Arial"/>
          <w:szCs w:val="22"/>
        </w:rPr>
        <w:t xml:space="preserve"> authorisations, t</w:t>
      </w:r>
      <w:r w:rsidRPr="00203B4E">
        <w:rPr>
          <w:rFonts w:cs="Arial"/>
          <w:szCs w:val="22"/>
        </w:rPr>
        <w:t>he BIA contribution to CoP authorisations is not set out in statute</w:t>
      </w:r>
      <w:r w:rsidR="00B61CEE" w:rsidRPr="00203B4E">
        <w:rPr>
          <w:rFonts w:cs="Arial"/>
          <w:szCs w:val="22"/>
        </w:rPr>
        <w:t xml:space="preserve">.  </w:t>
      </w:r>
      <w:r w:rsidR="00D76029" w:rsidRPr="00203B4E">
        <w:rPr>
          <w:rFonts w:cs="Arial"/>
          <w:szCs w:val="22"/>
        </w:rPr>
        <w:t>Albeit not in a statutory capacity</w:t>
      </w:r>
      <w:r w:rsidR="00B61CEE" w:rsidRPr="00203B4E">
        <w:rPr>
          <w:rFonts w:cs="Arial"/>
          <w:szCs w:val="22"/>
        </w:rPr>
        <w:t xml:space="preserve">, </w:t>
      </w:r>
      <w:r w:rsidRPr="00203B4E">
        <w:rPr>
          <w:rFonts w:cs="Arial"/>
          <w:szCs w:val="22"/>
        </w:rPr>
        <w:t xml:space="preserve">BIAs often offer valuable support via </w:t>
      </w:r>
      <w:r w:rsidR="00B61CEE" w:rsidRPr="00203B4E">
        <w:rPr>
          <w:rFonts w:cs="Arial"/>
          <w:szCs w:val="22"/>
        </w:rPr>
        <w:t xml:space="preserve">undertaking </w:t>
      </w:r>
      <w:r w:rsidRPr="00203B4E">
        <w:rPr>
          <w:rFonts w:cs="Arial"/>
          <w:szCs w:val="22"/>
        </w:rPr>
        <w:t>assessments and/ or overs</w:t>
      </w:r>
      <w:r w:rsidR="00B61CEE" w:rsidRPr="00203B4E">
        <w:rPr>
          <w:rFonts w:cs="Arial"/>
          <w:szCs w:val="22"/>
        </w:rPr>
        <w:t>eeing</w:t>
      </w:r>
      <w:r w:rsidRPr="00203B4E">
        <w:rPr>
          <w:rFonts w:cs="Arial"/>
          <w:szCs w:val="22"/>
        </w:rPr>
        <w:t xml:space="preserve"> applications.      </w:t>
      </w:r>
    </w:p>
    <w:p w14:paraId="456A54C7" w14:textId="77777777" w:rsidR="00741B00" w:rsidRPr="00203B4E" w:rsidRDefault="00741B00" w:rsidP="00D94E2A">
      <w:pPr>
        <w:autoSpaceDE w:val="0"/>
        <w:autoSpaceDN w:val="0"/>
        <w:adjustRightInd w:val="0"/>
        <w:spacing w:before="0" w:after="0"/>
        <w:rPr>
          <w:rFonts w:cs="Arial"/>
          <w:szCs w:val="22"/>
        </w:rPr>
      </w:pPr>
    </w:p>
    <w:p w14:paraId="1B433FB8" w14:textId="738BE8EC" w:rsidR="00741B00" w:rsidRPr="00203B4E" w:rsidRDefault="00741B00" w:rsidP="00741B00">
      <w:pPr>
        <w:autoSpaceDE w:val="0"/>
        <w:autoSpaceDN w:val="0"/>
        <w:adjustRightInd w:val="0"/>
        <w:spacing w:before="0" w:after="0"/>
        <w:jc w:val="left"/>
        <w:rPr>
          <w:rFonts w:cs="Arial"/>
          <w:szCs w:val="22"/>
        </w:rPr>
      </w:pPr>
      <w:r w:rsidRPr="00203B4E">
        <w:rPr>
          <w:rFonts w:eastAsiaTheme="minorHAnsi" w:cs="Arial"/>
          <w:szCs w:val="22"/>
          <w:lang w:eastAsia="en-US"/>
        </w:rPr>
        <w:t>BIAs act as individual professionals and are personally accountable for their decisions</w:t>
      </w:r>
      <w:r w:rsidR="00972C2B" w:rsidRPr="00203B4E">
        <w:rPr>
          <w:rFonts w:eastAsiaTheme="minorHAnsi" w:cs="Arial"/>
          <w:szCs w:val="22"/>
          <w:lang w:eastAsia="en-US"/>
        </w:rPr>
        <w:t>.  Those appointing them must not dictate or seek to influence their decisions</w:t>
      </w:r>
      <w:r w:rsidR="00972C2B" w:rsidRPr="00203B4E">
        <w:rPr>
          <w:rStyle w:val="EndnoteReference"/>
          <w:rFonts w:eastAsiaTheme="minorHAnsi" w:cs="Arial"/>
          <w:szCs w:val="22"/>
          <w:lang w:eastAsia="en-US"/>
        </w:rPr>
        <w:t xml:space="preserve"> </w:t>
      </w:r>
      <w:r w:rsidR="00972C2B" w:rsidRPr="00203B4E">
        <w:rPr>
          <w:rStyle w:val="EndnoteReference"/>
          <w:rFonts w:eastAsiaTheme="minorHAnsi" w:cs="Arial"/>
          <w:szCs w:val="22"/>
          <w:lang w:eastAsia="en-US"/>
        </w:rPr>
        <w:endnoteReference w:id="1"/>
      </w:r>
      <w:r w:rsidRPr="00203B4E">
        <w:rPr>
          <w:rFonts w:eastAsiaTheme="minorHAnsi" w:cs="Arial"/>
          <w:szCs w:val="22"/>
          <w:lang w:eastAsia="en-US"/>
        </w:rPr>
        <w:t>.</w:t>
      </w:r>
      <w:r w:rsidR="00B82DCB" w:rsidRPr="00203B4E">
        <w:rPr>
          <w:rFonts w:eastAsiaTheme="minorHAnsi" w:cs="Arial"/>
          <w:szCs w:val="22"/>
          <w:lang w:eastAsia="en-US"/>
        </w:rPr>
        <w:t xml:space="preserve"> However, BIAs can be subject to challenge where their practice may fall outside of recognised national and local best practice.  </w:t>
      </w:r>
      <w:r w:rsidRPr="00203B4E">
        <w:rPr>
          <w:rFonts w:eastAsiaTheme="minorHAnsi" w:cs="Arial"/>
          <w:szCs w:val="22"/>
          <w:lang w:eastAsia="en-US"/>
        </w:rPr>
        <w:t xml:space="preserve"> </w:t>
      </w:r>
    </w:p>
    <w:bookmarkEnd w:id="10"/>
    <w:p w14:paraId="7DF03F1F" w14:textId="77777777" w:rsidR="00D94E2A" w:rsidRPr="00203B4E" w:rsidRDefault="00D94E2A" w:rsidP="00D94E2A">
      <w:pPr>
        <w:autoSpaceDE w:val="0"/>
        <w:autoSpaceDN w:val="0"/>
        <w:adjustRightInd w:val="0"/>
        <w:spacing w:before="0" w:after="0"/>
        <w:rPr>
          <w:rFonts w:eastAsiaTheme="minorHAnsi" w:cs="Arial"/>
          <w:szCs w:val="22"/>
          <w:lang w:eastAsia="en-US"/>
        </w:rPr>
      </w:pPr>
    </w:p>
    <w:p w14:paraId="04B27AD5" w14:textId="729CC30C" w:rsidR="009707EE" w:rsidRPr="00203B4E" w:rsidRDefault="00C30031" w:rsidP="00B61B21">
      <w:pPr>
        <w:pStyle w:val="Heading2"/>
        <w:rPr>
          <w:rFonts w:ascii="Arial" w:eastAsiaTheme="minorHAnsi" w:hAnsi="Arial" w:cs="Arial"/>
          <w:b/>
          <w:bCs/>
          <w:color w:val="auto"/>
          <w:lang w:eastAsia="en-US"/>
        </w:rPr>
      </w:pPr>
      <w:bookmarkStart w:id="11" w:name="_Toc136337497"/>
      <w:r w:rsidRPr="00203B4E">
        <w:rPr>
          <w:rFonts w:ascii="Arial" w:eastAsiaTheme="minorHAnsi" w:hAnsi="Arial" w:cs="Arial"/>
          <w:b/>
          <w:bCs/>
          <w:color w:val="auto"/>
          <w:lang w:eastAsia="en-US"/>
        </w:rPr>
        <w:t>1.2</w:t>
      </w:r>
      <w:r w:rsidRPr="00203B4E">
        <w:rPr>
          <w:rFonts w:ascii="Arial" w:eastAsiaTheme="minorHAnsi" w:hAnsi="Arial" w:cs="Arial"/>
          <w:b/>
          <w:bCs/>
          <w:color w:val="auto"/>
          <w:lang w:eastAsia="en-US"/>
        </w:rPr>
        <w:tab/>
      </w:r>
      <w:r w:rsidR="009707EE" w:rsidRPr="00203B4E">
        <w:rPr>
          <w:rFonts w:ascii="Arial" w:eastAsiaTheme="minorHAnsi" w:hAnsi="Arial" w:cs="Arial"/>
          <w:b/>
          <w:bCs/>
          <w:color w:val="auto"/>
          <w:lang w:eastAsia="en-US"/>
        </w:rPr>
        <w:t>Responsib</w:t>
      </w:r>
      <w:r w:rsidR="00F7445F" w:rsidRPr="00203B4E">
        <w:rPr>
          <w:rFonts w:ascii="Arial" w:eastAsiaTheme="minorHAnsi" w:hAnsi="Arial" w:cs="Arial"/>
          <w:b/>
          <w:bCs/>
          <w:color w:val="auto"/>
          <w:lang w:eastAsia="en-US"/>
        </w:rPr>
        <w:t xml:space="preserve">ility </w:t>
      </w:r>
      <w:r w:rsidR="009707EE" w:rsidRPr="00203B4E">
        <w:rPr>
          <w:rFonts w:ascii="Arial" w:eastAsiaTheme="minorHAnsi" w:hAnsi="Arial" w:cs="Arial"/>
          <w:b/>
          <w:bCs/>
          <w:color w:val="auto"/>
          <w:lang w:eastAsia="en-US"/>
        </w:rPr>
        <w:t>for BIA</w:t>
      </w:r>
      <w:r w:rsidR="00F7445F" w:rsidRPr="00203B4E">
        <w:rPr>
          <w:rFonts w:ascii="Arial" w:eastAsiaTheme="minorHAnsi" w:hAnsi="Arial" w:cs="Arial"/>
          <w:b/>
          <w:bCs/>
          <w:color w:val="auto"/>
          <w:lang w:eastAsia="en-US"/>
        </w:rPr>
        <w:t xml:space="preserve"> Appointment</w:t>
      </w:r>
      <w:r w:rsidR="009707EE" w:rsidRPr="00203B4E">
        <w:rPr>
          <w:rFonts w:ascii="Arial" w:eastAsiaTheme="minorHAnsi" w:hAnsi="Arial" w:cs="Arial"/>
          <w:b/>
          <w:bCs/>
          <w:color w:val="auto"/>
          <w:lang w:eastAsia="en-US"/>
        </w:rPr>
        <w:t>s</w:t>
      </w:r>
      <w:r w:rsidR="006E50AE" w:rsidRPr="00203B4E">
        <w:rPr>
          <w:rFonts w:ascii="Arial" w:eastAsiaTheme="minorHAnsi" w:hAnsi="Arial" w:cs="Arial"/>
          <w:b/>
          <w:bCs/>
          <w:color w:val="auto"/>
          <w:lang w:eastAsia="en-US"/>
        </w:rPr>
        <w:t xml:space="preserve"> – Local Arrangements</w:t>
      </w:r>
      <w:bookmarkEnd w:id="11"/>
      <w:r w:rsidR="006E50AE" w:rsidRPr="00203B4E">
        <w:rPr>
          <w:rFonts w:ascii="Arial" w:eastAsiaTheme="minorHAnsi" w:hAnsi="Arial" w:cs="Arial"/>
          <w:b/>
          <w:bCs/>
          <w:color w:val="auto"/>
          <w:lang w:eastAsia="en-US"/>
        </w:rPr>
        <w:t xml:space="preserve"> </w:t>
      </w:r>
    </w:p>
    <w:p w14:paraId="3ECCC3C6" w14:textId="420FC504" w:rsidR="00873CC7" w:rsidRPr="00203B4E" w:rsidRDefault="00B3701D" w:rsidP="00873CC7">
      <w:pPr>
        <w:autoSpaceDE w:val="0"/>
        <w:autoSpaceDN w:val="0"/>
        <w:adjustRightInd w:val="0"/>
        <w:spacing w:before="0" w:after="0"/>
        <w:rPr>
          <w:rFonts w:cs="Arial"/>
        </w:rPr>
      </w:pPr>
      <w:r w:rsidRPr="00203B4E">
        <w:rPr>
          <w:rFonts w:eastAsiaTheme="minorHAnsi" w:cs="Arial"/>
          <w:szCs w:val="22"/>
          <w:lang w:eastAsia="en-US"/>
        </w:rPr>
        <w:t xml:space="preserve">The </w:t>
      </w:r>
      <w:r w:rsidRPr="00203B4E">
        <w:rPr>
          <w:rFonts w:eastAsiaTheme="minorEastAsia" w:cs="Arial"/>
          <w:bCs/>
          <w:szCs w:val="22"/>
        </w:rPr>
        <w:t xml:space="preserve">Mental Capacity (Deprivation of Liberty: Standard Authorisations, Assessments and Ordinary Residence) Regulations 2008/1858 (‘the Regulations’) </w:t>
      </w:r>
      <w:r w:rsidRPr="00203B4E">
        <w:rPr>
          <w:rFonts w:cs="Arial"/>
        </w:rPr>
        <w:t xml:space="preserve">set out the eligibility criteria for BIAs. </w:t>
      </w:r>
      <w:r w:rsidR="00EB4F39" w:rsidRPr="00203B4E">
        <w:rPr>
          <w:rFonts w:cs="Arial"/>
        </w:rPr>
        <w:t xml:space="preserve">BIAs </w:t>
      </w:r>
      <w:r w:rsidRPr="00203B4E">
        <w:rPr>
          <w:rFonts w:cs="Arial"/>
        </w:rPr>
        <w:t xml:space="preserve">are appointed by </w:t>
      </w:r>
      <w:r w:rsidR="00EA38A7" w:rsidRPr="00203B4E">
        <w:rPr>
          <w:rFonts w:cs="Arial"/>
        </w:rPr>
        <w:t>local authorities</w:t>
      </w:r>
      <w:r w:rsidR="00D14479" w:rsidRPr="00203B4E">
        <w:rPr>
          <w:rFonts w:cs="Arial"/>
        </w:rPr>
        <w:t>,</w:t>
      </w:r>
      <w:r w:rsidR="00EA38A7" w:rsidRPr="00203B4E">
        <w:rPr>
          <w:rFonts w:cs="Arial"/>
        </w:rPr>
        <w:t xml:space="preserve"> </w:t>
      </w:r>
      <w:r w:rsidR="00236F44" w:rsidRPr="00203B4E">
        <w:rPr>
          <w:rFonts w:cs="Arial"/>
        </w:rPr>
        <w:t>acting</w:t>
      </w:r>
      <w:r w:rsidR="00EA38A7" w:rsidRPr="00203B4E">
        <w:rPr>
          <w:rFonts w:cs="Arial"/>
        </w:rPr>
        <w:t xml:space="preserve"> as </w:t>
      </w:r>
      <w:r w:rsidR="00BB113A" w:rsidRPr="00203B4E">
        <w:rPr>
          <w:rFonts w:cs="Arial"/>
        </w:rPr>
        <w:t>a ‘</w:t>
      </w:r>
      <w:r w:rsidRPr="00203B4E">
        <w:rPr>
          <w:rFonts w:cs="Arial"/>
        </w:rPr>
        <w:t>supervisory body</w:t>
      </w:r>
      <w:r w:rsidR="00BB113A" w:rsidRPr="00203B4E">
        <w:rPr>
          <w:rFonts w:cs="Arial"/>
        </w:rPr>
        <w:t>’</w:t>
      </w:r>
      <w:r w:rsidRPr="00203B4E">
        <w:rPr>
          <w:rFonts w:cs="Arial"/>
        </w:rPr>
        <w:t>.</w:t>
      </w:r>
      <w:r w:rsidR="00985EE5" w:rsidRPr="00203B4E">
        <w:rPr>
          <w:rFonts w:cs="Arial"/>
        </w:rPr>
        <w:t xml:space="preserve">  </w:t>
      </w:r>
      <w:r w:rsidR="00981B6D" w:rsidRPr="00203B4E">
        <w:rPr>
          <w:rFonts w:cs="Arial"/>
        </w:rPr>
        <w:t xml:space="preserve">Whilst </w:t>
      </w:r>
      <w:r w:rsidR="00981B6D" w:rsidRPr="00203B4E">
        <w:rPr>
          <w:rFonts w:cs="Arial"/>
          <w:szCs w:val="22"/>
        </w:rPr>
        <w:t>North East Lincolnshire Council (NELC)</w:t>
      </w:r>
      <w:r w:rsidR="00981B6D" w:rsidRPr="00203B4E">
        <w:rPr>
          <w:rFonts w:cs="Arial"/>
        </w:rPr>
        <w:t xml:space="preserve"> retains </w:t>
      </w:r>
      <w:r w:rsidR="00975EAC" w:rsidRPr="00203B4E">
        <w:rPr>
          <w:rFonts w:cs="Arial"/>
        </w:rPr>
        <w:t xml:space="preserve">statutory </w:t>
      </w:r>
      <w:r w:rsidR="00981B6D" w:rsidRPr="00203B4E">
        <w:rPr>
          <w:rFonts w:cs="Arial"/>
        </w:rPr>
        <w:t xml:space="preserve">responsibility for appointing BIAs, </w:t>
      </w:r>
      <w:r w:rsidR="0090696A" w:rsidRPr="00203B4E">
        <w:rPr>
          <w:rFonts w:cs="Arial"/>
        </w:rPr>
        <w:t xml:space="preserve">local </w:t>
      </w:r>
      <w:r w:rsidR="00981B6D" w:rsidRPr="00203B4E">
        <w:rPr>
          <w:rFonts w:cs="Arial"/>
        </w:rPr>
        <w:t>a</w:t>
      </w:r>
      <w:r w:rsidR="00985EE5" w:rsidRPr="00203B4E">
        <w:rPr>
          <w:rFonts w:cs="Arial"/>
        </w:rPr>
        <w:t xml:space="preserve">rrangements for </w:t>
      </w:r>
      <w:r w:rsidR="00D25097" w:rsidRPr="00203B4E">
        <w:rPr>
          <w:rFonts w:cs="Arial"/>
        </w:rPr>
        <w:t xml:space="preserve">appointing and </w:t>
      </w:r>
      <w:r w:rsidR="00E61F7D" w:rsidRPr="00203B4E">
        <w:rPr>
          <w:rFonts w:cs="Arial"/>
        </w:rPr>
        <w:t>validating</w:t>
      </w:r>
      <w:r w:rsidR="00985EE5" w:rsidRPr="00203B4E">
        <w:rPr>
          <w:rFonts w:cs="Arial"/>
        </w:rPr>
        <w:t xml:space="preserve"> BIAs are managed jointly </w:t>
      </w:r>
      <w:r w:rsidR="00E61F7D" w:rsidRPr="00203B4E">
        <w:rPr>
          <w:rFonts w:cs="Arial"/>
        </w:rPr>
        <w:t xml:space="preserve">by NELC and </w:t>
      </w:r>
      <w:r w:rsidR="00995F74" w:rsidRPr="00203B4E">
        <w:rPr>
          <w:rFonts w:cs="Arial"/>
          <w:szCs w:val="22"/>
        </w:rPr>
        <w:t>NHS Humber and North Yorkshire Integrated Care Board</w:t>
      </w:r>
      <w:r w:rsidR="00FF165D" w:rsidRPr="00203B4E">
        <w:rPr>
          <w:rFonts w:cs="Arial"/>
          <w:szCs w:val="22"/>
        </w:rPr>
        <w:t xml:space="preserve"> at North East Lincolnshire Place</w:t>
      </w:r>
      <w:r w:rsidR="00995F74" w:rsidRPr="00203B4E">
        <w:rPr>
          <w:rFonts w:cs="Arial"/>
          <w:szCs w:val="22"/>
        </w:rPr>
        <w:t xml:space="preserve"> (ICB)</w:t>
      </w:r>
      <w:r w:rsidR="00FF165D" w:rsidRPr="00203B4E">
        <w:rPr>
          <w:rFonts w:cs="Arial"/>
          <w:szCs w:val="22"/>
        </w:rPr>
        <w:t>, via an agreement under s75 of the National Health Service Act 2006.</w:t>
      </w:r>
      <w:r w:rsidR="00873CC7" w:rsidRPr="00203B4E">
        <w:rPr>
          <w:rFonts w:cs="Arial"/>
          <w:szCs w:val="22"/>
        </w:rPr>
        <w:t xml:space="preserve">  </w:t>
      </w:r>
      <w:r w:rsidR="00873CC7" w:rsidRPr="00203B4E">
        <w:rPr>
          <w:rFonts w:cs="Arial"/>
        </w:rPr>
        <w:t xml:space="preserve">The </w:t>
      </w:r>
      <w:proofErr w:type="spellStart"/>
      <w:r w:rsidR="00873CC7" w:rsidRPr="00203B4E">
        <w:rPr>
          <w:rFonts w:cs="Arial"/>
        </w:rPr>
        <w:t>DoLS</w:t>
      </w:r>
      <w:proofErr w:type="spellEnd"/>
      <w:r w:rsidR="00873CC7" w:rsidRPr="00203B4E">
        <w:rPr>
          <w:rFonts w:cs="Arial"/>
        </w:rPr>
        <w:t xml:space="preserve"> Team at Focus Independent Adult Social Work (‘Focus’) is commissioned to administer the process for appointing and validating BIAs, in conjunction with the discharge of other MCA functions.  </w:t>
      </w:r>
    </w:p>
    <w:p w14:paraId="1A700526" w14:textId="507F4B89" w:rsidR="00FF165D" w:rsidRPr="00203B4E" w:rsidRDefault="00FF165D" w:rsidP="00D94E2A">
      <w:pPr>
        <w:autoSpaceDE w:val="0"/>
        <w:autoSpaceDN w:val="0"/>
        <w:adjustRightInd w:val="0"/>
        <w:spacing w:before="0" w:after="0"/>
        <w:rPr>
          <w:rFonts w:cs="Arial"/>
          <w:szCs w:val="22"/>
        </w:rPr>
      </w:pPr>
    </w:p>
    <w:p w14:paraId="127E2515" w14:textId="3C9831CB" w:rsidR="00035AE8" w:rsidRPr="00203B4E" w:rsidRDefault="00873CC7" w:rsidP="00FF165D">
      <w:pPr>
        <w:autoSpaceDE w:val="0"/>
        <w:autoSpaceDN w:val="0"/>
        <w:adjustRightInd w:val="0"/>
        <w:spacing w:before="0" w:after="0"/>
        <w:rPr>
          <w:rFonts w:cs="Arial"/>
          <w:szCs w:val="22"/>
        </w:rPr>
      </w:pPr>
      <w:r w:rsidRPr="00203B4E">
        <w:rPr>
          <w:rFonts w:cs="Arial"/>
          <w:szCs w:val="22"/>
        </w:rPr>
        <w:t>T</w:t>
      </w:r>
      <w:r w:rsidR="00FF165D" w:rsidRPr="00203B4E">
        <w:rPr>
          <w:rFonts w:cs="Arial"/>
          <w:szCs w:val="22"/>
        </w:rPr>
        <w:t>he ICB</w:t>
      </w:r>
      <w:r w:rsidR="00FF165D" w:rsidRPr="00203B4E">
        <w:rPr>
          <w:rFonts w:cs="Arial"/>
          <w:bCs/>
          <w:szCs w:val="22"/>
        </w:rPr>
        <w:t xml:space="preserve"> commission</w:t>
      </w:r>
      <w:r w:rsidR="00D76029" w:rsidRPr="00203B4E">
        <w:rPr>
          <w:rFonts w:cs="Arial"/>
          <w:bCs/>
          <w:szCs w:val="22"/>
        </w:rPr>
        <w:t>s</w:t>
      </w:r>
      <w:r w:rsidR="00FF165D" w:rsidRPr="00203B4E">
        <w:rPr>
          <w:rFonts w:cs="Arial"/>
          <w:bCs/>
          <w:szCs w:val="22"/>
        </w:rPr>
        <w:t xml:space="preserve"> a number of providers to deliver health and social care functions on its own behalf, and on behalf of </w:t>
      </w:r>
      <w:r w:rsidRPr="00203B4E">
        <w:rPr>
          <w:rFonts w:cs="Arial"/>
          <w:bCs/>
          <w:szCs w:val="22"/>
        </w:rPr>
        <w:t>NELC</w:t>
      </w:r>
      <w:r w:rsidR="00FF165D" w:rsidRPr="00203B4E">
        <w:rPr>
          <w:rFonts w:cs="Arial"/>
          <w:bCs/>
          <w:szCs w:val="22"/>
        </w:rPr>
        <w:t>.</w:t>
      </w:r>
      <w:r w:rsidRPr="00203B4E">
        <w:rPr>
          <w:rFonts w:cs="Arial"/>
          <w:bCs/>
          <w:szCs w:val="22"/>
        </w:rPr>
        <w:t xml:space="preserve">  </w:t>
      </w:r>
      <w:r w:rsidR="00995F74" w:rsidRPr="00203B4E">
        <w:rPr>
          <w:rFonts w:cs="Arial"/>
          <w:bCs/>
          <w:szCs w:val="22"/>
        </w:rPr>
        <w:t xml:space="preserve">Best Interests Assessors (BIAs) are largely, although not exclusively, appointed from provider organisations commissioned by the ICB and/ or NELC, along with some staff from NELC and the ICB.  </w:t>
      </w:r>
      <w:r w:rsidR="00873F27" w:rsidRPr="00203B4E">
        <w:rPr>
          <w:rFonts w:cs="Arial"/>
          <w:bCs/>
          <w:szCs w:val="22"/>
        </w:rPr>
        <w:t>On occasion, i</w:t>
      </w:r>
      <w:r w:rsidR="00C06A69" w:rsidRPr="00203B4E">
        <w:rPr>
          <w:rFonts w:cs="Arial"/>
          <w:bCs/>
          <w:szCs w:val="22"/>
        </w:rPr>
        <w:t>ndependent</w:t>
      </w:r>
      <w:r w:rsidR="00646DC0" w:rsidRPr="00203B4E">
        <w:rPr>
          <w:rFonts w:cs="Arial"/>
          <w:bCs/>
          <w:szCs w:val="22"/>
        </w:rPr>
        <w:t xml:space="preserve"> </w:t>
      </w:r>
      <w:r w:rsidR="00C06A69" w:rsidRPr="00203B4E">
        <w:rPr>
          <w:rFonts w:cs="Arial"/>
          <w:bCs/>
          <w:szCs w:val="22"/>
        </w:rPr>
        <w:t>BIAs</w:t>
      </w:r>
      <w:r w:rsidR="00646DC0" w:rsidRPr="00203B4E">
        <w:rPr>
          <w:rFonts w:cs="Arial"/>
          <w:bCs/>
          <w:szCs w:val="22"/>
        </w:rPr>
        <w:t xml:space="preserve"> are utilised</w:t>
      </w:r>
      <w:r w:rsidR="00C06A69" w:rsidRPr="00203B4E">
        <w:rPr>
          <w:rFonts w:cs="Arial"/>
          <w:bCs/>
          <w:szCs w:val="22"/>
        </w:rPr>
        <w:t>.</w:t>
      </w:r>
      <w:r w:rsidR="00E27F51" w:rsidRPr="00203B4E">
        <w:rPr>
          <w:rFonts w:cs="Arial"/>
          <w:bCs/>
          <w:szCs w:val="22"/>
        </w:rPr>
        <w:t xml:space="preserve">  </w:t>
      </w:r>
    </w:p>
    <w:p w14:paraId="0C6142EA" w14:textId="77777777" w:rsidR="00EC142A" w:rsidRPr="00203B4E" w:rsidRDefault="00EC142A" w:rsidP="00EC142A">
      <w:pPr>
        <w:tabs>
          <w:tab w:val="left" w:pos="1130"/>
        </w:tabs>
        <w:autoSpaceDE w:val="0"/>
        <w:autoSpaceDN w:val="0"/>
        <w:adjustRightInd w:val="0"/>
        <w:spacing w:before="0" w:after="0"/>
        <w:rPr>
          <w:rFonts w:cs="Arial"/>
          <w:szCs w:val="22"/>
        </w:rPr>
      </w:pPr>
    </w:p>
    <w:p w14:paraId="0A50CBE6" w14:textId="1F0B7CDF" w:rsidR="009707EE" w:rsidRPr="00203B4E" w:rsidRDefault="00C30031" w:rsidP="00B61B21">
      <w:pPr>
        <w:pStyle w:val="Heading2"/>
        <w:rPr>
          <w:rFonts w:ascii="Arial" w:hAnsi="Arial" w:cs="Arial"/>
          <w:b/>
          <w:bCs/>
          <w:color w:val="auto"/>
        </w:rPr>
      </w:pPr>
      <w:bookmarkStart w:id="12" w:name="_Toc136337498"/>
      <w:r w:rsidRPr="00203B4E">
        <w:rPr>
          <w:rFonts w:ascii="Arial" w:hAnsi="Arial" w:cs="Arial"/>
          <w:b/>
          <w:bCs/>
          <w:color w:val="auto"/>
        </w:rPr>
        <w:t>1.3</w:t>
      </w:r>
      <w:r w:rsidRPr="00203B4E">
        <w:rPr>
          <w:rFonts w:ascii="Arial" w:hAnsi="Arial" w:cs="Arial"/>
          <w:b/>
          <w:bCs/>
          <w:color w:val="auto"/>
        </w:rPr>
        <w:tab/>
      </w:r>
      <w:r w:rsidR="00D94E2A" w:rsidRPr="00203B4E">
        <w:rPr>
          <w:rFonts w:ascii="Arial" w:hAnsi="Arial" w:cs="Arial"/>
          <w:b/>
          <w:bCs/>
          <w:color w:val="auto"/>
        </w:rPr>
        <w:t xml:space="preserve">The </w:t>
      </w:r>
      <w:r w:rsidR="005C42B1" w:rsidRPr="00203B4E">
        <w:rPr>
          <w:rFonts w:ascii="Arial" w:hAnsi="Arial" w:cs="Arial"/>
          <w:b/>
          <w:bCs/>
          <w:color w:val="auto"/>
        </w:rPr>
        <w:t xml:space="preserve">Competencies </w:t>
      </w:r>
      <w:r w:rsidR="009707EE" w:rsidRPr="00203B4E">
        <w:rPr>
          <w:rFonts w:ascii="Arial" w:hAnsi="Arial" w:cs="Arial"/>
          <w:b/>
          <w:bCs/>
          <w:color w:val="auto"/>
        </w:rPr>
        <w:t>Framework</w:t>
      </w:r>
      <w:bookmarkEnd w:id="12"/>
    </w:p>
    <w:p w14:paraId="58AAF591" w14:textId="77777777" w:rsidR="00FD1C8E" w:rsidRPr="00203B4E" w:rsidRDefault="00461C89" w:rsidP="00D94E2A">
      <w:pPr>
        <w:autoSpaceDE w:val="0"/>
        <w:autoSpaceDN w:val="0"/>
        <w:adjustRightInd w:val="0"/>
        <w:spacing w:before="0" w:after="0"/>
        <w:rPr>
          <w:rFonts w:eastAsiaTheme="minorHAnsi" w:cs="Arial"/>
          <w:szCs w:val="22"/>
          <w:lang w:eastAsia="en-US"/>
        </w:rPr>
      </w:pPr>
      <w:r w:rsidRPr="00203B4E">
        <w:rPr>
          <w:rFonts w:cs="Arial"/>
          <w:szCs w:val="22"/>
        </w:rPr>
        <w:t>S</w:t>
      </w:r>
      <w:r w:rsidR="009707EE" w:rsidRPr="00203B4E">
        <w:rPr>
          <w:rFonts w:eastAsiaTheme="minorHAnsi" w:cs="Arial"/>
          <w:szCs w:val="22"/>
          <w:lang w:eastAsia="en-US"/>
        </w:rPr>
        <w:t xml:space="preserve">upervisory bodies should ensure sufficient BIAs are available to meet </w:t>
      </w:r>
      <w:proofErr w:type="gramStart"/>
      <w:r w:rsidR="009707EE" w:rsidRPr="00203B4E">
        <w:rPr>
          <w:rFonts w:eastAsiaTheme="minorHAnsi" w:cs="Arial"/>
          <w:szCs w:val="22"/>
          <w:lang w:eastAsia="en-US"/>
        </w:rPr>
        <w:t>need, and</w:t>
      </w:r>
      <w:proofErr w:type="gramEnd"/>
      <w:r w:rsidR="009707EE" w:rsidRPr="00203B4E">
        <w:rPr>
          <w:rFonts w:eastAsiaTheme="minorHAnsi" w:cs="Arial"/>
          <w:szCs w:val="22"/>
          <w:lang w:eastAsia="en-US"/>
        </w:rPr>
        <w:t xml:space="preserve"> must satisfy themselves that each BIA has the skill, experience, qualifications and training required by regulation to perform effectively.</w:t>
      </w:r>
      <w:r w:rsidR="00FD1C8E" w:rsidRPr="00203B4E">
        <w:rPr>
          <w:rFonts w:eastAsiaTheme="minorHAnsi" w:cs="Arial"/>
          <w:szCs w:val="22"/>
          <w:lang w:eastAsia="en-US"/>
        </w:rPr>
        <w:t xml:space="preserve">  Arrangements should be in place to enable BIAs to maintain skills and knowledge, and to share, audit and review their practice</w:t>
      </w:r>
      <w:r w:rsidR="00421864" w:rsidRPr="00203B4E">
        <w:rPr>
          <w:rStyle w:val="EndnoteReference"/>
          <w:rFonts w:eastAsiaTheme="minorHAnsi" w:cs="Arial"/>
          <w:szCs w:val="22"/>
          <w:lang w:eastAsia="en-US"/>
        </w:rPr>
        <w:endnoteReference w:id="2"/>
      </w:r>
      <w:r w:rsidR="00FD1C8E" w:rsidRPr="00203B4E">
        <w:rPr>
          <w:rFonts w:eastAsiaTheme="minorHAnsi" w:cs="Arial"/>
          <w:szCs w:val="22"/>
          <w:lang w:eastAsia="en-US"/>
        </w:rPr>
        <w:t>.</w:t>
      </w:r>
      <w:r w:rsidR="009707EE" w:rsidRPr="00203B4E">
        <w:rPr>
          <w:rFonts w:eastAsiaTheme="minorHAnsi" w:cs="Arial"/>
          <w:szCs w:val="22"/>
          <w:lang w:eastAsia="en-US"/>
        </w:rPr>
        <w:t xml:space="preserve">  </w:t>
      </w:r>
    </w:p>
    <w:p w14:paraId="2065CCDF" w14:textId="037FA996" w:rsidR="00995F74" w:rsidRPr="00203B4E" w:rsidRDefault="00FD1C8E" w:rsidP="00E27F51">
      <w:pPr>
        <w:autoSpaceDE w:val="0"/>
        <w:autoSpaceDN w:val="0"/>
        <w:adjustRightInd w:val="0"/>
        <w:spacing w:after="0"/>
        <w:rPr>
          <w:rFonts w:cs="Arial"/>
          <w:bCs/>
          <w:szCs w:val="22"/>
        </w:rPr>
      </w:pPr>
      <w:r w:rsidRPr="00203B4E">
        <w:rPr>
          <w:rFonts w:cs="Arial"/>
          <w:bCs/>
          <w:szCs w:val="22"/>
        </w:rPr>
        <w:t>Th</w:t>
      </w:r>
      <w:r w:rsidR="00266719" w:rsidRPr="00203B4E">
        <w:rPr>
          <w:rFonts w:cs="Arial"/>
          <w:bCs/>
          <w:szCs w:val="22"/>
        </w:rPr>
        <w:t xml:space="preserve">is document </w:t>
      </w:r>
      <w:r w:rsidRPr="00203B4E">
        <w:rPr>
          <w:rFonts w:cs="Arial"/>
          <w:bCs/>
          <w:szCs w:val="22"/>
        </w:rPr>
        <w:t xml:space="preserve">sets out the framework intended to </w:t>
      </w:r>
      <w:r w:rsidR="00864D46" w:rsidRPr="00203B4E">
        <w:rPr>
          <w:rFonts w:cs="Arial"/>
          <w:bCs/>
          <w:szCs w:val="22"/>
        </w:rPr>
        <w:t>secure and deliver</w:t>
      </w:r>
      <w:r w:rsidRPr="00203B4E">
        <w:rPr>
          <w:rFonts w:cs="Arial"/>
          <w:bCs/>
          <w:szCs w:val="22"/>
        </w:rPr>
        <w:t xml:space="preserve"> best MCA practice commensurate with the BIA role.  </w:t>
      </w:r>
      <w:r w:rsidR="00035AE8" w:rsidRPr="00203B4E">
        <w:rPr>
          <w:rFonts w:cs="Arial"/>
          <w:bCs/>
          <w:szCs w:val="22"/>
        </w:rPr>
        <w:t xml:space="preserve">It </w:t>
      </w:r>
      <w:r w:rsidR="00E27F51" w:rsidRPr="00203B4E">
        <w:rPr>
          <w:rFonts w:cs="Arial"/>
          <w:bCs/>
          <w:szCs w:val="22"/>
        </w:rPr>
        <w:t xml:space="preserve">applies to all BIAs </w:t>
      </w:r>
      <w:r w:rsidR="00995F74" w:rsidRPr="00203B4E">
        <w:rPr>
          <w:rFonts w:cs="Arial"/>
          <w:bCs/>
          <w:szCs w:val="22"/>
        </w:rPr>
        <w:t>when</w:t>
      </w:r>
      <w:r w:rsidR="00A367B8" w:rsidRPr="00203B4E">
        <w:rPr>
          <w:rFonts w:cs="Arial"/>
          <w:bCs/>
          <w:szCs w:val="22"/>
        </w:rPr>
        <w:t>:</w:t>
      </w:r>
    </w:p>
    <w:p w14:paraId="18066367" w14:textId="38CDEA56" w:rsidR="00995F74" w:rsidRPr="00203B4E" w:rsidRDefault="00995F74" w:rsidP="006A6273">
      <w:pPr>
        <w:pStyle w:val="ListParagraph"/>
        <w:numPr>
          <w:ilvl w:val="0"/>
          <w:numId w:val="40"/>
        </w:numPr>
        <w:autoSpaceDE w:val="0"/>
        <w:autoSpaceDN w:val="0"/>
        <w:adjustRightInd w:val="0"/>
        <w:spacing w:after="0"/>
        <w:rPr>
          <w:rFonts w:cs="Arial"/>
          <w:bCs/>
          <w:szCs w:val="22"/>
        </w:rPr>
      </w:pPr>
      <w:r w:rsidRPr="00203B4E">
        <w:rPr>
          <w:rFonts w:cs="Arial"/>
          <w:bCs/>
          <w:szCs w:val="22"/>
        </w:rPr>
        <w:t xml:space="preserve">Undertaking BIA </w:t>
      </w:r>
      <w:r w:rsidR="003962C3" w:rsidRPr="00203B4E">
        <w:rPr>
          <w:rFonts w:cs="Arial"/>
          <w:bCs/>
          <w:szCs w:val="22"/>
        </w:rPr>
        <w:t>assess</w:t>
      </w:r>
      <w:r w:rsidRPr="00203B4E">
        <w:rPr>
          <w:rFonts w:cs="Arial"/>
          <w:bCs/>
          <w:szCs w:val="22"/>
        </w:rPr>
        <w:t>ments, including as part of a Part 8 review</w:t>
      </w:r>
      <w:r w:rsidR="00A367B8" w:rsidRPr="00203B4E">
        <w:rPr>
          <w:rStyle w:val="EndnoteReference"/>
          <w:rFonts w:cs="Arial"/>
          <w:bCs/>
          <w:szCs w:val="22"/>
        </w:rPr>
        <w:endnoteReference w:id="3"/>
      </w:r>
    </w:p>
    <w:p w14:paraId="63A7BBF8" w14:textId="63B9E10F" w:rsidR="00995F74" w:rsidRPr="00203B4E" w:rsidRDefault="00995F74" w:rsidP="006A6273">
      <w:pPr>
        <w:pStyle w:val="ListParagraph"/>
        <w:numPr>
          <w:ilvl w:val="0"/>
          <w:numId w:val="40"/>
        </w:numPr>
        <w:autoSpaceDE w:val="0"/>
        <w:autoSpaceDN w:val="0"/>
        <w:adjustRightInd w:val="0"/>
        <w:spacing w:after="0"/>
        <w:rPr>
          <w:rFonts w:cs="Arial"/>
          <w:bCs/>
          <w:szCs w:val="22"/>
        </w:rPr>
      </w:pPr>
      <w:r w:rsidRPr="00203B4E">
        <w:rPr>
          <w:rFonts w:cs="Arial"/>
          <w:bCs/>
          <w:szCs w:val="22"/>
        </w:rPr>
        <w:t xml:space="preserve">Contributing to the Pre-Authorisation Review (Deprivation of Liberty) Panel (‘the Panel’) in respect of applications </w:t>
      </w:r>
      <w:r w:rsidR="0011294F" w:rsidRPr="00203B4E">
        <w:rPr>
          <w:rFonts w:cs="Arial"/>
          <w:bCs/>
          <w:szCs w:val="22"/>
        </w:rPr>
        <w:t xml:space="preserve">via the </w:t>
      </w:r>
      <w:proofErr w:type="spellStart"/>
      <w:r w:rsidR="0011294F" w:rsidRPr="00203B4E">
        <w:rPr>
          <w:rFonts w:cs="Arial"/>
          <w:bCs/>
          <w:szCs w:val="22"/>
        </w:rPr>
        <w:t>DoLS</w:t>
      </w:r>
      <w:proofErr w:type="spellEnd"/>
      <w:r w:rsidR="0011294F" w:rsidRPr="00203B4E">
        <w:rPr>
          <w:rFonts w:cs="Arial"/>
          <w:bCs/>
          <w:szCs w:val="22"/>
        </w:rPr>
        <w:t xml:space="preserve"> or </w:t>
      </w:r>
      <w:r w:rsidR="00D76029" w:rsidRPr="00203B4E">
        <w:rPr>
          <w:rFonts w:cs="Arial"/>
          <w:bCs/>
          <w:szCs w:val="22"/>
        </w:rPr>
        <w:t xml:space="preserve">equivalent processes via </w:t>
      </w:r>
      <w:r w:rsidR="0011294F" w:rsidRPr="00203B4E">
        <w:rPr>
          <w:rFonts w:cs="Arial"/>
          <w:bCs/>
          <w:szCs w:val="22"/>
        </w:rPr>
        <w:t>Co</w:t>
      </w:r>
      <w:r w:rsidR="00832F13" w:rsidRPr="00203B4E">
        <w:rPr>
          <w:rFonts w:cs="Arial"/>
          <w:bCs/>
          <w:szCs w:val="22"/>
        </w:rPr>
        <w:t>P</w:t>
      </w:r>
      <w:r w:rsidR="0011294F" w:rsidRPr="00203B4E">
        <w:rPr>
          <w:rFonts w:cs="Arial"/>
          <w:bCs/>
          <w:szCs w:val="22"/>
        </w:rPr>
        <w:t xml:space="preserve"> </w:t>
      </w:r>
      <w:r w:rsidRPr="00203B4E">
        <w:rPr>
          <w:rFonts w:cs="Arial"/>
          <w:bCs/>
          <w:szCs w:val="22"/>
        </w:rPr>
        <w:t xml:space="preserve"> </w:t>
      </w:r>
    </w:p>
    <w:p w14:paraId="319BB2AA" w14:textId="1C534D54" w:rsidR="00C06A69" w:rsidRPr="00203B4E" w:rsidRDefault="00995F74" w:rsidP="006A6273">
      <w:pPr>
        <w:pStyle w:val="ListParagraph"/>
        <w:numPr>
          <w:ilvl w:val="0"/>
          <w:numId w:val="40"/>
        </w:numPr>
        <w:autoSpaceDE w:val="0"/>
        <w:autoSpaceDN w:val="0"/>
        <w:adjustRightInd w:val="0"/>
        <w:spacing w:after="0"/>
        <w:rPr>
          <w:rFonts w:cs="Arial"/>
          <w:bCs/>
          <w:szCs w:val="22"/>
        </w:rPr>
      </w:pPr>
      <w:r w:rsidRPr="00203B4E">
        <w:rPr>
          <w:rFonts w:cs="Arial"/>
          <w:bCs/>
          <w:szCs w:val="22"/>
        </w:rPr>
        <w:t>Exercising any other function arising as a result of their BIA role</w:t>
      </w:r>
      <w:r w:rsidR="00E27F51" w:rsidRPr="00203B4E">
        <w:rPr>
          <w:rFonts w:cs="Arial"/>
          <w:bCs/>
          <w:szCs w:val="22"/>
        </w:rPr>
        <w:t>.</w:t>
      </w:r>
      <w:r w:rsidRPr="00203B4E">
        <w:rPr>
          <w:rFonts w:cs="Arial"/>
          <w:bCs/>
          <w:szCs w:val="22"/>
        </w:rPr>
        <w:t xml:space="preserve">  </w:t>
      </w:r>
    </w:p>
    <w:p w14:paraId="3D21E851" w14:textId="77777777" w:rsidR="00F851D4" w:rsidRPr="00203B4E" w:rsidRDefault="00F851D4" w:rsidP="00F851D4">
      <w:pPr>
        <w:tabs>
          <w:tab w:val="left" w:pos="6900"/>
        </w:tabs>
        <w:autoSpaceDE w:val="0"/>
        <w:autoSpaceDN w:val="0"/>
        <w:adjustRightInd w:val="0"/>
        <w:spacing w:before="0" w:after="0"/>
        <w:jc w:val="left"/>
        <w:rPr>
          <w:rFonts w:cs="Arial"/>
        </w:rPr>
      </w:pPr>
    </w:p>
    <w:p w14:paraId="58DA4CFB" w14:textId="77777777" w:rsidR="00F851D4" w:rsidRPr="00203B4E" w:rsidRDefault="00F851D4" w:rsidP="00F851D4">
      <w:pPr>
        <w:tabs>
          <w:tab w:val="left" w:pos="6900"/>
        </w:tabs>
        <w:autoSpaceDE w:val="0"/>
        <w:autoSpaceDN w:val="0"/>
        <w:adjustRightInd w:val="0"/>
        <w:spacing w:before="0" w:after="0"/>
        <w:jc w:val="left"/>
        <w:rPr>
          <w:rFonts w:cs="Arial"/>
        </w:rPr>
      </w:pPr>
      <w:r w:rsidRPr="00203B4E">
        <w:rPr>
          <w:rFonts w:cs="Arial"/>
        </w:rPr>
        <w:t xml:space="preserve">All references to any statute or statutory provision shall be deemed to include references to any statute or statutory provision which amends, extends, </w:t>
      </w:r>
      <w:proofErr w:type="gramStart"/>
      <w:r w:rsidRPr="00203B4E">
        <w:rPr>
          <w:rFonts w:cs="Arial"/>
        </w:rPr>
        <w:t>consolidates</w:t>
      </w:r>
      <w:proofErr w:type="gramEnd"/>
      <w:r w:rsidRPr="00203B4E">
        <w:rPr>
          <w:rFonts w:cs="Arial"/>
        </w:rPr>
        <w:t xml:space="preserve"> or replaces the same </w:t>
      </w:r>
      <w:r w:rsidRPr="00203B4E">
        <w:rPr>
          <w:rFonts w:cs="Arial"/>
        </w:rPr>
        <w:lastRenderedPageBreak/>
        <w:t xml:space="preserve">and shall include any orders, regulations, codes of practice, instruments or other subordinate legislation made thereunder and any conditions attaching to them.  </w:t>
      </w:r>
    </w:p>
    <w:p w14:paraId="49C8260E" w14:textId="77777777" w:rsidR="00F851D4" w:rsidRPr="00203B4E" w:rsidRDefault="00F851D4" w:rsidP="00E27F51">
      <w:pPr>
        <w:autoSpaceDE w:val="0"/>
        <w:autoSpaceDN w:val="0"/>
        <w:adjustRightInd w:val="0"/>
        <w:spacing w:after="0"/>
        <w:rPr>
          <w:rFonts w:cs="Arial"/>
          <w:bCs/>
          <w:szCs w:val="22"/>
        </w:rPr>
      </w:pPr>
    </w:p>
    <w:p w14:paraId="63A8F052" w14:textId="463DD947" w:rsidR="00972C2B" w:rsidRPr="00203B4E" w:rsidRDefault="00C30031" w:rsidP="00C30031">
      <w:pPr>
        <w:pStyle w:val="Heading1"/>
        <w:rPr>
          <w:rFonts w:eastAsiaTheme="minorHAnsi"/>
          <w:b/>
          <w:bCs/>
          <w:sz w:val="28"/>
          <w:szCs w:val="28"/>
        </w:rPr>
      </w:pPr>
      <w:bookmarkStart w:id="13" w:name="_Toc136337499"/>
      <w:r w:rsidRPr="00203B4E">
        <w:rPr>
          <w:rFonts w:eastAsiaTheme="minorHAnsi"/>
          <w:b/>
          <w:bCs/>
          <w:sz w:val="28"/>
          <w:szCs w:val="28"/>
        </w:rPr>
        <w:t>2</w:t>
      </w:r>
      <w:r w:rsidRPr="00203B4E">
        <w:rPr>
          <w:rFonts w:eastAsiaTheme="minorHAnsi"/>
          <w:b/>
          <w:bCs/>
          <w:sz w:val="28"/>
          <w:szCs w:val="28"/>
        </w:rPr>
        <w:tab/>
      </w:r>
      <w:r w:rsidR="00972C2B" w:rsidRPr="00203B4E">
        <w:rPr>
          <w:rFonts w:eastAsiaTheme="minorHAnsi"/>
          <w:b/>
          <w:bCs/>
          <w:sz w:val="28"/>
          <w:szCs w:val="28"/>
        </w:rPr>
        <w:t>A</w:t>
      </w:r>
      <w:r w:rsidR="00461C89" w:rsidRPr="00203B4E">
        <w:rPr>
          <w:rFonts w:eastAsiaTheme="minorHAnsi"/>
          <w:b/>
          <w:bCs/>
          <w:sz w:val="28"/>
          <w:szCs w:val="28"/>
        </w:rPr>
        <w:t xml:space="preserve">PPOINTMENT OF </w:t>
      </w:r>
      <w:r w:rsidR="00972C2B" w:rsidRPr="00203B4E">
        <w:rPr>
          <w:rFonts w:eastAsiaTheme="minorHAnsi"/>
          <w:b/>
          <w:bCs/>
          <w:sz w:val="28"/>
          <w:szCs w:val="28"/>
        </w:rPr>
        <w:t>BIAs</w:t>
      </w:r>
      <w:r w:rsidR="005C42B1" w:rsidRPr="00203B4E">
        <w:rPr>
          <w:rFonts w:eastAsiaTheme="minorHAnsi"/>
          <w:b/>
          <w:bCs/>
          <w:sz w:val="28"/>
          <w:szCs w:val="28"/>
        </w:rPr>
        <w:t xml:space="preserve"> – </w:t>
      </w:r>
      <w:r w:rsidR="00D1016C" w:rsidRPr="00203B4E">
        <w:rPr>
          <w:rFonts w:eastAsiaTheme="minorHAnsi"/>
          <w:b/>
          <w:bCs/>
          <w:sz w:val="28"/>
          <w:szCs w:val="28"/>
        </w:rPr>
        <w:t>L</w:t>
      </w:r>
      <w:r w:rsidR="00461C89" w:rsidRPr="00203B4E">
        <w:rPr>
          <w:rFonts w:eastAsiaTheme="minorHAnsi"/>
          <w:b/>
          <w:bCs/>
          <w:sz w:val="28"/>
          <w:szCs w:val="28"/>
        </w:rPr>
        <w:t xml:space="preserve">EGAL </w:t>
      </w:r>
      <w:r w:rsidR="005C42B1" w:rsidRPr="00203B4E">
        <w:rPr>
          <w:rFonts w:eastAsiaTheme="minorHAnsi"/>
          <w:b/>
          <w:bCs/>
          <w:sz w:val="28"/>
          <w:szCs w:val="28"/>
        </w:rPr>
        <w:t>R</w:t>
      </w:r>
      <w:r w:rsidR="00461C89" w:rsidRPr="00203B4E">
        <w:rPr>
          <w:rFonts w:eastAsiaTheme="minorHAnsi"/>
          <w:b/>
          <w:bCs/>
          <w:sz w:val="28"/>
          <w:szCs w:val="28"/>
        </w:rPr>
        <w:t>EQUIREMENTS</w:t>
      </w:r>
      <w:bookmarkEnd w:id="13"/>
      <w:r w:rsidR="005C42B1" w:rsidRPr="00203B4E">
        <w:rPr>
          <w:rFonts w:eastAsiaTheme="minorHAnsi"/>
          <w:b/>
          <w:bCs/>
          <w:sz w:val="28"/>
          <w:szCs w:val="28"/>
        </w:rPr>
        <w:t xml:space="preserve"> </w:t>
      </w:r>
    </w:p>
    <w:p w14:paraId="63185BCB" w14:textId="0DE842D2" w:rsidR="00972C2B" w:rsidRPr="00203B4E" w:rsidRDefault="00C721A6" w:rsidP="00972C2B">
      <w:p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BIAs must be qualified</w:t>
      </w:r>
      <w:r w:rsidR="00972C2B" w:rsidRPr="00203B4E">
        <w:rPr>
          <w:rFonts w:eastAsiaTheme="minorHAnsi" w:cs="Arial"/>
          <w:szCs w:val="22"/>
          <w:lang w:eastAsia="en-US"/>
        </w:rPr>
        <w:t xml:space="preserve"> </w:t>
      </w:r>
      <w:r w:rsidR="00A36BCE" w:rsidRPr="00203B4E">
        <w:rPr>
          <w:rFonts w:eastAsiaTheme="minorHAnsi" w:cs="Arial"/>
          <w:szCs w:val="22"/>
          <w:lang w:eastAsia="en-US"/>
        </w:rPr>
        <w:t>A</w:t>
      </w:r>
      <w:r w:rsidR="00BD192D" w:rsidRPr="00203B4E">
        <w:rPr>
          <w:rFonts w:eastAsiaTheme="minorHAnsi" w:cs="Arial"/>
          <w:szCs w:val="22"/>
          <w:lang w:eastAsia="en-US"/>
        </w:rPr>
        <w:t>pproved</w:t>
      </w:r>
      <w:r w:rsidR="00A36BCE" w:rsidRPr="00203B4E">
        <w:rPr>
          <w:rFonts w:eastAsiaTheme="minorHAnsi" w:cs="Arial"/>
          <w:szCs w:val="22"/>
          <w:lang w:eastAsia="en-US"/>
        </w:rPr>
        <w:t xml:space="preserve"> Mental Health Practitioners (</w:t>
      </w:r>
      <w:r w:rsidR="00972C2B" w:rsidRPr="00203B4E">
        <w:rPr>
          <w:rFonts w:eastAsiaTheme="minorHAnsi" w:cs="Arial"/>
          <w:szCs w:val="22"/>
          <w:lang w:eastAsia="en-US"/>
        </w:rPr>
        <w:t>AMHP</w:t>
      </w:r>
      <w:r w:rsidR="004305CF" w:rsidRPr="00203B4E">
        <w:rPr>
          <w:rFonts w:eastAsiaTheme="minorHAnsi" w:cs="Arial"/>
          <w:szCs w:val="22"/>
          <w:lang w:eastAsia="en-US"/>
        </w:rPr>
        <w:t>s</w:t>
      </w:r>
      <w:r w:rsidR="00A36BCE" w:rsidRPr="00203B4E">
        <w:rPr>
          <w:rFonts w:eastAsiaTheme="minorHAnsi" w:cs="Arial"/>
          <w:szCs w:val="22"/>
          <w:lang w:eastAsia="en-US"/>
        </w:rPr>
        <w:t>)</w:t>
      </w:r>
      <w:r w:rsidR="00972C2B" w:rsidRPr="00203B4E">
        <w:rPr>
          <w:rFonts w:eastAsiaTheme="minorHAnsi" w:cs="Arial"/>
          <w:szCs w:val="22"/>
          <w:lang w:eastAsia="en-US"/>
        </w:rPr>
        <w:t>, social worker</w:t>
      </w:r>
      <w:r w:rsidR="004305CF" w:rsidRPr="00203B4E">
        <w:rPr>
          <w:rFonts w:eastAsiaTheme="minorHAnsi" w:cs="Arial"/>
          <w:szCs w:val="22"/>
          <w:lang w:eastAsia="en-US"/>
        </w:rPr>
        <w:t>s</w:t>
      </w:r>
      <w:r w:rsidR="00972C2B" w:rsidRPr="00203B4E">
        <w:rPr>
          <w:rFonts w:eastAsiaTheme="minorHAnsi" w:cs="Arial"/>
          <w:szCs w:val="22"/>
          <w:lang w:eastAsia="en-US"/>
        </w:rPr>
        <w:t>, nurse</w:t>
      </w:r>
      <w:r w:rsidR="004305CF" w:rsidRPr="00203B4E">
        <w:rPr>
          <w:rFonts w:eastAsiaTheme="minorHAnsi" w:cs="Arial"/>
          <w:szCs w:val="22"/>
          <w:lang w:eastAsia="en-US"/>
        </w:rPr>
        <w:t>s</w:t>
      </w:r>
      <w:r w:rsidR="00972C2B" w:rsidRPr="00203B4E">
        <w:rPr>
          <w:rFonts w:eastAsiaTheme="minorHAnsi" w:cs="Arial"/>
          <w:szCs w:val="22"/>
          <w:lang w:eastAsia="en-US"/>
        </w:rPr>
        <w:t xml:space="preserve">, occupational </w:t>
      </w:r>
      <w:proofErr w:type="gramStart"/>
      <w:r w:rsidR="00972C2B" w:rsidRPr="00203B4E">
        <w:rPr>
          <w:rFonts w:eastAsiaTheme="minorHAnsi" w:cs="Arial"/>
          <w:szCs w:val="22"/>
          <w:lang w:eastAsia="en-US"/>
        </w:rPr>
        <w:t>therapist</w:t>
      </w:r>
      <w:r w:rsidR="004305CF" w:rsidRPr="00203B4E">
        <w:rPr>
          <w:rFonts w:eastAsiaTheme="minorHAnsi" w:cs="Arial"/>
          <w:szCs w:val="22"/>
          <w:lang w:eastAsia="en-US"/>
        </w:rPr>
        <w:t>s</w:t>
      </w:r>
      <w:proofErr w:type="gramEnd"/>
      <w:r w:rsidR="00A36BCE" w:rsidRPr="00203B4E">
        <w:rPr>
          <w:rFonts w:eastAsiaTheme="minorHAnsi" w:cs="Arial"/>
          <w:szCs w:val="22"/>
          <w:lang w:eastAsia="en-US"/>
        </w:rPr>
        <w:t xml:space="preserve"> </w:t>
      </w:r>
      <w:r w:rsidR="00972C2B" w:rsidRPr="00203B4E">
        <w:rPr>
          <w:rFonts w:eastAsiaTheme="minorHAnsi" w:cs="Arial"/>
          <w:szCs w:val="22"/>
          <w:lang w:eastAsia="en-US"/>
        </w:rPr>
        <w:t>or chartered psychologist</w:t>
      </w:r>
      <w:r w:rsidR="004305CF" w:rsidRPr="00203B4E">
        <w:rPr>
          <w:rFonts w:eastAsiaTheme="minorHAnsi" w:cs="Arial"/>
          <w:szCs w:val="22"/>
          <w:lang w:eastAsia="en-US"/>
        </w:rPr>
        <w:t>s</w:t>
      </w:r>
      <w:r w:rsidR="00104B77" w:rsidRPr="00203B4E">
        <w:rPr>
          <w:rStyle w:val="EndnoteReference"/>
          <w:rFonts w:eastAsiaTheme="minorHAnsi" w:cs="Arial"/>
          <w:szCs w:val="22"/>
          <w:lang w:eastAsia="en-US"/>
        </w:rPr>
        <w:endnoteReference w:id="4"/>
      </w:r>
      <w:r w:rsidR="00972C2B" w:rsidRPr="00203B4E">
        <w:rPr>
          <w:rFonts w:eastAsiaTheme="minorHAnsi" w:cs="Arial"/>
          <w:szCs w:val="22"/>
          <w:lang w:eastAsia="en-US"/>
        </w:rPr>
        <w:t xml:space="preserve">. </w:t>
      </w:r>
      <w:r w:rsidRPr="00203B4E">
        <w:rPr>
          <w:rFonts w:eastAsiaTheme="minorHAnsi" w:cs="Arial"/>
          <w:szCs w:val="22"/>
          <w:lang w:eastAsia="en-US"/>
        </w:rPr>
        <w:t>T</w:t>
      </w:r>
      <w:r w:rsidR="00972C2B" w:rsidRPr="00203B4E">
        <w:rPr>
          <w:rFonts w:eastAsiaTheme="minorHAnsi" w:cs="Arial"/>
          <w:szCs w:val="22"/>
          <w:lang w:eastAsia="en-US"/>
        </w:rPr>
        <w:t>he supervisory body must also be</w:t>
      </w:r>
      <w:r w:rsidRPr="00203B4E">
        <w:rPr>
          <w:rFonts w:eastAsiaTheme="minorHAnsi" w:cs="Arial"/>
          <w:szCs w:val="22"/>
          <w:lang w:eastAsia="en-US"/>
        </w:rPr>
        <w:t xml:space="preserve"> </w:t>
      </w:r>
      <w:r w:rsidR="00972C2B" w:rsidRPr="00203B4E">
        <w:rPr>
          <w:rFonts w:eastAsiaTheme="minorHAnsi" w:cs="Arial"/>
          <w:szCs w:val="22"/>
          <w:lang w:eastAsia="en-US"/>
        </w:rPr>
        <w:t xml:space="preserve">satisfied that the </w:t>
      </w:r>
      <w:r w:rsidRPr="00203B4E">
        <w:rPr>
          <w:rFonts w:eastAsiaTheme="minorHAnsi" w:cs="Arial"/>
          <w:szCs w:val="22"/>
          <w:lang w:eastAsia="en-US"/>
        </w:rPr>
        <w:t>BIA</w:t>
      </w:r>
      <w:r w:rsidR="00972C2B" w:rsidRPr="00203B4E">
        <w:rPr>
          <w:rFonts w:eastAsiaTheme="minorHAnsi" w:cs="Arial"/>
          <w:szCs w:val="22"/>
          <w:lang w:eastAsia="en-US"/>
        </w:rPr>
        <w:t>:</w:t>
      </w:r>
    </w:p>
    <w:p w14:paraId="38866B10" w14:textId="77777777" w:rsidR="009777B3" w:rsidRPr="00203B4E" w:rsidRDefault="009777B3"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has </w:t>
      </w:r>
      <w:r w:rsidRPr="00203B4E">
        <w:rPr>
          <w:rFonts w:eastAsiaTheme="minorEastAsia" w:cs="Arial"/>
          <w:szCs w:val="22"/>
        </w:rPr>
        <w:t xml:space="preserve">adequate and appropriate indemnity arrangements which provide cover for any liabilities that might arise in connection with carrying out best </w:t>
      </w:r>
      <w:proofErr w:type="gramStart"/>
      <w:r w:rsidRPr="00203B4E">
        <w:rPr>
          <w:rFonts w:eastAsiaTheme="minorEastAsia" w:cs="Arial"/>
          <w:szCs w:val="22"/>
        </w:rPr>
        <w:t>interests</w:t>
      </w:r>
      <w:proofErr w:type="gramEnd"/>
      <w:r w:rsidRPr="00203B4E">
        <w:rPr>
          <w:rFonts w:eastAsiaTheme="minorEastAsia" w:cs="Arial"/>
          <w:szCs w:val="22"/>
        </w:rPr>
        <w:t xml:space="preserve"> assessments</w:t>
      </w:r>
      <w:r w:rsidRPr="00203B4E">
        <w:rPr>
          <w:rStyle w:val="EndnoteReference"/>
          <w:rFonts w:eastAsiaTheme="minorHAnsi" w:cs="Arial"/>
          <w:sz w:val="24"/>
          <w:lang w:eastAsia="en-US"/>
        </w:rPr>
        <w:endnoteReference w:id="5"/>
      </w:r>
      <w:r w:rsidRPr="00203B4E">
        <w:rPr>
          <w:rFonts w:eastAsiaTheme="minorHAnsi" w:cs="Arial"/>
          <w:sz w:val="24"/>
          <w:lang w:eastAsia="en-US"/>
        </w:rPr>
        <w:t xml:space="preserve"> </w:t>
      </w:r>
    </w:p>
    <w:p w14:paraId="17C6295E" w14:textId="77777777" w:rsidR="009777B3" w:rsidRPr="00203B4E" w:rsidRDefault="009777B3"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has an appropriate criminal record certificate issued under the Police Act 1997</w:t>
      </w:r>
      <w:r w:rsidRPr="00203B4E">
        <w:rPr>
          <w:rStyle w:val="EndnoteReference"/>
          <w:rFonts w:eastAsiaTheme="minorHAnsi" w:cs="Arial"/>
          <w:szCs w:val="22"/>
          <w:lang w:eastAsia="en-US"/>
        </w:rPr>
        <w:endnoteReference w:id="6"/>
      </w:r>
    </w:p>
    <w:p w14:paraId="282DCBD9" w14:textId="77777777" w:rsidR="00104B77" w:rsidRPr="00203B4E" w:rsidRDefault="00104B77"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is not suspended from the register or list relevant to the </w:t>
      </w:r>
      <w:r w:rsidR="00864D46" w:rsidRPr="00203B4E">
        <w:rPr>
          <w:rFonts w:eastAsiaTheme="minorHAnsi" w:cs="Arial"/>
          <w:szCs w:val="22"/>
          <w:lang w:eastAsia="en-US"/>
        </w:rPr>
        <w:t>BIA</w:t>
      </w:r>
      <w:r w:rsidRPr="00203B4E">
        <w:rPr>
          <w:rFonts w:eastAsiaTheme="minorHAnsi" w:cs="Arial"/>
          <w:szCs w:val="22"/>
          <w:lang w:eastAsia="en-US"/>
        </w:rPr>
        <w:t xml:space="preserve">’s </w:t>
      </w:r>
      <w:proofErr w:type="gramStart"/>
      <w:r w:rsidRPr="00203B4E">
        <w:rPr>
          <w:rFonts w:eastAsiaTheme="minorHAnsi" w:cs="Arial"/>
          <w:szCs w:val="22"/>
          <w:lang w:eastAsia="en-US"/>
        </w:rPr>
        <w:t>profession</w:t>
      </w:r>
      <w:proofErr w:type="gramEnd"/>
    </w:p>
    <w:p w14:paraId="7FF20F5B" w14:textId="77777777" w:rsidR="00104B77" w:rsidRPr="00203B4E" w:rsidRDefault="00104B77"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has at least two years’ post-registration experience </w:t>
      </w:r>
    </w:p>
    <w:p w14:paraId="044419DD" w14:textId="77777777" w:rsidR="004305CF" w:rsidRPr="00203B4E" w:rsidRDefault="00972C2B"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has successfully completed training </w:t>
      </w:r>
      <w:r w:rsidR="00104B77" w:rsidRPr="00203B4E">
        <w:rPr>
          <w:rFonts w:eastAsiaTheme="minorHAnsi" w:cs="Arial"/>
          <w:szCs w:val="22"/>
          <w:lang w:eastAsia="en-US"/>
        </w:rPr>
        <w:t xml:space="preserve">to be a BIA </w:t>
      </w:r>
      <w:r w:rsidRPr="00203B4E">
        <w:rPr>
          <w:rFonts w:eastAsiaTheme="minorHAnsi" w:cs="Arial"/>
          <w:szCs w:val="22"/>
          <w:lang w:eastAsia="en-US"/>
        </w:rPr>
        <w:t xml:space="preserve">that has been approved by the Secretary of State </w:t>
      </w:r>
    </w:p>
    <w:p w14:paraId="43A0D3E1" w14:textId="77777777" w:rsidR="00104B77" w:rsidRPr="00203B4E" w:rsidRDefault="00972C2B"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except in the </w:t>
      </w:r>
      <w:r w:rsidR="005C42B1" w:rsidRPr="00203B4E">
        <w:rPr>
          <w:rFonts w:eastAsiaTheme="minorHAnsi" w:cs="Arial"/>
          <w:szCs w:val="22"/>
          <w:lang w:eastAsia="en-US"/>
        </w:rPr>
        <w:t xml:space="preserve">first </w:t>
      </w:r>
      <w:r w:rsidRPr="00203B4E">
        <w:rPr>
          <w:rFonts w:eastAsiaTheme="minorHAnsi" w:cs="Arial"/>
          <w:szCs w:val="22"/>
          <w:lang w:eastAsia="en-US"/>
        </w:rPr>
        <w:t>12 month</w:t>
      </w:r>
      <w:r w:rsidR="005C42B1" w:rsidRPr="00203B4E">
        <w:rPr>
          <w:rFonts w:eastAsiaTheme="minorHAnsi" w:cs="Arial"/>
          <w:szCs w:val="22"/>
          <w:lang w:eastAsia="en-US"/>
        </w:rPr>
        <w:t>s from</w:t>
      </w:r>
      <w:r w:rsidRPr="00203B4E">
        <w:rPr>
          <w:rFonts w:eastAsiaTheme="minorHAnsi" w:cs="Arial"/>
          <w:szCs w:val="22"/>
          <w:lang w:eastAsia="en-US"/>
        </w:rPr>
        <w:t xml:space="preserve"> the date </w:t>
      </w:r>
      <w:r w:rsidR="005C42B1" w:rsidRPr="00203B4E">
        <w:rPr>
          <w:rFonts w:eastAsiaTheme="minorHAnsi" w:cs="Arial"/>
          <w:szCs w:val="22"/>
          <w:lang w:eastAsia="en-US"/>
        </w:rPr>
        <w:t>of</w:t>
      </w:r>
      <w:r w:rsidRPr="00203B4E">
        <w:rPr>
          <w:rFonts w:eastAsiaTheme="minorHAnsi" w:cs="Arial"/>
          <w:szCs w:val="22"/>
          <w:lang w:eastAsia="en-US"/>
        </w:rPr>
        <w:t xml:space="preserve"> complet</w:t>
      </w:r>
      <w:r w:rsidR="005C42B1" w:rsidRPr="00203B4E">
        <w:rPr>
          <w:rFonts w:eastAsiaTheme="minorHAnsi" w:cs="Arial"/>
          <w:szCs w:val="22"/>
          <w:lang w:eastAsia="en-US"/>
        </w:rPr>
        <w:t>ing their</w:t>
      </w:r>
      <w:r w:rsidRPr="00203B4E">
        <w:rPr>
          <w:rFonts w:eastAsiaTheme="minorHAnsi" w:cs="Arial"/>
          <w:szCs w:val="22"/>
          <w:lang w:eastAsia="en-US"/>
        </w:rPr>
        <w:t xml:space="preserve"> training, has, in the 12 months prior to </w:t>
      </w:r>
      <w:r w:rsidR="005C42B1" w:rsidRPr="00203B4E">
        <w:rPr>
          <w:rFonts w:eastAsiaTheme="minorHAnsi" w:cs="Arial"/>
          <w:szCs w:val="22"/>
          <w:lang w:eastAsia="en-US"/>
        </w:rPr>
        <w:t>revalidation</w:t>
      </w:r>
      <w:r w:rsidRPr="00203B4E">
        <w:rPr>
          <w:rFonts w:eastAsiaTheme="minorHAnsi" w:cs="Arial"/>
          <w:szCs w:val="22"/>
          <w:lang w:eastAsia="en-US"/>
        </w:rPr>
        <w:t xml:space="preserve">, completed further training relevant to their role as a </w:t>
      </w:r>
      <w:r w:rsidR="005C42B1" w:rsidRPr="00203B4E">
        <w:rPr>
          <w:rFonts w:eastAsiaTheme="minorHAnsi" w:cs="Arial"/>
          <w:szCs w:val="22"/>
          <w:lang w:eastAsia="en-US"/>
        </w:rPr>
        <w:t>BIA</w:t>
      </w:r>
      <w:r w:rsidR="006604B4" w:rsidRPr="00203B4E">
        <w:rPr>
          <w:rStyle w:val="EndnoteReference"/>
          <w:rFonts w:eastAsiaTheme="minorHAnsi" w:cs="Arial"/>
          <w:szCs w:val="22"/>
          <w:lang w:eastAsia="en-US"/>
        </w:rPr>
        <w:endnoteReference w:id="7"/>
      </w:r>
    </w:p>
    <w:p w14:paraId="0BED391B" w14:textId="77777777" w:rsidR="009777B3" w:rsidRPr="00203B4E" w:rsidRDefault="009777B3"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has an applied knowledge of the MCA and related Code</w:t>
      </w:r>
      <w:r w:rsidR="00C07F3F" w:rsidRPr="00203B4E">
        <w:rPr>
          <w:rFonts w:eastAsiaTheme="minorHAnsi" w:cs="Arial"/>
          <w:szCs w:val="22"/>
          <w:lang w:eastAsia="en-US"/>
        </w:rPr>
        <w:t>s</w:t>
      </w:r>
      <w:r w:rsidRPr="00203B4E">
        <w:rPr>
          <w:rFonts w:eastAsiaTheme="minorHAnsi" w:cs="Arial"/>
          <w:szCs w:val="22"/>
          <w:lang w:eastAsia="en-US"/>
        </w:rPr>
        <w:t xml:space="preserve"> of Practice</w:t>
      </w:r>
      <w:r w:rsidR="001941D8" w:rsidRPr="00203B4E">
        <w:rPr>
          <w:rFonts w:eastAsiaTheme="minorHAnsi" w:cs="Arial"/>
          <w:szCs w:val="22"/>
          <w:lang w:eastAsia="en-US"/>
        </w:rPr>
        <w:t xml:space="preserve">, </w:t>
      </w:r>
      <w:r w:rsidR="001941D8" w:rsidRPr="00203B4E">
        <w:rPr>
          <w:rFonts w:cs="Arial"/>
          <w:szCs w:val="22"/>
        </w:rPr>
        <w:t>the ability to keep appropriate records and to provide clear and reasoned reports in accordance with legal requirements and good practice</w:t>
      </w:r>
      <w:r w:rsidR="001941D8" w:rsidRPr="00203B4E">
        <w:rPr>
          <w:rStyle w:val="EndnoteReference"/>
          <w:rFonts w:cs="Arial"/>
          <w:szCs w:val="22"/>
        </w:rPr>
        <w:endnoteReference w:id="8"/>
      </w:r>
      <w:r w:rsidRPr="00203B4E">
        <w:rPr>
          <w:rFonts w:eastAsiaTheme="minorHAnsi" w:cs="Arial"/>
          <w:szCs w:val="22"/>
          <w:lang w:eastAsia="en-US"/>
        </w:rPr>
        <w:t xml:space="preserve"> </w:t>
      </w:r>
    </w:p>
    <w:p w14:paraId="26B47689" w14:textId="77777777" w:rsidR="00316324" w:rsidRPr="00203B4E" w:rsidRDefault="00972C2B" w:rsidP="006A6273">
      <w:pPr>
        <w:pStyle w:val="ListParagraph"/>
        <w:numPr>
          <w:ilvl w:val="0"/>
          <w:numId w:val="4"/>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has the skills necessary to obtain, evaluate and analyse complex evidence and differing views and to weigh them appropriately in decision-making</w:t>
      </w:r>
      <w:r w:rsidR="007A585D" w:rsidRPr="00203B4E">
        <w:rPr>
          <w:rFonts w:eastAsiaTheme="minorHAnsi" w:cs="Arial"/>
          <w:szCs w:val="22"/>
          <w:lang w:eastAsia="en-US"/>
        </w:rPr>
        <w:t>.</w:t>
      </w:r>
      <w:r w:rsidR="00C721A6" w:rsidRPr="00203B4E">
        <w:rPr>
          <w:rStyle w:val="EndnoteReference"/>
          <w:rFonts w:eastAsiaTheme="minorHAnsi" w:cs="Arial"/>
          <w:szCs w:val="22"/>
          <w:lang w:eastAsia="en-US"/>
        </w:rPr>
        <w:endnoteReference w:id="9"/>
      </w:r>
    </w:p>
    <w:p w14:paraId="7434224F" w14:textId="77777777" w:rsidR="00CE65F3" w:rsidRPr="00203B4E" w:rsidRDefault="00CE65F3" w:rsidP="00CE65F3">
      <w:pPr>
        <w:autoSpaceDE w:val="0"/>
        <w:autoSpaceDN w:val="0"/>
        <w:adjustRightInd w:val="0"/>
        <w:spacing w:before="0" w:after="0"/>
        <w:jc w:val="left"/>
        <w:rPr>
          <w:rFonts w:eastAsiaTheme="minorHAnsi" w:cs="Arial"/>
          <w:szCs w:val="22"/>
          <w:lang w:eastAsia="en-US"/>
        </w:rPr>
      </w:pPr>
    </w:p>
    <w:p w14:paraId="0F1527EA" w14:textId="5EC5C9DA" w:rsidR="00CE65F3" w:rsidRPr="00203B4E" w:rsidRDefault="00CE65F3" w:rsidP="00CE65F3">
      <w:pPr>
        <w:autoSpaceDE w:val="0"/>
        <w:autoSpaceDN w:val="0"/>
        <w:adjustRightInd w:val="0"/>
        <w:spacing w:before="0" w:after="0"/>
        <w:jc w:val="left"/>
        <w:rPr>
          <w:rFonts w:eastAsiaTheme="minorHAnsi" w:cs="Arial"/>
          <w:i/>
          <w:szCs w:val="22"/>
          <w:lang w:eastAsia="en-US"/>
        </w:rPr>
      </w:pPr>
      <w:r w:rsidRPr="00203B4E">
        <w:rPr>
          <w:rFonts w:eastAsiaTheme="minorHAnsi" w:cs="Arial"/>
          <w:szCs w:val="22"/>
          <w:lang w:eastAsia="en-US"/>
        </w:rPr>
        <w:t>BIAs are also required to ensure appropriate processing of data in a secure and confidential manner, in accordance with</w:t>
      </w:r>
      <w:r w:rsidRPr="00203B4E">
        <w:rPr>
          <w:rFonts w:cs="Arial"/>
          <w:iCs/>
        </w:rPr>
        <w:t xml:space="preserve"> </w:t>
      </w:r>
      <w:r w:rsidR="00116EDF" w:rsidRPr="00203B4E">
        <w:rPr>
          <w:rFonts w:cs="Arial"/>
          <w:iCs/>
        </w:rPr>
        <w:t xml:space="preserve">current </w:t>
      </w:r>
      <w:r w:rsidR="0011294F" w:rsidRPr="00203B4E">
        <w:rPr>
          <w:rFonts w:cs="Arial"/>
          <w:iCs/>
        </w:rPr>
        <w:t>d</w:t>
      </w:r>
      <w:r w:rsidRPr="00203B4E">
        <w:rPr>
          <w:rFonts w:cs="Arial"/>
          <w:iCs/>
        </w:rPr>
        <w:t xml:space="preserve">ata </w:t>
      </w:r>
      <w:r w:rsidR="0011294F" w:rsidRPr="00203B4E">
        <w:rPr>
          <w:rFonts w:cs="Arial"/>
          <w:iCs/>
        </w:rPr>
        <w:t>p</w:t>
      </w:r>
      <w:r w:rsidRPr="00203B4E">
        <w:rPr>
          <w:rFonts w:cs="Arial"/>
          <w:iCs/>
        </w:rPr>
        <w:t xml:space="preserve">rotection </w:t>
      </w:r>
      <w:r w:rsidR="00116EDF" w:rsidRPr="00203B4E">
        <w:rPr>
          <w:rFonts w:cs="Arial"/>
          <w:iCs/>
        </w:rPr>
        <w:t xml:space="preserve">legislation </w:t>
      </w:r>
      <w:r w:rsidRPr="00203B4E">
        <w:rPr>
          <w:rFonts w:cs="Arial"/>
          <w:iCs/>
        </w:rPr>
        <w:t>and Caldicott principles.</w:t>
      </w:r>
    </w:p>
    <w:p w14:paraId="39A8EF2F" w14:textId="77777777" w:rsidR="001941D8" w:rsidRPr="00203B4E" w:rsidRDefault="001941D8" w:rsidP="001941D8">
      <w:pPr>
        <w:autoSpaceDE w:val="0"/>
        <w:autoSpaceDN w:val="0"/>
        <w:adjustRightInd w:val="0"/>
        <w:spacing w:before="0" w:after="0"/>
        <w:jc w:val="left"/>
        <w:rPr>
          <w:rFonts w:eastAsiaTheme="minorHAnsi" w:cs="Arial"/>
          <w:i/>
          <w:szCs w:val="22"/>
          <w:highlight w:val="green"/>
          <w:lang w:eastAsia="en-US"/>
        </w:rPr>
      </w:pPr>
    </w:p>
    <w:p w14:paraId="20ECBA3D" w14:textId="65F6C8C9" w:rsidR="00FE0064" w:rsidRPr="00203B4E" w:rsidRDefault="00C30031" w:rsidP="00C30031">
      <w:pPr>
        <w:pStyle w:val="Heading1"/>
        <w:rPr>
          <w:rFonts w:eastAsiaTheme="minorHAnsi"/>
          <w:b/>
          <w:bCs/>
          <w:sz w:val="28"/>
          <w:szCs w:val="28"/>
        </w:rPr>
      </w:pPr>
      <w:bookmarkStart w:id="14" w:name="_Toc136337500"/>
      <w:r w:rsidRPr="00203B4E">
        <w:rPr>
          <w:rFonts w:eastAsiaTheme="minorHAnsi"/>
          <w:b/>
          <w:bCs/>
          <w:sz w:val="28"/>
          <w:szCs w:val="28"/>
        </w:rPr>
        <w:t>3</w:t>
      </w:r>
      <w:r w:rsidRPr="00203B4E">
        <w:rPr>
          <w:rFonts w:eastAsiaTheme="minorHAnsi"/>
          <w:b/>
          <w:bCs/>
          <w:sz w:val="28"/>
          <w:szCs w:val="28"/>
        </w:rPr>
        <w:tab/>
      </w:r>
      <w:r w:rsidR="00FE0064" w:rsidRPr="00203B4E">
        <w:rPr>
          <w:rFonts w:eastAsiaTheme="minorHAnsi"/>
          <w:b/>
          <w:bCs/>
          <w:sz w:val="28"/>
          <w:szCs w:val="28"/>
        </w:rPr>
        <w:t>E</w:t>
      </w:r>
      <w:r w:rsidR="001C784E" w:rsidRPr="00203B4E">
        <w:rPr>
          <w:rFonts w:eastAsiaTheme="minorHAnsi"/>
          <w:b/>
          <w:bCs/>
          <w:sz w:val="28"/>
          <w:szCs w:val="28"/>
        </w:rPr>
        <w:t xml:space="preserve">XPECTATIONS OF </w:t>
      </w:r>
      <w:r w:rsidR="00FE0064" w:rsidRPr="00203B4E">
        <w:rPr>
          <w:rFonts w:eastAsiaTheme="minorHAnsi"/>
          <w:b/>
          <w:bCs/>
          <w:sz w:val="28"/>
          <w:szCs w:val="28"/>
        </w:rPr>
        <w:t xml:space="preserve">BIAs </w:t>
      </w:r>
      <w:r w:rsidR="001C784E" w:rsidRPr="00203B4E">
        <w:rPr>
          <w:rFonts w:eastAsiaTheme="minorHAnsi"/>
          <w:b/>
          <w:bCs/>
          <w:sz w:val="28"/>
          <w:szCs w:val="28"/>
        </w:rPr>
        <w:t>DURING APPOINTMENT</w:t>
      </w:r>
      <w:bookmarkEnd w:id="14"/>
    </w:p>
    <w:p w14:paraId="34B179AC" w14:textId="77777777" w:rsidR="00F851D4" w:rsidRPr="00203B4E" w:rsidRDefault="00F851D4" w:rsidP="00BF0F14">
      <w:pPr>
        <w:autoSpaceDE w:val="0"/>
        <w:autoSpaceDN w:val="0"/>
        <w:adjustRightInd w:val="0"/>
        <w:spacing w:before="0" w:after="0"/>
        <w:rPr>
          <w:rFonts w:eastAsiaTheme="minorHAnsi" w:cs="Arial"/>
          <w:szCs w:val="22"/>
          <w:lang w:eastAsia="en-US"/>
        </w:rPr>
      </w:pPr>
    </w:p>
    <w:p w14:paraId="17958837" w14:textId="76546D4B" w:rsidR="00601A1E" w:rsidRPr="00203B4E" w:rsidRDefault="00601A1E" w:rsidP="00BF0F14">
      <w:pPr>
        <w:autoSpaceDE w:val="0"/>
        <w:autoSpaceDN w:val="0"/>
        <w:adjustRightInd w:val="0"/>
        <w:spacing w:before="0" w:after="0"/>
        <w:rPr>
          <w:rFonts w:eastAsiaTheme="minorHAnsi" w:cs="Arial"/>
          <w:szCs w:val="22"/>
          <w:lang w:eastAsia="en-US"/>
        </w:rPr>
      </w:pPr>
      <w:r w:rsidRPr="00203B4E">
        <w:rPr>
          <w:rFonts w:eastAsiaTheme="minorHAnsi" w:cs="Arial"/>
          <w:szCs w:val="22"/>
          <w:lang w:eastAsia="en-US"/>
        </w:rPr>
        <w:t xml:space="preserve">It is accepted that the majority of BIAs utilised in North East Lincolnshire are not directly employed as </w:t>
      </w:r>
      <w:proofErr w:type="gramStart"/>
      <w:r w:rsidRPr="00203B4E">
        <w:rPr>
          <w:rFonts w:eastAsiaTheme="minorHAnsi" w:cs="Arial"/>
          <w:szCs w:val="22"/>
          <w:lang w:eastAsia="en-US"/>
        </w:rPr>
        <w:t>BIAs, and</w:t>
      </w:r>
      <w:proofErr w:type="gramEnd"/>
      <w:r w:rsidRPr="00203B4E">
        <w:rPr>
          <w:rFonts w:eastAsiaTheme="minorHAnsi" w:cs="Arial"/>
          <w:szCs w:val="22"/>
          <w:lang w:eastAsia="en-US"/>
        </w:rPr>
        <w:t xml:space="preserve"> deliver BIA functions alongside their substantive role.  This imposes inevitable capacity constraints, which have been </w:t>
      </w:r>
      <w:proofErr w:type="gramStart"/>
      <w:r w:rsidRPr="00203B4E">
        <w:rPr>
          <w:rFonts w:eastAsiaTheme="minorHAnsi" w:cs="Arial"/>
          <w:szCs w:val="22"/>
          <w:lang w:eastAsia="en-US"/>
        </w:rPr>
        <w:t>taken into account</w:t>
      </w:r>
      <w:proofErr w:type="gramEnd"/>
      <w:r w:rsidRPr="00203B4E">
        <w:rPr>
          <w:rFonts w:eastAsiaTheme="minorHAnsi" w:cs="Arial"/>
          <w:szCs w:val="22"/>
          <w:lang w:eastAsia="en-US"/>
        </w:rPr>
        <w:t xml:space="preserve"> when setting out the expectations in this document.  </w:t>
      </w:r>
    </w:p>
    <w:p w14:paraId="5E975974" w14:textId="77777777" w:rsidR="00F851D4" w:rsidRPr="00203B4E" w:rsidRDefault="00F851D4" w:rsidP="00BF0F14">
      <w:pPr>
        <w:autoSpaceDE w:val="0"/>
        <w:autoSpaceDN w:val="0"/>
        <w:adjustRightInd w:val="0"/>
        <w:spacing w:before="0" w:after="0"/>
        <w:rPr>
          <w:rFonts w:eastAsiaTheme="minorHAnsi" w:cs="Arial"/>
          <w:szCs w:val="22"/>
          <w:lang w:eastAsia="en-US"/>
        </w:rPr>
      </w:pPr>
    </w:p>
    <w:p w14:paraId="6F4FAF2C" w14:textId="77777777" w:rsidR="00F851D4" w:rsidRPr="00203B4E" w:rsidRDefault="00F851D4" w:rsidP="00BF0F14">
      <w:pPr>
        <w:autoSpaceDE w:val="0"/>
        <w:autoSpaceDN w:val="0"/>
        <w:adjustRightInd w:val="0"/>
        <w:spacing w:before="0" w:after="0"/>
        <w:rPr>
          <w:rFonts w:eastAsiaTheme="minorHAnsi" w:cs="Arial"/>
          <w:szCs w:val="22"/>
          <w:lang w:eastAsia="en-US"/>
        </w:rPr>
      </w:pPr>
      <w:r w:rsidRPr="00203B4E">
        <w:rPr>
          <w:rFonts w:eastAsiaTheme="minorHAnsi" w:cs="Arial"/>
          <w:szCs w:val="22"/>
          <w:lang w:eastAsia="en-US"/>
        </w:rPr>
        <w:t>The following para</w:t>
      </w:r>
      <w:r w:rsidR="00D77E7B" w:rsidRPr="00203B4E">
        <w:rPr>
          <w:rFonts w:eastAsiaTheme="minorHAnsi" w:cs="Arial"/>
          <w:szCs w:val="22"/>
          <w:lang w:eastAsia="en-US"/>
        </w:rPr>
        <w:t xml:space="preserve">graphs are not intended to be </w:t>
      </w:r>
      <w:proofErr w:type="gramStart"/>
      <w:r w:rsidR="00D77E7B" w:rsidRPr="00203B4E">
        <w:rPr>
          <w:rFonts w:eastAsiaTheme="minorHAnsi" w:cs="Arial"/>
          <w:szCs w:val="22"/>
          <w:lang w:eastAsia="en-US"/>
        </w:rPr>
        <w:t>exhaustive, but</w:t>
      </w:r>
      <w:proofErr w:type="gramEnd"/>
      <w:r w:rsidR="00D77E7B" w:rsidRPr="00203B4E">
        <w:rPr>
          <w:rFonts w:eastAsiaTheme="minorHAnsi" w:cs="Arial"/>
          <w:szCs w:val="22"/>
          <w:lang w:eastAsia="en-US"/>
        </w:rPr>
        <w:t xml:space="preserve"> give an indication of the</w:t>
      </w:r>
      <w:r w:rsidR="00964CD5" w:rsidRPr="00203B4E">
        <w:rPr>
          <w:rFonts w:eastAsiaTheme="minorHAnsi" w:cs="Arial"/>
          <w:szCs w:val="22"/>
          <w:lang w:eastAsia="en-US"/>
        </w:rPr>
        <w:t xml:space="preserve"> minimum</w:t>
      </w:r>
      <w:r w:rsidR="00D77E7B" w:rsidRPr="00203B4E">
        <w:rPr>
          <w:rFonts w:eastAsiaTheme="minorHAnsi" w:cs="Arial"/>
          <w:szCs w:val="22"/>
          <w:lang w:eastAsia="en-US"/>
        </w:rPr>
        <w:t xml:space="preserve"> expectation of BIAs.</w:t>
      </w:r>
      <w:r w:rsidRPr="00203B4E">
        <w:rPr>
          <w:rFonts w:eastAsiaTheme="minorHAnsi" w:cs="Arial"/>
          <w:szCs w:val="22"/>
          <w:lang w:eastAsia="en-US"/>
        </w:rPr>
        <w:t xml:space="preserve"> </w:t>
      </w:r>
    </w:p>
    <w:p w14:paraId="5F002ABC" w14:textId="77777777" w:rsidR="00601A1E" w:rsidRPr="00203B4E" w:rsidRDefault="00601A1E" w:rsidP="00BF0F14">
      <w:pPr>
        <w:autoSpaceDE w:val="0"/>
        <w:autoSpaceDN w:val="0"/>
        <w:adjustRightInd w:val="0"/>
        <w:spacing w:before="0" w:after="0"/>
        <w:rPr>
          <w:rFonts w:eastAsiaTheme="minorHAnsi" w:cs="Arial"/>
          <w:szCs w:val="22"/>
          <w:lang w:eastAsia="en-US"/>
        </w:rPr>
      </w:pPr>
    </w:p>
    <w:p w14:paraId="247462F6" w14:textId="4E18562D" w:rsidR="00CF394E" w:rsidRPr="00203B4E" w:rsidRDefault="00C30031" w:rsidP="00C30031">
      <w:pPr>
        <w:pStyle w:val="Heading2"/>
        <w:rPr>
          <w:rFonts w:ascii="Arial" w:eastAsiaTheme="minorHAnsi" w:hAnsi="Arial" w:cs="Arial"/>
          <w:b/>
          <w:bCs/>
          <w:color w:val="auto"/>
          <w:lang w:eastAsia="en-US"/>
        </w:rPr>
      </w:pPr>
      <w:bookmarkStart w:id="15" w:name="_Toc136337501"/>
      <w:r w:rsidRPr="00203B4E">
        <w:rPr>
          <w:rFonts w:ascii="Arial" w:eastAsiaTheme="minorHAnsi" w:hAnsi="Arial" w:cs="Arial"/>
          <w:b/>
          <w:bCs/>
          <w:color w:val="auto"/>
          <w:lang w:eastAsia="en-US"/>
        </w:rPr>
        <w:t>3.1</w:t>
      </w:r>
      <w:r w:rsidRPr="00203B4E">
        <w:rPr>
          <w:rFonts w:ascii="Arial" w:eastAsiaTheme="minorHAnsi" w:hAnsi="Arial" w:cs="Arial"/>
          <w:b/>
          <w:bCs/>
          <w:color w:val="auto"/>
          <w:lang w:eastAsia="en-US"/>
        </w:rPr>
        <w:tab/>
      </w:r>
      <w:r w:rsidR="00CF394E" w:rsidRPr="00203B4E">
        <w:rPr>
          <w:rFonts w:ascii="Arial" w:eastAsiaTheme="minorHAnsi" w:hAnsi="Arial" w:cs="Arial"/>
          <w:b/>
          <w:bCs/>
          <w:color w:val="auto"/>
          <w:lang w:eastAsia="en-US"/>
        </w:rPr>
        <w:t>Professional expectations</w:t>
      </w:r>
      <w:bookmarkEnd w:id="15"/>
    </w:p>
    <w:p w14:paraId="20054A17" w14:textId="77777777" w:rsidR="00601A1E" w:rsidRPr="00203B4E" w:rsidRDefault="00CF394E" w:rsidP="00BF0F14">
      <w:pPr>
        <w:autoSpaceDE w:val="0"/>
        <w:autoSpaceDN w:val="0"/>
        <w:adjustRightInd w:val="0"/>
        <w:spacing w:before="0" w:after="0"/>
        <w:rPr>
          <w:rFonts w:eastAsiaTheme="minorHAnsi" w:cs="Arial"/>
          <w:szCs w:val="22"/>
          <w:lang w:eastAsia="en-US"/>
        </w:rPr>
      </w:pPr>
      <w:r w:rsidRPr="00203B4E">
        <w:rPr>
          <w:rFonts w:eastAsiaTheme="minorHAnsi" w:cs="Arial"/>
          <w:szCs w:val="22"/>
          <w:lang w:eastAsia="en-US"/>
        </w:rPr>
        <w:t>BIAs will:</w:t>
      </w:r>
      <w:r w:rsidR="00FE0064" w:rsidRPr="00203B4E">
        <w:rPr>
          <w:rFonts w:eastAsiaTheme="minorHAnsi" w:cs="Arial"/>
          <w:szCs w:val="22"/>
          <w:lang w:eastAsia="en-US"/>
        </w:rPr>
        <w:t xml:space="preserve"> </w:t>
      </w:r>
    </w:p>
    <w:p w14:paraId="05F81C37" w14:textId="0EB4C3C4" w:rsidR="00E87199" w:rsidRPr="00203B4E" w:rsidRDefault="006B3FB3" w:rsidP="006A6273">
      <w:pPr>
        <w:pStyle w:val="ListParagraph"/>
        <w:numPr>
          <w:ilvl w:val="0"/>
          <w:numId w:val="6"/>
        </w:numPr>
        <w:autoSpaceDE w:val="0"/>
        <w:autoSpaceDN w:val="0"/>
        <w:adjustRightInd w:val="0"/>
        <w:spacing w:before="0" w:after="0"/>
        <w:rPr>
          <w:rFonts w:cs="Arial"/>
        </w:rPr>
      </w:pPr>
      <w:r w:rsidRPr="00203B4E">
        <w:rPr>
          <w:rFonts w:eastAsiaTheme="minorHAnsi" w:cs="Arial"/>
          <w:szCs w:val="22"/>
          <w:lang w:eastAsia="en-US"/>
        </w:rPr>
        <w:t>s</w:t>
      </w:r>
      <w:r w:rsidR="00E87199" w:rsidRPr="00203B4E">
        <w:rPr>
          <w:rFonts w:eastAsiaTheme="minorHAnsi" w:cs="Arial"/>
          <w:szCs w:val="22"/>
          <w:lang w:eastAsia="en-US"/>
        </w:rPr>
        <w:t>afeguard the principles and values of the NHS Constitution</w:t>
      </w:r>
      <w:r w:rsidR="007A585D" w:rsidRPr="00203B4E">
        <w:rPr>
          <w:rFonts w:eastAsiaTheme="minorHAnsi" w:cs="Arial"/>
          <w:szCs w:val="22"/>
          <w:lang w:eastAsia="en-US"/>
        </w:rPr>
        <w:t xml:space="preserve"> (whether or not they work for the NHS)</w:t>
      </w:r>
      <w:r w:rsidRPr="00203B4E">
        <w:rPr>
          <w:rFonts w:eastAsiaTheme="minorHAnsi" w:cs="Arial"/>
          <w:szCs w:val="22"/>
          <w:lang w:eastAsia="en-US"/>
        </w:rPr>
        <w:t xml:space="preserve">, including in particular placing </w:t>
      </w:r>
      <w:r w:rsidR="00D76029" w:rsidRPr="00203B4E">
        <w:rPr>
          <w:rFonts w:eastAsiaTheme="minorHAnsi" w:cs="Arial"/>
          <w:szCs w:val="22"/>
          <w:lang w:eastAsia="en-US"/>
        </w:rPr>
        <w:t>P</w:t>
      </w:r>
      <w:r w:rsidRPr="00203B4E">
        <w:rPr>
          <w:rFonts w:eastAsiaTheme="minorHAnsi" w:cs="Arial"/>
          <w:szCs w:val="22"/>
          <w:lang w:eastAsia="en-US"/>
        </w:rPr>
        <w:t xml:space="preserve"> at the heart of BIA functions, </w:t>
      </w:r>
      <w:r w:rsidR="00CE0403" w:rsidRPr="00203B4E">
        <w:rPr>
          <w:rFonts w:eastAsiaTheme="minorHAnsi" w:cs="Arial"/>
          <w:szCs w:val="22"/>
          <w:lang w:eastAsia="en-US"/>
        </w:rPr>
        <w:t xml:space="preserve">acting with openness and honesty, and </w:t>
      </w:r>
      <w:r w:rsidR="004E0712" w:rsidRPr="00203B4E">
        <w:rPr>
          <w:rFonts w:eastAsiaTheme="minorHAnsi" w:cs="Arial"/>
          <w:szCs w:val="22"/>
          <w:lang w:eastAsia="en-US"/>
        </w:rPr>
        <w:t xml:space="preserve">supporting the involvement </w:t>
      </w:r>
      <w:r w:rsidR="00CE0403" w:rsidRPr="00203B4E">
        <w:rPr>
          <w:rFonts w:eastAsiaTheme="minorHAnsi" w:cs="Arial"/>
          <w:szCs w:val="22"/>
          <w:lang w:eastAsia="en-US"/>
        </w:rPr>
        <w:t xml:space="preserve">of all involved in the </w:t>
      </w:r>
      <w:proofErr w:type="gramStart"/>
      <w:r w:rsidR="00CE0403" w:rsidRPr="00203B4E">
        <w:rPr>
          <w:rFonts w:eastAsiaTheme="minorHAnsi" w:cs="Arial"/>
          <w:szCs w:val="22"/>
          <w:lang w:eastAsia="en-US"/>
        </w:rPr>
        <w:t>process</w:t>
      </w:r>
      <w:proofErr w:type="gramEnd"/>
      <w:r w:rsidR="00CE0403" w:rsidRPr="00203B4E">
        <w:rPr>
          <w:rFonts w:eastAsiaTheme="minorHAnsi" w:cs="Arial"/>
          <w:szCs w:val="22"/>
          <w:lang w:eastAsia="en-US"/>
        </w:rPr>
        <w:t xml:space="preserve"> </w:t>
      </w:r>
      <w:r w:rsidRPr="00203B4E">
        <w:rPr>
          <w:rFonts w:eastAsiaTheme="minorHAnsi" w:cs="Arial"/>
          <w:szCs w:val="22"/>
          <w:lang w:eastAsia="en-US"/>
        </w:rPr>
        <w:t xml:space="preserve"> </w:t>
      </w:r>
    </w:p>
    <w:p w14:paraId="1A5F24E0" w14:textId="707FF289" w:rsidR="00601A1E" w:rsidRPr="00203B4E" w:rsidRDefault="00FE0064" w:rsidP="006A6273">
      <w:pPr>
        <w:pStyle w:val="ListParagraph"/>
        <w:numPr>
          <w:ilvl w:val="0"/>
          <w:numId w:val="6"/>
        </w:numPr>
        <w:autoSpaceDE w:val="0"/>
        <w:autoSpaceDN w:val="0"/>
        <w:adjustRightInd w:val="0"/>
        <w:spacing w:before="0" w:after="0"/>
        <w:rPr>
          <w:rFonts w:cs="Arial"/>
        </w:rPr>
      </w:pPr>
      <w:r w:rsidRPr="00203B4E">
        <w:rPr>
          <w:rFonts w:eastAsiaTheme="minorHAnsi" w:cs="Arial"/>
          <w:szCs w:val="22"/>
          <w:lang w:eastAsia="en-US"/>
        </w:rPr>
        <w:t>act as champions of the MCA</w:t>
      </w:r>
      <w:r w:rsidR="000936A7" w:rsidRPr="00203B4E">
        <w:rPr>
          <w:rFonts w:eastAsiaTheme="minorHAnsi" w:cs="Arial"/>
          <w:szCs w:val="22"/>
          <w:lang w:eastAsia="en-US"/>
        </w:rPr>
        <w:t xml:space="preserve">, </w:t>
      </w:r>
      <w:r w:rsidRPr="00203B4E">
        <w:rPr>
          <w:rFonts w:eastAsiaTheme="minorHAnsi" w:cs="Arial"/>
          <w:szCs w:val="22"/>
          <w:lang w:eastAsia="en-US"/>
        </w:rPr>
        <w:t xml:space="preserve">the European Convention on Human Rights </w:t>
      </w:r>
      <w:r w:rsidR="00663403" w:rsidRPr="00203B4E">
        <w:rPr>
          <w:rFonts w:eastAsiaTheme="minorHAnsi" w:cs="Arial"/>
          <w:szCs w:val="22"/>
          <w:lang w:eastAsia="en-US"/>
        </w:rPr>
        <w:t>(ECHR)</w:t>
      </w:r>
      <w:r w:rsidR="000936A7" w:rsidRPr="00203B4E">
        <w:rPr>
          <w:rFonts w:eastAsiaTheme="minorHAnsi" w:cs="Arial"/>
          <w:szCs w:val="22"/>
          <w:lang w:eastAsia="en-US"/>
        </w:rPr>
        <w:t xml:space="preserve"> and other human rights obligations </w:t>
      </w:r>
      <w:r w:rsidRPr="00203B4E">
        <w:rPr>
          <w:rFonts w:eastAsiaTheme="minorHAnsi" w:cs="Arial"/>
          <w:szCs w:val="22"/>
          <w:lang w:eastAsia="en-US"/>
        </w:rPr>
        <w:t xml:space="preserve">which the </w:t>
      </w:r>
      <w:proofErr w:type="spellStart"/>
      <w:r w:rsidRPr="00203B4E">
        <w:rPr>
          <w:rFonts w:eastAsiaTheme="minorHAnsi" w:cs="Arial"/>
          <w:szCs w:val="22"/>
          <w:lang w:eastAsia="en-US"/>
        </w:rPr>
        <w:t>DoLS</w:t>
      </w:r>
      <w:proofErr w:type="spellEnd"/>
      <w:r w:rsidRPr="00203B4E">
        <w:rPr>
          <w:rFonts w:eastAsiaTheme="minorHAnsi" w:cs="Arial"/>
          <w:szCs w:val="22"/>
          <w:lang w:eastAsia="en-US"/>
        </w:rPr>
        <w:t xml:space="preserve"> </w:t>
      </w:r>
      <w:r w:rsidR="0055216E" w:rsidRPr="00203B4E">
        <w:rPr>
          <w:rFonts w:eastAsiaTheme="minorHAnsi" w:cs="Arial"/>
          <w:szCs w:val="22"/>
          <w:lang w:eastAsia="en-US"/>
        </w:rPr>
        <w:t>and associated Co</w:t>
      </w:r>
      <w:r w:rsidR="00D76029" w:rsidRPr="00203B4E">
        <w:rPr>
          <w:rFonts w:eastAsiaTheme="minorHAnsi" w:cs="Arial"/>
          <w:szCs w:val="22"/>
          <w:lang w:eastAsia="en-US"/>
        </w:rPr>
        <w:t>P</w:t>
      </w:r>
      <w:r w:rsidR="0055216E" w:rsidRPr="00203B4E">
        <w:rPr>
          <w:rFonts w:eastAsiaTheme="minorHAnsi" w:cs="Arial"/>
          <w:szCs w:val="22"/>
          <w:lang w:eastAsia="en-US"/>
        </w:rPr>
        <w:t xml:space="preserve"> processes </w:t>
      </w:r>
      <w:r w:rsidRPr="00203B4E">
        <w:rPr>
          <w:rFonts w:eastAsiaTheme="minorHAnsi" w:cs="Arial"/>
          <w:szCs w:val="22"/>
          <w:lang w:eastAsia="en-US"/>
        </w:rPr>
        <w:t>are intended to give effect to</w:t>
      </w:r>
    </w:p>
    <w:p w14:paraId="4F16765F" w14:textId="77777777" w:rsidR="00601A1E" w:rsidRPr="00203B4E" w:rsidRDefault="00601A1E" w:rsidP="006A6273">
      <w:pPr>
        <w:pStyle w:val="ListParagraph"/>
        <w:numPr>
          <w:ilvl w:val="0"/>
          <w:numId w:val="6"/>
        </w:numPr>
        <w:autoSpaceDE w:val="0"/>
        <w:autoSpaceDN w:val="0"/>
        <w:adjustRightInd w:val="0"/>
        <w:spacing w:before="0" w:after="0"/>
        <w:rPr>
          <w:rFonts w:cs="Arial"/>
        </w:rPr>
      </w:pPr>
      <w:r w:rsidRPr="00203B4E">
        <w:rPr>
          <w:rFonts w:cs="Arial"/>
        </w:rPr>
        <w:t xml:space="preserve">maintain up to date knowledge of the MCA and related case law, and understand how to apply such knowledge to </w:t>
      </w:r>
      <w:proofErr w:type="gramStart"/>
      <w:r w:rsidRPr="00203B4E">
        <w:rPr>
          <w:rFonts w:cs="Arial"/>
        </w:rPr>
        <w:t>practice</w:t>
      </w:r>
      <w:proofErr w:type="gramEnd"/>
      <w:r w:rsidRPr="00203B4E">
        <w:rPr>
          <w:rFonts w:cs="Arial"/>
        </w:rPr>
        <w:t xml:space="preserve"> </w:t>
      </w:r>
    </w:p>
    <w:p w14:paraId="2BC801EA" w14:textId="77777777" w:rsidR="00601A1E" w:rsidRPr="00203B4E" w:rsidRDefault="00FE0064" w:rsidP="006A6273">
      <w:pPr>
        <w:pStyle w:val="ListParagraph"/>
        <w:numPr>
          <w:ilvl w:val="0"/>
          <w:numId w:val="6"/>
        </w:numPr>
        <w:autoSpaceDE w:val="0"/>
        <w:autoSpaceDN w:val="0"/>
        <w:adjustRightInd w:val="0"/>
        <w:spacing w:before="0" w:after="0"/>
        <w:rPr>
          <w:rFonts w:cs="Arial"/>
        </w:rPr>
      </w:pPr>
      <w:r w:rsidRPr="00203B4E">
        <w:rPr>
          <w:rFonts w:eastAsiaTheme="minorHAnsi" w:cs="Arial"/>
          <w:szCs w:val="22"/>
          <w:lang w:eastAsia="en-US"/>
        </w:rPr>
        <w:t>act as an example of best prof</w:t>
      </w:r>
      <w:r w:rsidR="00864D46" w:rsidRPr="00203B4E">
        <w:rPr>
          <w:rFonts w:eastAsiaTheme="minorHAnsi" w:cs="Arial"/>
          <w:szCs w:val="22"/>
          <w:lang w:eastAsia="en-US"/>
        </w:rPr>
        <w:t>essional</w:t>
      </w:r>
      <w:r w:rsidRPr="00203B4E">
        <w:rPr>
          <w:rFonts w:eastAsiaTheme="minorHAnsi" w:cs="Arial"/>
          <w:szCs w:val="22"/>
          <w:lang w:eastAsia="en-US"/>
        </w:rPr>
        <w:t xml:space="preserve"> </w:t>
      </w:r>
      <w:r w:rsidR="00864D46" w:rsidRPr="00203B4E">
        <w:rPr>
          <w:rFonts w:eastAsiaTheme="minorHAnsi" w:cs="Arial"/>
          <w:szCs w:val="22"/>
          <w:lang w:eastAsia="en-US"/>
        </w:rPr>
        <w:t>practice</w:t>
      </w:r>
      <w:r w:rsidRPr="00203B4E">
        <w:rPr>
          <w:rFonts w:eastAsiaTheme="minorHAnsi" w:cs="Arial"/>
          <w:szCs w:val="22"/>
          <w:lang w:eastAsia="en-US"/>
        </w:rPr>
        <w:t xml:space="preserve"> for less qualified </w:t>
      </w:r>
      <w:r w:rsidR="00BF0F14" w:rsidRPr="00203B4E">
        <w:rPr>
          <w:rFonts w:eastAsiaTheme="minorHAnsi" w:cs="Arial"/>
          <w:szCs w:val="22"/>
          <w:lang w:eastAsia="en-US"/>
        </w:rPr>
        <w:t>colleagues</w:t>
      </w:r>
      <w:r w:rsidR="00601A1E" w:rsidRPr="00203B4E">
        <w:rPr>
          <w:rFonts w:eastAsiaTheme="minorHAnsi" w:cs="Arial"/>
          <w:szCs w:val="22"/>
          <w:lang w:eastAsia="en-US"/>
        </w:rPr>
        <w:t>, and</w:t>
      </w:r>
      <w:r w:rsidR="00BF0F14" w:rsidRPr="00203B4E">
        <w:rPr>
          <w:rFonts w:eastAsiaTheme="minorHAnsi" w:cs="Arial"/>
          <w:szCs w:val="22"/>
          <w:lang w:eastAsia="en-US"/>
        </w:rPr>
        <w:t xml:space="preserve"> offer </w:t>
      </w:r>
      <w:r w:rsidRPr="00203B4E">
        <w:rPr>
          <w:rFonts w:cs="Arial"/>
        </w:rPr>
        <w:t xml:space="preserve">expert </w:t>
      </w:r>
      <w:r w:rsidR="00E31AF8" w:rsidRPr="00203B4E">
        <w:rPr>
          <w:rFonts w:cs="Arial"/>
        </w:rPr>
        <w:t xml:space="preserve">MCA </w:t>
      </w:r>
      <w:r w:rsidRPr="00203B4E">
        <w:rPr>
          <w:rFonts w:cs="Arial"/>
        </w:rPr>
        <w:t xml:space="preserve">advice to colleagues </w:t>
      </w:r>
      <w:r w:rsidR="00601A1E" w:rsidRPr="00203B4E">
        <w:rPr>
          <w:rFonts w:cs="Arial"/>
        </w:rPr>
        <w:t>within and outside of the BIA</w:t>
      </w:r>
      <w:r w:rsidR="00E91C10" w:rsidRPr="00203B4E">
        <w:rPr>
          <w:rFonts w:cs="Arial"/>
        </w:rPr>
        <w:t>’</w:t>
      </w:r>
      <w:r w:rsidR="00601A1E" w:rsidRPr="00203B4E">
        <w:rPr>
          <w:rFonts w:cs="Arial"/>
        </w:rPr>
        <w:t xml:space="preserve">s </w:t>
      </w:r>
      <w:r w:rsidRPr="00203B4E">
        <w:rPr>
          <w:rFonts w:cs="Arial"/>
        </w:rPr>
        <w:t xml:space="preserve">area of </w:t>
      </w:r>
      <w:proofErr w:type="gramStart"/>
      <w:r w:rsidRPr="00203B4E">
        <w:rPr>
          <w:rFonts w:cs="Arial"/>
        </w:rPr>
        <w:t>practice</w:t>
      </w:r>
      <w:proofErr w:type="gramEnd"/>
    </w:p>
    <w:p w14:paraId="32FE3AF6" w14:textId="77777777" w:rsidR="00601B35" w:rsidRPr="00203B4E" w:rsidRDefault="00601B35" w:rsidP="006A6273">
      <w:pPr>
        <w:numPr>
          <w:ilvl w:val="0"/>
          <w:numId w:val="6"/>
        </w:numPr>
        <w:autoSpaceDE w:val="0"/>
        <w:autoSpaceDN w:val="0"/>
        <w:adjustRightInd w:val="0"/>
        <w:spacing w:before="0" w:after="0"/>
        <w:jc w:val="left"/>
        <w:rPr>
          <w:rFonts w:cs="Arial"/>
          <w:szCs w:val="22"/>
        </w:rPr>
      </w:pPr>
      <w:r w:rsidRPr="00203B4E">
        <w:rPr>
          <w:rFonts w:cs="Arial"/>
          <w:szCs w:val="22"/>
        </w:rPr>
        <w:t>assist in the dissemination of learning</w:t>
      </w:r>
      <w:r w:rsidR="00E8282B" w:rsidRPr="00203B4E">
        <w:rPr>
          <w:rFonts w:cs="Arial"/>
          <w:szCs w:val="22"/>
        </w:rPr>
        <w:t xml:space="preserve">, and in particular from examples of </w:t>
      </w:r>
      <w:r w:rsidRPr="00203B4E">
        <w:rPr>
          <w:rFonts w:cs="Arial"/>
          <w:szCs w:val="22"/>
        </w:rPr>
        <w:t>good practice</w:t>
      </w:r>
      <w:r w:rsidR="00E8282B" w:rsidRPr="00203B4E">
        <w:rPr>
          <w:rFonts w:cs="Arial"/>
          <w:szCs w:val="22"/>
        </w:rPr>
        <w:t>,</w:t>
      </w:r>
      <w:r w:rsidRPr="00203B4E">
        <w:rPr>
          <w:rFonts w:cs="Arial"/>
          <w:szCs w:val="22"/>
        </w:rPr>
        <w:t xml:space="preserve"> across all service </w:t>
      </w:r>
      <w:proofErr w:type="gramStart"/>
      <w:r w:rsidRPr="00203B4E">
        <w:rPr>
          <w:rFonts w:cs="Arial"/>
          <w:szCs w:val="22"/>
        </w:rPr>
        <w:t>areas</w:t>
      </w:r>
      <w:proofErr w:type="gramEnd"/>
      <w:r w:rsidRPr="00203B4E">
        <w:rPr>
          <w:rFonts w:cs="Arial"/>
          <w:szCs w:val="22"/>
        </w:rPr>
        <w:t xml:space="preserve"> </w:t>
      </w:r>
    </w:p>
    <w:p w14:paraId="5E28B7BF" w14:textId="262C064A" w:rsidR="00964CD5" w:rsidRPr="00203B4E" w:rsidRDefault="00E31AF8" w:rsidP="006A6273">
      <w:pPr>
        <w:pStyle w:val="ListParagraph"/>
        <w:numPr>
          <w:ilvl w:val="0"/>
          <w:numId w:val="6"/>
        </w:numPr>
        <w:autoSpaceDE w:val="0"/>
        <w:autoSpaceDN w:val="0"/>
        <w:adjustRightInd w:val="0"/>
        <w:spacing w:before="0" w:after="0"/>
        <w:rPr>
          <w:rFonts w:eastAsiaTheme="minorHAnsi" w:cs="Arial"/>
          <w:szCs w:val="22"/>
          <w:lang w:eastAsia="en-US"/>
        </w:rPr>
      </w:pPr>
      <w:r w:rsidRPr="00203B4E">
        <w:rPr>
          <w:rFonts w:cs="Arial"/>
        </w:rPr>
        <w:t>deliver their functions in accordance with the MCA</w:t>
      </w:r>
      <w:r w:rsidR="003443A5" w:rsidRPr="00203B4E">
        <w:rPr>
          <w:rFonts w:cs="Arial"/>
        </w:rPr>
        <w:t xml:space="preserve"> (</w:t>
      </w:r>
      <w:r w:rsidR="00601A1E" w:rsidRPr="00203B4E">
        <w:rPr>
          <w:rFonts w:cs="Arial"/>
        </w:rPr>
        <w:t>with</w:t>
      </w:r>
      <w:r w:rsidRPr="00203B4E">
        <w:rPr>
          <w:rFonts w:cs="Arial"/>
        </w:rPr>
        <w:t xml:space="preserve"> particular regard to Schedule A1</w:t>
      </w:r>
      <w:r w:rsidR="003443A5" w:rsidRPr="00203B4E">
        <w:rPr>
          <w:rFonts w:cs="Arial"/>
        </w:rPr>
        <w:t>), its relate</w:t>
      </w:r>
      <w:r w:rsidR="00A45B66" w:rsidRPr="00203B4E">
        <w:rPr>
          <w:rFonts w:cs="Arial"/>
        </w:rPr>
        <w:t>d</w:t>
      </w:r>
      <w:r w:rsidR="003443A5" w:rsidRPr="00203B4E">
        <w:rPr>
          <w:rFonts w:cs="Arial"/>
        </w:rPr>
        <w:t xml:space="preserve"> codes of practice</w:t>
      </w:r>
      <w:r w:rsidR="00A45B66" w:rsidRPr="00203B4E">
        <w:rPr>
          <w:rFonts w:cs="Arial"/>
        </w:rPr>
        <w:t>,</w:t>
      </w:r>
      <w:r w:rsidR="003443A5" w:rsidRPr="00203B4E">
        <w:rPr>
          <w:rFonts w:cs="Arial"/>
        </w:rPr>
        <w:t xml:space="preserve"> and national and local guidance</w:t>
      </w:r>
      <w:r w:rsidR="0011294F" w:rsidRPr="00203B4E">
        <w:rPr>
          <w:rFonts w:cs="Arial"/>
        </w:rPr>
        <w:t xml:space="preserve">, including guidance from the </w:t>
      </w:r>
      <w:proofErr w:type="gramStart"/>
      <w:r w:rsidR="0011294F" w:rsidRPr="00203B4E">
        <w:rPr>
          <w:rFonts w:cs="Arial"/>
        </w:rPr>
        <w:t>Co</w:t>
      </w:r>
      <w:r w:rsidR="00D76029" w:rsidRPr="00203B4E">
        <w:rPr>
          <w:rFonts w:cs="Arial"/>
        </w:rPr>
        <w:t>P</w:t>
      </w:r>
      <w:proofErr w:type="gramEnd"/>
      <w:r w:rsidR="003443A5" w:rsidRPr="00203B4E">
        <w:rPr>
          <w:rFonts w:cs="Arial"/>
        </w:rPr>
        <w:t xml:space="preserve"> </w:t>
      </w:r>
    </w:p>
    <w:p w14:paraId="5B1E060F" w14:textId="77777777" w:rsidR="00964CD5" w:rsidRPr="00203B4E" w:rsidRDefault="00964CD5" w:rsidP="006A6273">
      <w:pPr>
        <w:numPr>
          <w:ilvl w:val="0"/>
          <w:numId w:val="5"/>
        </w:numPr>
        <w:spacing w:before="0" w:after="0"/>
        <w:jc w:val="left"/>
        <w:rPr>
          <w:rFonts w:cs="Arial"/>
          <w:szCs w:val="22"/>
        </w:rPr>
      </w:pPr>
      <w:r w:rsidRPr="00203B4E">
        <w:rPr>
          <w:rFonts w:cs="Arial"/>
          <w:szCs w:val="22"/>
        </w:rPr>
        <w:lastRenderedPageBreak/>
        <w:t>act with autonomy</w:t>
      </w:r>
      <w:r w:rsidR="000B2D6F" w:rsidRPr="00203B4E">
        <w:rPr>
          <w:rFonts w:cs="Arial"/>
          <w:szCs w:val="22"/>
        </w:rPr>
        <w:t xml:space="preserve"> and in accordance with public law principles when</w:t>
      </w:r>
      <w:r w:rsidRPr="00203B4E">
        <w:rPr>
          <w:rFonts w:cs="Arial"/>
          <w:szCs w:val="22"/>
        </w:rPr>
        <w:t xml:space="preserve"> making professional judgements</w:t>
      </w:r>
      <w:r w:rsidR="00AD2E83" w:rsidRPr="00203B4E">
        <w:rPr>
          <w:rFonts w:cs="Arial"/>
          <w:szCs w:val="22"/>
        </w:rPr>
        <w:t>,</w:t>
      </w:r>
      <w:r w:rsidR="00D25097" w:rsidRPr="00203B4E">
        <w:rPr>
          <w:rFonts w:cs="Arial"/>
          <w:szCs w:val="22"/>
        </w:rPr>
        <w:t xml:space="preserve"> and be prepared to defend those judgements against legal challenge if </w:t>
      </w:r>
      <w:proofErr w:type="gramStart"/>
      <w:r w:rsidR="00D25097" w:rsidRPr="00203B4E">
        <w:rPr>
          <w:rFonts w:cs="Arial"/>
          <w:szCs w:val="22"/>
        </w:rPr>
        <w:t>necessary</w:t>
      </w:r>
      <w:proofErr w:type="gramEnd"/>
      <w:r w:rsidR="00D25097" w:rsidRPr="00203B4E">
        <w:rPr>
          <w:rFonts w:cs="Arial"/>
          <w:szCs w:val="22"/>
        </w:rPr>
        <w:t xml:space="preserve">  </w:t>
      </w:r>
      <w:r w:rsidRPr="00203B4E">
        <w:rPr>
          <w:rFonts w:cs="Arial"/>
          <w:szCs w:val="22"/>
        </w:rPr>
        <w:t xml:space="preserve"> </w:t>
      </w:r>
    </w:p>
    <w:p w14:paraId="29DB47F7" w14:textId="6D2B1A10" w:rsidR="00601B35" w:rsidRPr="00203B4E" w:rsidRDefault="00964CD5" w:rsidP="006A6273">
      <w:pPr>
        <w:numPr>
          <w:ilvl w:val="0"/>
          <w:numId w:val="5"/>
        </w:numPr>
        <w:spacing w:before="0" w:after="0"/>
        <w:jc w:val="left"/>
        <w:rPr>
          <w:rFonts w:cs="Arial"/>
          <w:i/>
          <w:szCs w:val="22"/>
        </w:rPr>
      </w:pPr>
      <w:r w:rsidRPr="00203B4E">
        <w:rPr>
          <w:rFonts w:cs="Arial"/>
          <w:szCs w:val="22"/>
        </w:rPr>
        <w:t xml:space="preserve">raise safeguarding concerns with the Safeguarding Team </w:t>
      </w:r>
      <w:r w:rsidR="006A4723" w:rsidRPr="00203B4E">
        <w:rPr>
          <w:rFonts w:cs="Arial"/>
          <w:szCs w:val="22"/>
        </w:rPr>
        <w:t xml:space="preserve">responsible for the area in which </w:t>
      </w:r>
      <w:r w:rsidR="002D5049" w:rsidRPr="00203B4E">
        <w:rPr>
          <w:rFonts w:cs="Arial"/>
          <w:szCs w:val="22"/>
        </w:rPr>
        <w:t xml:space="preserve">P </w:t>
      </w:r>
      <w:r w:rsidR="006A4723" w:rsidRPr="00203B4E">
        <w:rPr>
          <w:rFonts w:cs="Arial"/>
          <w:szCs w:val="22"/>
        </w:rPr>
        <w:t xml:space="preserve">resides, and support delivery of multi-agency safeguarding procedures.  In North East Lincolnshire, the Safeguarding Team can be contacted </w:t>
      </w:r>
      <w:r w:rsidRPr="00203B4E">
        <w:rPr>
          <w:rFonts w:cs="Arial"/>
          <w:szCs w:val="22"/>
        </w:rPr>
        <w:t>via 01472 256256.</w:t>
      </w:r>
      <w:r w:rsidR="006A4723" w:rsidRPr="00203B4E">
        <w:rPr>
          <w:rFonts w:cs="Arial"/>
          <w:szCs w:val="22"/>
        </w:rPr>
        <w:t xml:space="preserve">  BIAs assessing </w:t>
      </w:r>
      <w:r w:rsidR="005856C1" w:rsidRPr="00203B4E">
        <w:rPr>
          <w:rFonts w:cs="Arial"/>
          <w:szCs w:val="22"/>
        </w:rPr>
        <w:t>P</w:t>
      </w:r>
      <w:r w:rsidR="006A4723" w:rsidRPr="00203B4E">
        <w:rPr>
          <w:rFonts w:cs="Arial"/>
          <w:szCs w:val="22"/>
        </w:rPr>
        <w:t xml:space="preserve">s outside of North East Lincolnshire will alert the </w:t>
      </w:r>
      <w:r w:rsidR="00BB113A" w:rsidRPr="00203B4E">
        <w:rPr>
          <w:rFonts w:cs="Arial"/>
          <w:szCs w:val="22"/>
        </w:rPr>
        <w:t xml:space="preserve">relevant </w:t>
      </w:r>
      <w:r w:rsidR="006A4723" w:rsidRPr="00203B4E">
        <w:rPr>
          <w:rFonts w:cs="Arial"/>
          <w:szCs w:val="22"/>
        </w:rPr>
        <w:t>area Safeguarding Team and notify the North East Lincolnshire Safeguarding Team of the action taken.</w:t>
      </w:r>
      <w:r w:rsidRPr="00203B4E">
        <w:rPr>
          <w:rFonts w:cs="Arial"/>
          <w:szCs w:val="22"/>
        </w:rPr>
        <w:t xml:space="preserve"> </w:t>
      </w:r>
    </w:p>
    <w:p w14:paraId="5C649264" w14:textId="77777777" w:rsidR="00175B51" w:rsidRPr="00203B4E" w:rsidRDefault="00964CD5" w:rsidP="00601B35">
      <w:pPr>
        <w:spacing w:before="0" w:after="0"/>
        <w:ind w:left="720"/>
        <w:jc w:val="left"/>
        <w:rPr>
          <w:rFonts w:cs="Arial"/>
          <w:i/>
          <w:szCs w:val="22"/>
        </w:rPr>
      </w:pPr>
      <w:r w:rsidRPr="00203B4E">
        <w:rPr>
          <w:rFonts w:cs="Arial"/>
          <w:szCs w:val="22"/>
        </w:rPr>
        <w:t xml:space="preserve"> </w:t>
      </w:r>
    </w:p>
    <w:p w14:paraId="1950E0FE" w14:textId="518C0407" w:rsidR="00CF394E" w:rsidRPr="00203B4E" w:rsidRDefault="00C30031" w:rsidP="00C30031">
      <w:pPr>
        <w:pStyle w:val="Heading2"/>
        <w:rPr>
          <w:rFonts w:ascii="Arial" w:eastAsiaTheme="minorHAnsi" w:hAnsi="Arial" w:cs="Arial"/>
          <w:b/>
          <w:bCs/>
          <w:color w:val="auto"/>
          <w:lang w:eastAsia="en-US"/>
        </w:rPr>
      </w:pPr>
      <w:bookmarkStart w:id="16" w:name="_Toc136337502"/>
      <w:r w:rsidRPr="00203B4E">
        <w:rPr>
          <w:rFonts w:ascii="Arial" w:eastAsiaTheme="minorHAnsi" w:hAnsi="Arial" w:cs="Arial"/>
          <w:b/>
          <w:bCs/>
          <w:color w:val="auto"/>
          <w:lang w:eastAsia="en-US"/>
        </w:rPr>
        <w:t>3.2</w:t>
      </w:r>
      <w:r w:rsidRPr="00203B4E">
        <w:rPr>
          <w:rFonts w:ascii="Arial" w:eastAsiaTheme="minorHAnsi" w:hAnsi="Arial" w:cs="Arial"/>
          <w:b/>
          <w:bCs/>
          <w:color w:val="auto"/>
          <w:lang w:eastAsia="en-US"/>
        </w:rPr>
        <w:tab/>
      </w:r>
      <w:r w:rsidR="00D25097" w:rsidRPr="00203B4E">
        <w:rPr>
          <w:rFonts w:ascii="Arial" w:eastAsiaTheme="minorHAnsi" w:hAnsi="Arial" w:cs="Arial"/>
          <w:b/>
          <w:bCs/>
          <w:color w:val="auto"/>
          <w:lang w:eastAsia="en-US"/>
        </w:rPr>
        <w:t>Operation</w:t>
      </w:r>
      <w:r w:rsidR="00CF394E" w:rsidRPr="00203B4E">
        <w:rPr>
          <w:rFonts w:ascii="Arial" w:eastAsiaTheme="minorHAnsi" w:hAnsi="Arial" w:cs="Arial"/>
          <w:b/>
          <w:bCs/>
          <w:color w:val="auto"/>
          <w:lang w:eastAsia="en-US"/>
        </w:rPr>
        <w:t>al expectations</w:t>
      </w:r>
      <w:bookmarkEnd w:id="16"/>
    </w:p>
    <w:p w14:paraId="4ED441DF" w14:textId="77777777" w:rsidR="00CF394E" w:rsidRPr="00203B4E" w:rsidRDefault="00CF394E" w:rsidP="00CF394E">
      <w:pPr>
        <w:autoSpaceDE w:val="0"/>
        <w:autoSpaceDN w:val="0"/>
        <w:adjustRightInd w:val="0"/>
        <w:spacing w:before="0" w:after="0"/>
        <w:rPr>
          <w:rFonts w:eastAsiaTheme="minorHAnsi" w:cs="Arial"/>
          <w:szCs w:val="22"/>
          <w:lang w:eastAsia="en-US"/>
        </w:rPr>
      </w:pPr>
      <w:r w:rsidRPr="00203B4E">
        <w:rPr>
          <w:rFonts w:eastAsiaTheme="minorHAnsi" w:cs="Arial"/>
          <w:szCs w:val="22"/>
          <w:lang w:eastAsia="en-US"/>
        </w:rPr>
        <w:t>BIAs will:</w:t>
      </w:r>
    </w:p>
    <w:p w14:paraId="3FEFDA6F" w14:textId="77777777" w:rsidR="00873ED2" w:rsidRPr="00203B4E" w:rsidRDefault="00873ED2" w:rsidP="006A6273">
      <w:pPr>
        <w:pStyle w:val="ListParagraph"/>
        <w:numPr>
          <w:ilvl w:val="0"/>
          <w:numId w:val="6"/>
        </w:numPr>
        <w:autoSpaceDE w:val="0"/>
        <w:autoSpaceDN w:val="0"/>
        <w:adjustRightInd w:val="0"/>
        <w:spacing w:before="0" w:after="0"/>
        <w:rPr>
          <w:rFonts w:eastAsiaTheme="minorHAnsi" w:cs="Arial"/>
          <w:szCs w:val="22"/>
          <w:lang w:eastAsia="en-US"/>
        </w:rPr>
      </w:pPr>
      <w:r w:rsidRPr="00203B4E">
        <w:rPr>
          <w:rFonts w:cs="Arial"/>
          <w:szCs w:val="22"/>
        </w:rPr>
        <w:t>produce and maintain timely and comprehensive records in relation to all functions</w:t>
      </w:r>
      <w:r w:rsidR="006D2E56" w:rsidRPr="00203B4E">
        <w:rPr>
          <w:rFonts w:cs="Arial"/>
          <w:szCs w:val="22"/>
        </w:rPr>
        <w:t>,</w:t>
      </w:r>
      <w:r w:rsidR="003C2D2C" w:rsidRPr="00203B4E">
        <w:rPr>
          <w:rFonts w:cs="Arial"/>
          <w:szCs w:val="22"/>
        </w:rPr>
        <w:t xml:space="preserve"> </w:t>
      </w:r>
      <w:r w:rsidR="009436E5" w:rsidRPr="00203B4E">
        <w:rPr>
          <w:rFonts w:cs="Arial"/>
          <w:szCs w:val="22"/>
        </w:rPr>
        <w:t xml:space="preserve">utilising </w:t>
      </w:r>
      <w:proofErr w:type="spellStart"/>
      <w:r w:rsidR="009436E5" w:rsidRPr="00203B4E">
        <w:rPr>
          <w:rFonts w:cs="Arial"/>
          <w:szCs w:val="22"/>
        </w:rPr>
        <w:t>SystmOne</w:t>
      </w:r>
      <w:proofErr w:type="spellEnd"/>
      <w:r w:rsidR="009436E5" w:rsidRPr="00203B4E">
        <w:rPr>
          <w:rFonts w:cs="Arial"/>
          <w:szCs w:val="22"/>
        </w:rPr>
        <w:t xml:space="preserve"> (independent BIAs without access to </w:t>
      </w:r>
      <w:proofErr w:type="spellStart"/>
      <w:r w:rsidR="009436E5" w:rsidRPr="00203B4E">
        <w:rPr>
          <w:rFonts w:cs="Arial"/>
          <w:szCs w:val="22"/>
        </w:rPr>
        <w:t>SystmOne</w:t>
      </w:r>
      <w:proofErr w:type="spellEnd"/>
      <w:r w:rsidR="009436E5" w:rsidRPr="00203B4E">
        <w:rPr>
          <w:rFonts w:cs="Arial"/>
          <w:szCs w:val="22"/>
        </w:rPr>
        <w:t xml:space="preserve"> are not expected to use it)</w:t>
      </w:r>
      <w:r w:rsidRPr="00203B4E">
        <w:rPr>
          <w:rFonts w:cs="Arial"/>
        </w:rPr>
        <w:t xml:space="preserve"> </w:t>
      </w:r>
      <w:r w:rsidR="002A6B0D" w:rsidRPr="00203B4E">
        <w:rPr>
          <w:rFonts w:cs="Arial"/>
        </w:rPr>
        <w:t xml:space="preserve">  </w:t>
      </w:r>
    </w:p>
    <w:p w14:paraId="6F9BA6AB" w14:textId="77777777" w:rsidR="00D25097" w:rsidRPr="00203B4E" w:rsidRDefault="00CF394E" w:rsidP="006A6273">
      <w:pPr>
        <w:pStyle w:val="ListParagraph"/>
        <w:numPr>
          <w:ilvl w:val="0"/>
          <w:numId w:val="6"/>
        </w:numPr>
        <w:autoSpaceDE w:val="0"/>
        <w:autoSpaceDN w:val="0"/>
        <w:adjustRightInd w:val="0"/>
        <w:spacing w:before="0" w:after="0"/>
        <w:rPr>
          <w:rFonts w:eastAsiaTheme="minorHAnsi" w:cs="Arial"/>
          <w:i/>
          <w:szCs w:val="22"/>
          <w:lang w:eastAsia="en-US"/>
        </w:rPr>
      </w:pPr>
      <w:r w:rsidRPr="00203B4E">
        <w:rPr>
          <w:rFonts w:cs="Arial"/>
        </w:rPr>
        <w:t xml:space="preserve">respond to all requests to undertake assessments </w:t>
      </w:r>
      <w:r w:rsidR="006F3C5B" w:rsidRPr="00203B4E">
        <w:rPr>
          <w:rFonts w:cs="Arial"/>
        </w:rPr>
        <w:t>(including men</w:t>
      </w:r>
      <w:r w:rsidR="004F30C4" w:rsidRPr="00203B4E">
        <w:rPr>
          <w:rFonts w:cs="Arial"/>
        </w:rPr>
        <w:t xml:space="preserve">tal capacity, age, no refusals </w:t>
      </w:r>
      <w:r w:rsidR="006F3C5B" w:rsidRPr="00203B4E">
        <w:rPr>
          <w:rFonts w:cs="Arial"/>
        </w:rPr>
        <w:t xml:space="preserve">and best </w:t>
      </w:r>
      <w:proofErr w:type="gramStart"/>
      <w:r w:rsidR="006F3C5B" w:rsidRPr="00203B4E">
        <w:rPr>
          <w:rFonts w:cs="Arial"/>
        </w:rPr>
        <w:t>interests</w:t>
      </w:r>
      <w:proofErr w:type="gramEnd"/>
      <w:r w:rsidR="006F3C5B" w:rsidRPr="00203B4E">
        <w:rPr>
          <w:rFonts w:cs="Arial"/>
        </w:rPr>
        <w:t xml:space="preserve"> assessments) </w:t>
      </w:r>
      <w:r w:rsidRPr="00203B4E">
        <w:rPr>
          <w:rFonts w:cs="Arial"/>
        </w:rPr>
        <w:t>on a rota basis</w:t>
      </w:r>
      <w:r w:rsidR="00A039A1" w:rsidRPr="00203B4E">
        <w:rPr>
          <w:rFonts w:cs="Arial"/>
        </w:rPr>
        <w:t xml:space="preserve">.  Mental </w:t>
      </w:r>
      <w:r w:rsidR="00EB4F39" w:rsidRPr="00203B4E">
        <w:rPr>
          <w:rFonts w:cs="Arial"/>
        </w:rPr>
        <w:t>h</w:t>
      </w:r>
      <w:r w:rsidR="00A039A1" w:rsidRPr="00203B4E">
        <w:rPr>
          <w:rFonts w:cs="Arial"/>
        </w:rPr>
        <w:t xml:space="preserve">ealth and eligibility assessments are conducted by Mental Health Assessors (MHAs) </w:t>
      </w:r>
    </w:p>
    <w:p w14:paraId="4155DFDD" w14:textId="35CE8092" w:rsidR="00D25097" w:rsidRPr="00203B4E" w:rsidRDefault="00D25097" w:rsidP="006A6273">
      <w:pPr>
        <w:pStyle w:val="ListParagraph"/>
        <w:numPr>
          <w:ilvl w:val="0"/>
          <w:numId w:val="6"/>
        </w:numPr>
        <w:autoSpaceDE w:val="0"/>
        <w:autoSpaceDN w:val="0"/>
        <w:adjustRightInd w:val="0"/>
        <w:spacing w:before="0" w:after="0"/>
        <w:jc w:val="left"/>
        <w:rPr>
          <w:rFonts w:cs="Arial"/>
          <w:szCs w:val="22"/>
        </w:rPr>
      </w:pPr>
      <w:r w:rsidRPr="00203B4E">
        <w:rPr>
          <w:rFonts w:cs="Arial"/>
          <w:szCs w:val="22"/>
        </w:rPr>
        <w:t xml:space="preserve">notify the </w:t>
      </w:r>
      <w:proofErr w:type="spellStart"/>
      <w:r w:rsidRPr="00203B4E">
        <w:rPr>
          <w:rFonts w:cs="Arial"/>
          <w:szCs w:val="22"/>
        </w:rPr>
        <w:t>DoLS</w:t>
      </w:r>
      <w:proofErr w:type="spellEnd"/>
      <w:r w:rsidRPr="00203B4E">
        <w:rPr>
          <w:rFonts w:cs="Arial"/>
          <w:szCs w:val="22"/>
        </w:rPr>
        <w:t xml:space="preserve"> Team of any conflict of interests which would prevent them from undertaking an allocated assessment (e.g. the BIA is </w:t>
      </w:r>
      <w:r w:rsidRPr="00203B4E">
        <w:rPr>
          <w:rFonts w:eastAsiaTheme="minorHAnsi" w:cs="Arial"/>
          <w:szCs w:val="22"/>
          <w:lang w:eastAsia="en-US"/>
        </w:rPr>
        <w:t xml:space="preserve">involved in the care or treatment of the </w:t>
      </w:r>
      <w:r w:rsidR="00D76029" w:rsidRPr="00203B4E">
        <w:rPr>
          <w:rFonts w:eastAsiaTheme="minorHAnsi" w:cs="Arial"/>
          <w:szCs w:val="22"/>
          <w:lang w:eastAsia="en-US"/>
        </w:rPr>
        <w:t>P</w:t>
      </w:r>
      <w:r w:rsidRPr="00203B4E">
        <w:rPr>
          <w:rFonts w:eastAsiaTheme="minorHAnsi" w:cs="Arial"/>
          <w:szCs w:val="22"/>
          <w:lang w:eastAsia="en-US"/>
        </w:rPr>
        <w:t xml:space="preserve"> they </w:t>
      </w:r>
      <w:r w:rsidR="0011294F" w:rsidRPr="00203B4E">
        <w:rPr>
          <w:rFonts w:eastAsiaTheme="minorHAnsi" w:cs="Arial"/>
          <w:szCs w:val="22"/>
          <w:lang w:eastAsia="en-US"/>
        </w:rPr>
        <w:t>have been asked to</w:t>
      </w:r>
      <w:r w:rsidRPr="00203B4E">
        <w:rPr>
          <w:rFonts w:eastAsiaTheme="minorHAnsi" w:cs="Arial"/>
          <w:szCs w:val="22"/>
          <w:lang w:eastAsia="en-US"/>
        </w:rPr>
        <w:t xml:space="preserve"> assess; for other examples of possible conflict see the </w:t>
      </w:r>
      <w:proofErr w:type="spellStart"/>
      <w:r w:rsidRPr="00203B4E">
        <w:rPr>
          <w:rFonts w:eastAsiaTheme="minorHAnsi" w:cs="Arial"/>
          <w:szCs w:val="22"/>
          <w:lang w:eastAsia="en-US"/>
        </w:rPr>
        <w:t>DoLS</w:t>
      </w:r>
      <w:proofErr w:type="spellEnd"/>
      <w:r w:rsidRPr="00203B4E">
        <w:rPr>
          <w:rFonts w:eastAsiaTheme="minorHAnsi" w:cs="Arial"/>
          <w:szCs w:val="22"/>
          <w:lang w:eastAsia="en-US"/>
        </w:rPr>
        <w:t xml:space="preserve"> Code paragraph 4.13)</w:t>
      </w:r>
    </w:p>
    <w:p w14:paraId="1679F0F0" w14:textId="77777777" w:rsidR="00175B51" w:rsidRPr="00203B4E" w:rsidRDefault="00175B51" w:rsidP="006A6273">
      <w:pPr>
        <w:numPr>
          <w:ilvl w:val="0"/>
          <w:numId w:val="6"/>
        </w:numPr>
        <w:autoSpaceDE w:val="0"/>
        <w:autoSpaceDN w:val="0"/>
        <w:adjustRightInd w:val="0"/>
        <w:spacing w:before="0" w:after="0"/>
        <w:jc w:val="left"/>
        <w:rPr>
          <w:rFonts w:cs="Arial"/>
          <w:szCs w:val="22"/>
        </w:rPr>
      </w:pPr>
      <w:r w:rsidRPr="00203B4E">
        <w:rPr>
          <w:rFonts w:eastAsiaTheme="minorHAnsi" w:cs="Arial"/>
          <w:szCs w:val="22"/>
          <w:lang w:eastAsia="en-US"/>
        </w:rPr>
        <w:t>provide an independent and objective view of whether there is genuine justification for deprivation of liberty, taking account of all relevant views and circumstances</w:t>
      </w:r>
      <w:r w:rsidRPr="00203B4E">
        <w:rPr>
          <w:rStyle w:val="EndnoteReference"/>
          <w:rFonts w:eastAsiaTheme="minorHAnsi" w:cs="Arial"/>
          <w:szCs w:val="22"/>
          <w:lang w:eastAsia="en-US"/>
        </w:rPr>
        <w:endnoteReference w:id="10"/>
      </w:r>
      <w:r w:rsidRPr="00203B4E">
        <w:rPr>
          <w:rFonts w:cs="Arial"/>
          <w:szCs w:val="22"/>
        </w:rPr>
        <w:t xml:space="preserve"> </w:t>
      </w:r>
    </w:p>
    <w:p w14:paraId="5F1CDDE2" w14:textId="6F2F58E8" w:rsidR="00483F39" w:rsidRPr="00203B4E" w:rsidRDefault="00483F39" w:rsidP="006A6273">
      <w:pPr>
        <w:numPr>
          <w:ilvl w:val="0"/>
          <w:numId w:val="6"/>
        </w:numPr>
        <w:spacing w:before="0" w:after="0"/>
        <w:jc w:val="left"/>
        <w:rPr>
          <w:rFonts w:cs="Arial"/>
          <w:szCs w:val="22"/>
        </w:rPr>
      </w:pPr>
      <w:r w:rsidRPr="00203B4E">
        <w:rPr>
          <w:rFonts w:cs="Arial"/>
          <w:szCs w:val="22"/>
        </w:rPr>
        <w:t xml:space="preserve">advise the </w:t>
      </w:r>
      <w:proofErr w:type="spellStart"/>
      <w:r w:rsidRPr="00203B4E">
        <w:rPr>
          <w:rFonts w:cs="Arial"/>
          <w:szCs w:val="22"/>
        </w:rPr>
        <w:t>DoLS</w:t>
      </w:r>
      <w:proofErr w:type="spellEnd"/>
      <w:r w:rsidRPr="00203B4E">
        <w:rPr>
          <w:rFonts w:cs="Arial"/>
          <w:szCs w:val="22"/>
        </w:rPr>
        <w:t xml:space="preserve"> Team of the need to appoint an</w:t>
      </w:r>
      <w:r w:rsidR="0011294F" w:rsidRPr="00203B4E">
        <w:rPr>
          <w:rFonts w:cs="Arial"/>
          <w:szCs w:val="22"/>
        </w:rPr>
        <w:t xml:space="preserve"> Independent Mental Capacity Advocate (</w:t>
      </w:r>
      <w:r w:rsidRPr="00203B4E">
        <w:rPr>
          <w:rFonts w:cs="Arial"/>
          <w:szCs w:val="22"/>
        </w:rPr>
        <w:t>IMCA</w:t>
      </w:r>
      <w:r w:rsidR="0011294F" w:rsidRPr="00203B4E">
        <w:rPr>
          <w:rFonts w:cs="Arial"/>
          <w:szCs w:val="22"/>
        </w:rPr>
        <w:t>)</w:t>
      </w:r>
      <w:r w:rsidRPr="00203B4E">
        <w:rPr>
          <w:rFonts w:cs="Arial"/>
          <w:szCs w:val="22"/>
        </w:rPr>
        <w:t xml:space="preserve"> where appropriate, if the BIA believes that such appointment should have been/ should be made (see the </w:t>
      </w:r>
      <w:proofErr w:type="spellStart"/>
      <w:r w:rsidRPr="00203B4E">
        <w:rPr>
          <w:rFonts w:cs="Arial"/>
          <w:szCs w:val="22"/>
        </w:rPr>
        <w:t>DoLS</w:t>
      </w:r>
      <w:proofErr w:type="spellEnd"/>
      <w:r w:rsidRPr="00203B4E">
        <w:rPr>
          <w:rFonts w:cs="Arial"/>
          <w:szCs w:val="22"/>
        </w:rPr>
        <w:t xml:space="preserve"> Code at paragraphs 3.22 to 3.28)</w:t>
      </w:r>
    </w:p>
    <w:p w14:paraId="717917DE" w14:textId="3919E42D" w:rsidR="00B37563" w:rsidRPr="00203B4E" w:rsidRDefault="00B37563" w:rsidP="006A6273">
      <w:pPr>
        <w:numPr>
          <w:ilvl w:val="0"/>
          <w:numId w:val="6"/>
        </w:numPr>
        <w:autoSpaceDE w:val="0"/>
        <w:autoSpaceDN w:val="0"/>
        <w:adjustRightInd w:val="0"/>
        <w:spacing w:before="0" w:after="0" w:line="276" w:lineRule="auto"/>
        <w:contextualSpacing/>
        <w:jc w:val="left"/>
        <w:rPr>
          <w:rFonts w:cs="Arial"/>
          <w:szCs w:val="22"/>
        </w:rPr>
      </w:pPr>
      <w:r w:rsidRPr="00203B4E">
        <w:rPr>
          <w:rFonts w:eastAsiaTheme="minorHAnsi" w:cs="Arial"/>
          <w:szCs w:val="22"/>
          <w:lang w:eastAsia="en-US"/>
        </w:rPr>
        <w:t xml:space="preserve">be alert to the need to identify and act on </w:t>
      </w:r>
      <w:r w:rsidR="0097100B" w:rsidRPr="00203B4E">
        <w:rPr>
          <w:rFonts w:eastAsiaTheme="minorHAnsi" w:cs="Arial"/>
          <w:szCs w:val="22"/>
          <w:lang w:eastAsia="en-US"/>
        </w:rPr>
        <w:t xml:space="preserve">indications that </w:t>
      </w:r>
      <w:r w:rsidR="00D76029" w:rsidRPr="00203B4E">
        <w:rPr>
          <w:rFonts w:eastAsiaTheme="minorHAnsi" w:cs="Arial"/>
          <w:szCs w:val="22"/>
          <w:lang w:eastAsia="en-US"/>
        </w:rPr>
        <w:t xml:space="preserve">P </w:t>
      </w:r>
      <w:r w:rsidRPr="00203B4E">
        <w:rPr>
          <w:rFonts w:eastAsiaTheme="minorHAnsi" w:cs="Arial"/>
          <w:szCs w:val="22"/>
          <w:lang w:eastAsia="en-US"/>
        </w:rPr>
        <w:t xml:space="preserve">or their </w:t>
      </w:r>
      <w:r w:rsidR="00D76029" w:rsidRPr="00203B4E">
        <w:rPr>
          <w:rFonts w:eastAsiaTheme="minorHAnsi" w:cs="Arial"/>
          <w:szCs w:val="22"/>
          <w:lang w:eastAsia="en-US"/>
        </w:rPr>
        <w:t>Relevant Person’s Representative (</w:t>
      </w:r>
      <w:r w:rsidRPr="00203B4E">
        <w:rPr>
          <w:rFonts w:eastAsiaTheme="minorHAnsi" w:cs="Arial"/>
          <w:szCs w:val="22"/>
          <w:lang w:eastAsia="en-US"/>
        </w:rPr>
        <w:t>RPR</w:t>
      </w:r>
      <w:r w:rsidR="00D76029" w:rsidRPr="00203B4E">
        <w:rPr>
          <w:rFonts w:eastAsiaTheme="minorHAnsi" w:cs="Arial"/>
          <w:szCs w:val="22"/>
          <w:lang w:eastAsia="en-US"/>
        </w:rPr>
        <w:t>)</w:t>
      </w:r>
      <w:r w:rsidR="0097100B" w:rsidRPr="00203B4E">
        <w:rPr>
          <w:rFonts w:eastAsiaTheme="minorHAnsi" w:cs="Arial"/>
          <w:szCs w:val="22"/>
          <w:lang w:eastAsia="en-US"/>
        </w:rPr>
        <w:t xml:space="preserve"> wishes to appeal via s21A</w:t>
      </w:r>
      <w:r w:rsidRPr="00203B4E">
        <w:rPr>
          <w:rFonts w:eastAsiaTheme="minorHAnsi" w:cs="Arial"/>
          <w:szCs w:val="22"/>
          <w:lang w:eastAsia="en-US"/>
        </w:rPr>
        <w:t xml:space="preserve">, in accordance with local </w:t>
      </w:r>
      <w:proofErr w:type="gramStart"/>
      <w:r w:rsidRPr="00203B4E">
        <w:rPr>
          <w:rFonts w:eastAsiaTheme="minorHAnsi" w:cs="Arial"/>
          <w:szCs w:val="22"/>
          <w:lang w:eastAsia="en-US"/>
        </w:rPr>
        <w:t>guidance</w:t>
      </w:r>
      <w:proofErr w:type="gramEnd"/>
      <w:r w:rsidRPr="00203B4E">
        <w:rPr>
          <w:rFonts w:eastAsiaTheme="minorHAnsi" w:cs="Arial"/>
          <w:szCs w:val="22"/>
          <w:lang w:eastAsia="en-US"/>
        </w:rPr>
        <w:t xml:space="preserve"> </w:t>
      </w:r>
    </w:p>
    <w:p w14:paraId="4D9587A6" w14:textId="77777777" w:rsidR="00CF394E" w:rsidRPr="00203B4E" w:rsidRDefault="00CF394E" w:rsidP="006A6273">
      <w:pPr>
        <w:pStyle w:val="ListParagraph"/>
        <w:numPr>
          <w:ilvl w:val="0"/>
          <w:numId w:val="6"/>
        </w:numPr>
        <w:autoSpaceDE w:val="0"/>
        <w:autoSpaceDN w:val="0"/>
        <w:adjustRightInd w:val="0"/>
        <w:spacing w:before="0" w:after="0"/>
        <w:rPr>
          <w:rFonts w:eastAsiaTheme="minorHAnsi" w:cs="Arial"/>
          <w:szCs w:val="22"/>
          <w:lang w:eastAsia="en-US"/>
        </w:rPr>
      </w:pPr>
      <w:r w:rsidRPr="00203B4E">
        <w:rPr>
          <w:rFonts w:cs="Arial"/>
        </w:rPr>
        <w:t>when conducting assessments</w:t>
      </w:r>
      <w:r w:rsidR="008C0BA8" w:rsidRPr="00203B4E">
        <w:rPr>
          <w:rFonts w:cs="Arial"/>
        </w:rPr>
        <w:t>:</w:t>
      </w:r>
    </w:p>
    <w:p w14:paraId="7C81C9A3" w14:textId="2E9BB81D" w:rsidR="004D33F1" w:rsidRPr="00203B4E" w:rsidRDefault="004D33F1" w:rsidP="006A6273">
      <w:pPr>
        <w:pStyle w:val="ListParagraph"/>
        <w:numPr>
          <w:ilvl w:val="1"/>
          <w:numId w:val="6"/>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explain to </w:t>
      </w:r>
      <w:r w:rsidR="00D76029" w:rsidRPr="00203B4E">
        <w:rPr>
          <w:rFonts w:eastAsiaTheme="minorHAnsi" w:cs="Arial"/>
          <w:szCs w:val="22"/>
          <w:lang w:eastAsia="en-US"/>
        </w:rPr>
        <w:t>P</w:t>
      </w:r>
      <w:r w:rsidR="00B37563" w:rsidRPr="00203B4E">
        <w:rPr>
          <w:rFonts w:eastAsiaTheme="minorHAnsi" w:cs="Arial"/>
          <w:szCs w:val="22"/>
          <w:lang w:eastAsia="en-US"/>
        </w:rPr>
        <w:t xml:space="preserve"> </w:t>
      </w:r>
      <w:r w:rsidRPr="00203B4E">
        <w:rPr>
          <w:rFonts w:eastAsiaTheme="minorHAnsi" w:cs="Arial"/>
          <w:szCs w:val="22"/>
          <w:lang w:eastAsia="en-US"/>
        </w:rPr>
        <w:t xml:space="preserve">the purpose of the </w:t>
      </w:r>
      <w:proofErr w:type="gramStart"/>
      <w:r w:rsidRPr="00203B4E">
        <w:rPr>
          <w:rFonts w:eastAsiaTheme="minorHAnsi" w:cs="Arial"/>
          <w:szCs w:val="22"/>
          <w:lang w:eastAsia="en-US"/>
        </w:rPr>
        <w:t>assessment</w:t>
      </w:r>
      <w:proofErr w:type="gramEnd"/>
      <w:r w:rsidRPr="00203B4E">
        <w:rPr>
          <w:rFonts w:eastAsiaTheme="minorHAnsi" w:cs="Arial"/>
          <w:szCs w:val="22"/>
          <w:lang w:eastAsia="en-US"/>
        </w:rPr>
        <w:t xml:space="preserve"> </w:t>
      </w:r>
    </w:p>
    <w:p w14:paraId="1A21665B" w14:textId="5149FFEE" w:rsidR="000256B4" w:rsidRPr="00203B4E" w:rsidRDefault="000256B4" w:rsidP="006A6273">
      <w:pPr>
        <w:pStyle w:val="ListParagraph"/>
        <w:numPr>
          <w:ilvl w:val="1"/>
          <w:numId w:val="6"/>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involve </w:t>
      </w:r>
      <w:r w:rsidR="00D76029" w:rsidRPr="00203B4E">
        <w:rPr>
          <w:rFonts w:eastAsiaTheme="minorHAnsi" w:cs="Arial"/>
          <w:szCs w:val="22"/>
          <w:lang w:eastAsia="en-US"/>
        </w:rPr>
        <w:t>P</w:t>
      </w:r>
      <w:r w:rsidRPr="00203B4E">
        <w:rPr>
          <w:rFonts w:eastAsiaTheme="minorHAnsi" w:cs="Arial"/>
          <w:szCs w:val="22"/>
          <w:lang w:eastAsia="en-US"/>
        </w:rPr>
        <w:t xml:space="preserve"> in the process as much as is possible and practical, and help them to participate in decision-making</w:t>
      </w:r>
      <w:r w:rsidRPr="00203B4E">
        <w:rPr>
          <w:rStyle w:val="EndnoteReference"/>
          <w:rFonts w:eastAsiaTheme="minorHAnsi" w:cs="Arial"/>
          <w:szCs w:val="22"/>
          <w:lang w:eastAsia="en-US"/>
        </w:rPr>
        <w:endnoteReference w:id="11"/>
      </w:r>
    </w:p>
    <w:p w14:paraId="0E607985" w14:textId="77777777" w:rsidR="00CF394E" w:rsidRPr="00203B4E" w:rsidRDefault="00B506BF" w:rsidP="006A6273">
      <w:pPr>
        <w:pStyle w:val="ListParagraph"/>
        <w:numPr>
          <w:ilvl w:val="0"/>
          <w:numId w:val="6"/>
        </w:numPr>
        <w:autoSpaceDE w:val="0"/>
        <w:autoSpaceDN w:val="0"/>
        <w:adjustRightInd w:val="0"/>
        <w:spacing w:before="0" w:after="0"/>
        <w:ind w:left="1080"/>
        <w:rPr>
          <w:rFonts w:eastAsiaTheme="minorHAnsi" w:cs="Arial"/>
          <w:szCs w:val="22"/>
          <w:lang w:eastAsia="en-US"/>
        </w:rPr>
      </w:pPr>
      <w:r w:rsidRPr="00203B4E">
        <w:rPr>
          <w:rFonts w:cs="Arial"/>
        </w:rPr>
        <w:t>consult the managing authority of the hospital or care home</w:t>
      </w:r>
      <w:r w:rsidR="00236F44" w:rsidRPr="00203B4E">
        <w:rPr>
          <w:rStyle w:val="EndnoteReference"/>
          <w:rFonts w:cs="Arial"/>
        </w:rPr>
        <w:endnoteReference w:id="12"/>
      </w:r>
      <w:r w:rsidR="00CF394E" w:rsidRPr="00203B4E">
        <w:rPr>
          <w:rFonts w:cs="Arial"/>
        </w:rPr>
        <w:t xml:space="preserve"> </w:t>
      </w:r>
    </w:p>
    <w:p w14:paraId="2622893B" w14:textId="77777777" w:rsidR="00CF394E" w:rsidRPr="00203B4E" w:rsidRDefault="00B506BF" w:rsidP="006A6273">
      <w:pPr>
        <w:numPr>
          <w:ilvl w:val="0"/>
          <w:numId w:val="7"/>
        </w:numPr>
        <w:autoSpaceDE w:val="0"/>
        <w:autoSpaceDN w:val="0"/>
        <w:adjustRightInd w:val="0"/>
        <w:spacing w:before="0" w:after="0" w:line="276" w:lineRule="auto"/>
        <w:ind w:left="1080"/>
        <w:contextualSpacing/>
        <w:jc w:val="left"/>
        <w:rPr>
          <w:rFonts w:cs="Arial"/>
        </w:rPr>
      </w:pPr>
      <w:r w:rsidRPr="00203B4E">
        <w:rPr>
          <w:rFonts w:cs="Arial"/>
        </w:rPr>
        <w:t>have regard to the conclusion</w:t>
      </w:r>
      <w:r w:rsidR="00CF394E" w:rsidRPr="00203B4E">
        <w:rPr>
          <w:rFonts w:cs="Arial"/>
        </w:rPr>
        <w:t xml:space="preserve">s of the </w:t>
      </w:r>
      <w:r w:rsidR="00A039A1" w:rsidRPr="00203B4E">
        <w:rPr>
          <w:rFonts w:cs="Arial"/>
        </w:rPr>
        <w:t>MHA</w:t>
      </w:r>
      <w:r w:rsidR="00CF394E" w:rsidRPr="00203B4E">
        <w:rPr>
          <w:rFonts w:cs="Arial"/>
        </w:rPr>
        <w:t xml:space="preserve"> and to </w:t>
      </w:r>
      <w:r w:rsidRPr="00203B4E">
        <w:rPr>
          <w:rFonts w:cs="Arial"/>
        </w:rPr>
        <w:t xml:space="preserve">any relevant needs assessment and care plan (as defined by </w:t>
      </w:r>
      <w:r w:rsidR="003E0B25" w:rsidRPr="00203B4E">
        <w:rPr>
          <w:rFonts w:cs="Arial"/>
        </w:rPr>
        <w:t xml:space="preserve">MCA Schedule A1, </w:t>
      </w:r>
      <w:r w:rsidR="008C0BA8" w:rsidRPr="00203B4E">
        <w:rPr>
          <w:rFonts w:cs="Arial"/>
        </w:rPr>
        <w:t xml:space="preserve">paragraph </w:t>
      </w:r>
      <w:r w:rsidRPr="00203B4E">
        <w:rPr>
          <w:rFonts w:cs="Arial"/>
        </w:rPr>
        <w:t>39(4) and (5))</w:t>
      </w:r>
      <w:r w:rsidR="00CF394E" w:rsidRPr="00203B4E">
        <w:rPr>
          <w:rFonts w:cs="Arial"/>
        </w:rPr>
        <w:t xml:space="preserve"> </w:t>
      </w:r>
    </w:p>
    <w:p w14:paraId="15F772D4" w14:textId="0C8D0629" w:rsidR="00B506BF" w:rsidRPr="00203B4E" w:rsidRDefault="00B506BF" w:rsidP="006A6273">
      <w:pPr>
        <w:numPr>
          <w:ilvl w:val="0"/>
          <w:numId w:val="7"/>
        </w:numPr>
        <w:autoSpaceDE w:val="0"/>
        <w:autoSpaceDN w:val="0"/>
        <w:adjustRightInd w:val="0"/>
        <w:spacing w:before="0" w:after="0" w:line="276" w:lineRule="auto"/>
        <w:ind w:left="1080"/>
        <w:contextualSpacing/>
        <w:jc w:val="left"/>
        <w:rPr>
          <w:rFonts w:cs="Arial"/>
        </w:rPr>
      </w:pPr>
      <w:proofErr w:type="gramStart"/>
      <w:r w:rsidRPr="00203B4E">
        <w:rPr>
          <w:rFonts w:cs="Arial"/>
        </w:rPr>
        <w:t>take into account</w:t>
      </w:r>
      <w:proofErr w:type="gramEnd"/>
      <w:r w:rsidRPr="00203B4E">
        <w:rPr>
          <w:rFonts w:cs="Arial"/>
        </w:rPr>
        <w:t xml:space="preserve"> any information given or submissions made by </w:t>
      </w:r>
      <w:r w:rsidR="00D76029" w:rsidRPr="00203B4E">
        <w:rPr>
          <w:rFonts w:cs="Arial"/>
        </w:rPr>
        <w:t>P</w:t>
      </w:r>
      <w:r w:rsidRPr="00203B4E">
        <w:rPr>
          <w:rFonts w:cs="Arial"/>
        </w:rPr>
        <w:t xml:space="preserve">’s </w:t>
      </w:r>
      <w:r w:rsidR="00A039A1" w:rsidRPr="00203B4E">
        <w:rPr>
          <w:rFonts w:cs="Arial"/>
        </w:rPr>
        <w:t xml:space="preserve">RPR </w:t>
      </w:r>
      <w:r w:rsidR="008277CC" w:rsidRPr="00203B4E">
        <w:rPr>
          <w:rFonts w:cs="Arial"/>
        </w:rPr>
        <w:t>and any s39A, C or D IMCA</w:t>
      </w:r>
      <w:r w:rsidR="00236F44" w:rsidRPr="00203B4E">
        <w:rPr>
          <w:rStyle w:val="EndnoteReference"/>
          <w:rFonts w:cs="Arial"/>
        </w:rPr>
        <w:endnoteReference w:id="13"/>
      </w:r>
    </w:p>
    <w:p w14:paraId="50FCF30D" w14:textId="77777777" w:rsidR="00CF61C1" w:rsidRPr="00203B4E" w:rsidRDefault="00CF61C1" w:rsidP="006A6273">
      <w:pPr>
        <w:numPr>
          <w:ilvl w:val="0"/>
          <w:numId w:val="7"/>
        </w:numPr>
        <w:autoSpaceDE w:val="0"/>
        <w:autoSpaceDN w:val="0"/>
        <w:adjustRightInd w:val="0"/>
        <w:spacing w:before="0" w:after="0" w:line="276" w:lineRule="auto"/>
        <w:ind w:left="1080"/>
        <w:contextualSpacing/>
        <w:jc w:val="left"/>
        <w:rPr>
          <w:rFonts w:cs="Arial"/>
        </w:rPr>
      </w:pPr>
      <w:r w:rsidRPr="00203B4E">
        <w:rPr>
          <w:rFonts w:cs="Arial"/>
        </w:rPr>
        <w:t>support RPRs in understanding the rights and responsibilities attached to their role</w:t>
      </w:r>
      <w:r w:rsidR="00682D96" w:rsidRPr="00203B4E">
        <w:rPr>
          <w:rFonts w:cs="Arial"/>
        </w:rPr>
        <w:t xml:space="preserve">.  BIAs should take particular care to support unpaid RPRs who may find the prospect of acting as RPR </w:t>
      </w:r>
      <w:proofErr w:type="gramStart"/>
      <w:r w:rsidR="00682D96" w:rsidRPr="00203B4E">
        <w:rPr>
          <w:rFonts w:cs="Arial"/>
        </w:rPr>
        <w:t>dauntin</w:t>
      </w:r>
      <w:r w:rsidR="00B37563" w:rsidRPr="00203B4E">
        <w:rPr>
          <w:rFonts w:cs="Arial"/>
        </w:rPr>
        <w:t>g</w:t>
      </w:r>
      <w:proofErr w:type="gramEnd"/>
    </w:p>
    <w:p w14:paraId="130510DE" w14:textId="77777777" w:rsidR="008C0BA8" w:rsidRPr="00203B4E" w:rsidRDefault="008C0BA8" w:rsidP="006A6273">
      <w:pPr>
        <w:numPr>
          <w:ilvl w:val="0"/>
          <w:numId w:val="7"/>
        </w:numPr>
        <w:autoSpaceDE w:val="0"/>
        <w:autoSpaceDN w:val="0"/>
        <w:adjustRightInd w:val="0"/>
        <w:spacing w:before="0" w:after="0" w:line="276" w:lineRule="auto"/>
        <w:ind w:left="1080"/>
        <w:contextualSpacing/>
        <w:jc w:val="left"/>
        <w:rPr>
          <w:rFonts w:cs="Arial"/>
        </w:rPr>
      </w:pPr>
      <w:r w:rsidRPr="00203B4E">
        <w:rPr>
          <w:rFonts w:cs="Arial"/>
        </w:rPr>
        <w:t xml:space="preserve">consult all interested persons (as defined by </w:t>
      </w:r>
      <w:r w:rsidR="003E0B25" w:rsidRPr="00203B4E">
        <w:rPr>
          <w:rFonts w:cs="Arial"/>
        </w:rPr>
        <w:t xml:space="preserve">MCA Schedule A1, </w:t>
      </w:r>
      <w:r w:rsidRPr="00203B4E">
        <w:rPr>
          <w:rFonts w:cs="Arial"/>
        </w:rPr>
        <w:t>paragraph 185)</w:t>
      </w:r>
      <w:r w:rsidR="0004705D" w:rsidRPr="00203B4E">
        <w:rPr>
          <w:rFonts w:cs="Arial"/>
        </w:rPr>
        <w:t xml:space="preserve"> and those listed at paragraph 4.65 of the </w:t>
      </w:r>
      <w:proofErr w:type="spellStart"/>
      <w:r w:rsidR="0004705D" w:rsidRPr="00203B4E">
        <w:rPr>
          <w:rFonts w:cs="Arial"/>
        </w:rPr>
        <w:t>DoLS</w:t>
      </w:r>
      <w:proofErr w:type="spellEnd"/>
      <w:r w:rsidR="0004705D" w:rsidRPr="00203B4E">
        <w:rPr>
          <w:rFonts w:cs="Arial"/>
        </w:rPr>
        <w:t xml:space="preserve"> Code of Practice as far as practicable and possible, and take their views into account as far as is practical and appropriate</w:t>
      </w:r>
      <w:r w:rsidR="0004705D" w:rsidRPr="00203B4E">
        <w:rPr>
          <w:rStyle w:val="EndnoteReference"/>
          <w:rFonts w:cs="Arial"/>
        </w:rPr>
        <w:endnoteReference w:id="14"/>
      </w:r>
      <w:r w:rsidR="0004705D" w:rsidRPr="00203B4E">
        <w:rPr>
          <w:rFonts w:cs="Arial"/>
        </w:rPr>
        <w:t xml:space="preserve"> </w:t>
      </w:r>
    </w:p>
    <w:p w14:paraId="1A8D0199" w14:textId="77777777" w:rsidR="00F77D27" w:rsidRPr="00203B4E" w:rsidRDefault="00175B51" w:rsidP="006A6273">
      <w:pPr>
        <w:numPr>
          <w:ilvl w:val="0"/>
          <w:numId w:val="7"/>
        </w:numPr>
        <w:autoSpaceDE w:val="0"/>
        <w:autoSpaceDN w:val="0"/>
        <w:adjustRightInd w:val="0"/>
        <w:spacing w:before="0" w:after="0" w:line="276" w:lineRule="auto"/>
        <w:ind w:left="1080"/>
        <w:contextualSpacing/>
        <w:jc w:val="left"/>
        <w:rPr>
          <w:rFonts w:cs="Arial"/>
          <w:szCs w:val="22"/>
        </w:rPr>
      </w:pPr>
      <w:r w:rsidRPr="00203B4E">
        <w:rPr>
          <w:rFonts w:cs="Arial"/>
          <w:szCs w:val="22"/>
        </w:rPr>
        <w:t xml:space="preserve">support interested persons to express their views, explaining to them </w:t>
      </w:r>
      <w:r w:rsidRPr="00203B4E">
        <w:rPr>
          <w:rFonts w:eastAsiaTheme="minorHAnsi" w:cs="Arial"/>
          <w:szCs w:val="22"/>
          <w:lang w:eastAsia="en-US"/>
        </w:rPr>
        <w:t xml:space="preserve">key aspects of </w:t>
      </w:r>
      <w:r w:rsidR="005856C1" w:rsidRPr="00203B4E">
        <w:rPr>
          <w:rFonts w:eastAsiaTheme="minorHAnsi" w:cs="Arial"/>
          <w:szCs w:val="22"/>
          <w:lang w:eastAsia="en-US"/>
        </w:rPr>
        <w:t>P</w:t>
      </w:r>
      <w:r w:rsidRPr="00203B4E">
        <w:rPr>
          <w:rFonts w:eastAsiaTheme="minorHAnsi" w:cs="Arial"/>
          <w:szCs w:val="22"/>
          <w:lang w:eastAsia="en-US"/>
        </w:rPr>
        <w:t>’s care plan and what it aims to do</w:t>
      </w:r>
      <w:r w:rsidR="00CE0403" w:rsidRPr="00203B4E">
        <w:rPr>
          <w:rFonts w:eastAsiaTheme="minorHAnsi" w:cs="Arial"/>
          <w:szCs w:val="22"/>
          <w:lang w:eastAsia="en-US"/>
        </w:rPr>
        <w:t>, and t</w:t>
      </w:r>
      <w:r w:rsidR="009B07CD" w:rsidRPr="00203B4E">
        <w:rPr>
          <w:rFonts w:eastAsiaTheme="minorHAnsi" w:cs="Arial"/>
          <w:szCs w:val="22"/>
          <w:lang w:eastAsia="en-US"/>
        </w:rPr>
        <w:t>he procedures connected with authorising a deprivation</w:t>
      </w:r>
      <w:r w:rsidR="009B07CD" w:rsidRPr="00203B4E">
        <w:rPr>
          <w:rStyle w:val="EndnoteReference"/>
          <w:rFonts w:eastAsiaTheme="minorHAnsi" w:cs="Arial"/>
          <w:szCs w:val="22"/>
          <w:lang w:eastAsia="en-US"/>
        </w:rPr>
        <w:endnoteReference w:id="15"/>
      </w:r>
      <w:r w:rsidR="009B07CD" w:rsidRPr="00203B4E">
        <w:rPr>
          <w:rFonts w:eastAsiaTheme="minorHAnsi" w:cs="Arial"/>
          <w:szCs w:val="22"/>
          <w:lang w:eastAsia="en-US"/>
        </w:rPr>
        <w:t xml:space="preserve">  </w:t>
      </w:r>
    </w:p>
    <w:p w14:paraId="6ACB54DF" w14:textId="07218A1D" w:rsidR="00CE65F3" w:rsidRPr="003F1FCF" w:rsidRDefault="00E058E3" w:rsidP="006A6273">
      <w:pPr>
        <w:numPr>
          <w:ilvl w:val="0"/>
          <w:numId w:val="7"/>
        </w:numPr>
        <w:autoSpaceDE w:val="0"/>
        <w:autoSpaceDN w:val="0"/>
        <w:adjustRightInd w:val="0"/>
        <w:spacing w:before="0" w:after="0" w:line="276" w:lineRule="auto"/>
        <w:ind w:left="1080"/>
        <w:contextualSpacing/>
        <w:jc w:val="left"/>
        <w:rPr>
          <w:rFonts w:cs="Arial"/>
          <w:szCs w:val="22"/>
        </w:rPr>
      </w:pPr>
      <w:r w:rsidRPr="00203B4E">
        <w:rPr>
          <w:rFonts w:cs="Arial"/>
        </w:rPr>
        <w:lastRenderedPageBreak/>
        <w:t>utilise locally agreed national publications to support all parties to the process in understa</w:t>
      </w:r>
      <w:r w:rsidR="00BB113A" w:rsidRPr="00203B4E">
        <w:rPr>
          <w:rFonts w:cs="Arial"/>
        </w:rPr>
        <w:t>nd</w:t>
      </w:r>
      <w:r w:rsidRPr="00203B4E">
        <w:rPr>
          <w:rFonts w:cs="Arial"/>
        </w:rPr>
        <w:t>ing it</w:t>
      </w:r>
      <w:r w:rsidR="00A039A1" w:rsidRPr="00203B4E">
        <w:rPr>
          <w:rFonts w:cs="Arial"/>
        </w:rPr>
        <w:t>s</w:t>
      </w:r>
      <w:r w:rsidRPr="00203B4E">
        <w:rPr>
          <w:rFonts w:cs="Arial"/>
        </w:rPr>
        <w:t xml:space="preserve"> implications, including providing them with, or directing </w:t>
      </w:r>
      <w:r w:rsidRPr="003F1FCF">
        <w:rPr>
          <w:rFonts w:cs="Arial"/>
        </w:rPr>
        <w:t>them to</w:t>
      </w:r>
      <w:r w:rsidR="00CE65F3" w:rsidRPr="003F1FCF">
        <w:rPr>
          <w:rFonts w:cs="Arial"/>
        </w:rPr>
        <w:t xml:space="preserve">wards, such written information (see locally collated information at: </w:t>
      </w:r>
      <w:hyperlink r:id="rId10" w:history="1">
        <w:r w:rsidR="00F77D27" w:rsidRPr="003F1FCF">
          <w:rPr>
            <w:rStyle w:val="Hyperlink"/>
            <w:rFonts w:cs="Arial"/>
          </w:rPr>
          <w:t>https://livewell.nelincs.gov.uk/</w:t>
        </w:r>
      </w:hyperlink>
      <w:r w:rsidR="00CE65F3" w:rsidRPr="003F1FCF">
        <w:rPr>
          <w:rFonts w:eastAsiaTheme="minorEastAsia" w:cs="Arial"/>
          <w:color w:val="000000" w:themeColor="text1"/>
          <w:kern w:val="24"/>
          <w:szCs w:val="22"/>
          <w:u w:val="single"/>
        </w:rPr>
        <w:t>)</w:t>
      </w:r>
    </w:p>
    <w:p w14:paraId="1583D61E" w14:textId="77777777" w:rsidR="00A45B66" w:rsidRPr="003F1FCF" w:rsidRDefault="00A45B66" w:rsidP="006A6273">
      <w:pPr>
        <w:numPr>
          <w:ilvl w:val="0"/>
          <w:numId w:val="5"/>
        </w:numPr>
        <w:spacing w:before="0" w:after="0"/>
        <w:jc w:val="left"/>
        <w:rPr>
          <w:rFonts w:cs="Arial"/>
          <w:szCs w:val="22"/>
        </w:rPr>
      </w:pPr>
      <w:r w:rsidRPr="003F1FCF">
        <w:rPr>
          <w:rFonts w:cs="Arial"/>
          <w:szCs w:val="22"/>
        </w:rPr>
        <w:t>provide completed assessments which:</w:t>
      </w:r>
    </w:p>
    <w:p w14:paraId="4D70D815" w14:textId="43B8E77D" w:rsidR="00B73E9C" w:rsidRPr="003F1FCF" w:rsidRDefault="00B506BF" w:rsidP="006A6273">
      <w:pPr>
        <w:numPr>
          <w:ilvl w:val="1"/>
          <w:numId w:val="5"/>
        </w:numPr>
        <w:spacing w:before="0" w:after="0"/>
        <w:jc w:val="left"/>
        <w:rPr>
          <w:rFonts w:cs="Arial"/>
          <w:szCs w:val="22"/>
        </w:rPr>
      </w:pPr>
      <w:r w:rsidRPr="003F1FCF">
        <w:rPr>
          <w:rFonts w:cs="Arial"/>
          <w:szCs w:val="22"/>
        </w:rPr>
        <w:t xml:space="preserve">are clearly </w:t>
      </w:r>
      <w:r w:rsidR="00C5768B" w:rsidRPr="003F1FCF">
        <w:rPr>
          <w:rFonts w:cs="Arial"/>
          <w:szCs w:val="22"/>
        </w:rPr>
        <w:t>recorded in writing</w:t>
      </w:r>
      <w:r w:rsidR="0014222E" w:rsidRPr="003F1FCF">
        <w:rPr>
          <w:rFonts w:cs="Arial"/>
          <w:szCs w:val="22"/>
        </w:rPr>
        <w:t xml:space="preserve"> using ADASS forms (amended for local use where relevant)</w:t>
      </w:r>
      <w:r w:rsidR="009614C3" w:rsidRPr="003F1FCF">
        <w:rPr>
          <w:rFonts w:cs="Arial"/>
          <w:szCs w:val="22"/>
        </w:rPr>
        <w:t>, or Co</w:t>
      </w:r>
      <w:r w:rsidR="00D76029" w:rsidRPr="003F1FCF">
        <w:rPr>
          <w:rFonts w:cs="Arial"/>
          <w:szCs w:val="22"/>
        </w:rPr>
        <w:t>P</w:t>
      </w:r>
      <w:r w:rsidR="009614C3" w:rsidRPr="003F1FCF">
        <w:rPr>
          <w:rFonts w:cs="Arial"/>
          <w:szCs w:val="22"/>
        </w:rPr>
        <w:t xml:space="preserve"> forms where </w:t>
      </w:r>
      <w:proofErr w:type="gramStart"/>
      <w:r w:rsidR="009614C3" w:rsidRPr="003F1FCF">
        <w:rPr>
          <w:rFonts w:cs="Arial"/>
          <w:szCs w:val="22"/>
        </w:rPr>
        <w:t>applicable</w:t>
      </w:r>
      <w:proofErr w:type="gramEnd"/>
      <w:r w:rsidR="009614C3" w:rsidRPr="003F1FCF">
        <w:rPr>
          <w:rFonts w:cs="Arial"/>
          <w:szCs w:val="22"/>
        </w:rPr>
        <w:t xml:space="preserve"> </w:t>
      </w:r>
    </w:p>
    <w:p w14:paraId="7E3227B4" w14:textId="2829477E" w:rsidR="00B53473" w:rsidRPr="003F1FCF" w:rsidRDefault="00B73E9C" w:rsidP="006A6273">
      <w:pPr>
        <w:numPr>
          <w:ilvl w:val="1"/>
          <w:numId w:val="5"/>
        </w:numPr>
        <w:spacing w:before="0" w:after="0"/>
        <w:jc w:val="left"/>
        <w:rPr>
          <w:rFonts w:cs="Arial"/>
          <w:szCs w:val="22"/>
        </w:rPr>
      </w:pPr>
      <w:r w:rsidRPr="00203B4E">
        <w:rPr>
          <w:rFonts w:cs="Arial"/>
          <w:szCs w:val="22"/>
        </w:rPr>
        <w:t>are written in plain English</w:t>
      </w:r>
      <w:r w:rsidR="00B53473" w:rsidRPr="00203B4E">
        <w:rPr>
          <w:rFonts w:cs="Arial"/>
          <w:szCs w:val="22"/>
        </w:rPr>
        <w:t xml:space="preserve"> and reflect the requirements of the Local Government Association/ Association of Directors of Adult Social Services Deprivation of Liberty Safeguards Best Practice Guidance for Form 3, which can be found at</w:t>
      </w:r>
      <w:r w:rsidR="00B53473" w:rsidRPr="003F1FCF">
        <w:rPr>
          <w:rFonts w:cs="Arial"/>
          <w:color w:val="FF0000"/>
          <w:szCs w:val="22"/>
        </w:rPr>
        <w:t xml:space="preserve"> </w:t>
      </w:r>
      <w:hyperlink r:id="rId11" w:history="1">
        <w:r w:rsidR="00B53473" w:rsidRPr="003F1FCF">
          <w:rPr>
            <w:rFonts w:cs="Arial"/>
            <w:color w:val="0000FF"/>
            <w:u w:val="single"/>
          </w:rPr>
          <w:t>toolkit-seeks-assist-thos-3a6.pdf (local.gov.uk)</w:t>
        </w:r>
      </w:hyperlink>
      <w:r w:rsidR="00B53473" w:rsidRPr="003F1FCF">
        <w:rPr>
          <w:rFonts w:cs="Arial"/>
        </w:rPr>
        <w:t xml:space="preserve"> </w:t>
      </w:r>
    </w:p>
    <w:p w14:paraId="60EB68AF" w14:textId="77777777" w:rsidR="009E5A95" w:rsidRPr="003F1FCF" w:rsidRDefault="00C5768B" w:rsidP="006A6273">
      <w:pPr>
        <w:numPr>
          <w:ilvl w:val="1"/>
          <w:numId w:val="5"/>
        </w:numPr>
        <w:spacing w:before="0" w:after="0"/>
        <w:jc w:val="left"/>
        <w:rPr>
          <w:rFonts w:cs="Arial"/>
          <w:szCs w:val="22"/>
        </w:rPr>
      </w:pPr>
      <w:r w:rsidRPr="003F1FCF">
        <w:rPr>
          <w:rFonts w:cs="Arial"/>
          <w:szCs w:val="22"/>
        </w:rPr>
        <w:t xml:space="preserve">are provided </w:t>
      </w:r>
      <w:r w:rsidR="003867A1" w:rsidRPr="003F1FCF">
        <w:rPr>
          <w:rFonts w:cs="Arial"/>
          <w:szCs w:val="22"/>
        </w:rPr>
        <w:t xml:space="preserve">via </w:t>
      </w:r>
      <w:proofErr w:type="spellStart"/>
      <w:r w:rsidR="003867A1" w:rsidRPr="003F1FCF">
        <w:rPr>
          <w:rFonts w:cs="Arial"/>
          <w:szCs w:val="22"/>
        </w:rPr>
        <w:t>SystmOne</w:t>
      </w:r>
      <w:proofErr w:type="spellEnd"/>
      <w:r w:rsidR="009E5A95" w:rsidRPr="003F1FCF">
        <w:rPr>
          <w:rFonts w:cs="Arial"/>
          <w:szCs w:val="22"/>
        </w:rPr>
        <w:t>:</w:t>
      </w:r>
      <w:r w:rsidR="003867A1" w:rsidRPr="003F1FCF">
        <w:rPr>
          <w:rFonts w:cs="Arial"/>
          <w:szCs w:val="22"/>
        </w:rPr>
        <w:t xml:space="preserve"> </w:t>
      </w:r>
    </w:p>
    <w:p w14:paraId="421BEBE6" w14:textId="77777777" w:rsidR="009E5A95" w:rsidRPr="003F1FCF" w:rsidRDefault="009E5A95" w:rsidP="006A6273">
      <w:pPr>
        <w:pStyle w:val="ListParagraph"/>
        <w:numPr>
          <w:ilvl w:val="0"/>
          <w:numId w:val="37"/>
        </w:numPr>
        <w:spacing w:before="0" w:after="0"/>
        <w:jc w:val="left"/>
        <w:rPr>
          <w:rFonts w:cs="Arial"/>
          <w:szCs w:val="22"/>
        </w:rPr>
      </w:pPr>
      <w:r w:rsidRPr="003F1FCF">
        <w:rPr>
          <w:rFonts w:cs="Arial"/>
          <w:szCs w:val="22"/>
        </w:rPr>
        <w:t xml:space="preserve">for a standard authorisation, within </w:t>
      </w:r>
      <w:r w:rsidR="003867A1" w:rsidRPr="003F1FCF">
        <w:rPr>
          <w:rFonts w:cs="Arial"/>
          <w:szCs w:val="22"/>
        </w:rPr>
        <w:t>21 days</w:t>
      </w:r>
    </w:p>
    <w:p w14:paraId="4435A6BA" w14:textId="7BECDA31" w:rsidR="009E5A95" w:rsidRPr="00203B4E" w:rsidRDefault="009E5A95" w:rsidP="006A6273">
      <w:pPr>
        <w:pStyle w:val="ListParagraph"/>
        <w:numPr>
          <w:ilvl w:val="0"/>
          <w:numId w:val="37"/>
        </w:numPr>
        <w:spacing w:before="0" w:after="0"/>
        <w:jc w:val="left"/>
        <w:rPr>
          <w:rFonts w:cs="Arial"/>
          <w:szCs w:val="22"/>
        </w:rPr>
      </w:pPr>
      <w:r w:rsidRPr="00203B4E">
        <w:rPr>
          <w:rFonts w:cs="Arial"/>
          <w:szCs w:val="22"/>
        </w:rPr>
        <w:t xml:space="preserve">where </w:t>
      </w:r>
      <w:r w:rsidR="002D5049" w:rsidRPr="00203B4E">
        <w:rPr>
          <w:rFonts w:cs="Arial"/>
          <w:szCs w:val="22"/>
        </w:rPr>
        <w:t>P</w:t>
      </w:r>
      <w:r w:rsidRPr="00203B4E">
        <w:rPr>
          <w:rFonts w:cs="Arial"/>
          <w:szCs w:val="22"/>
        </w:rPr>
        <w:t xml:space="preserve"> is already subject to an urgent authorisation, within </w:t>
      </w:r>
      <w:r w:rsidRPr="00203B4E">
        <w:rPr>
          <w:rFonts w:eastAsiaTheme="minorEastAsia" w:cs="Arial"/>
          <w:szCs w:val="22"/>
        </w:rPr>
        <w:t xml:space="preserve">the period during which the urgent authorisation is in </w:t>
      </w:r>
      <w:proofErr w:type="gramStart"/>
      <w:r w:rsidRPr="00203B4E">
        <w:rPr>
          <w:rFonts w:eastAsiaTheme="minorEastAsia" w:cs="Arial"/>
          <w:szCs w:val="22"/>
        </w:rPr>
        <w:t>force</w:t>
      </w:r>
      <w:proofErr w:type="gramEnd"/>
    </w:p>
    <w:p w14:paraId="594A150C" w14:textId="77777777" w:rsidR="009961A8" w:rsidRPr="00203B4E" w:rsidRDefault="009961A8" w:rsidP="006A6273">
      <w:pPr>
        <w:pStyle w:val="ListParagraph"/>
        <w:numPr>
          <w:ilvl w:val="0"/>
          <w:numId w:val="37"/>
        </w:numPr>
        <w:spacing w:before="0" w:after="0"/>
        <w:jc w:val="left"/>
        <w:rPr>
          <w:rFonts w:cs="Arial"/>
          <w:szCs w:val="22"/>
        </w:rPr>
      </w:pPr>
      <w:r w:rsidRPr="00203B4E">
        <w:rPr>
          <w:rFonts w:eastAsiaTheme="minorEastAsia" w:cs="Arial"/>
          <w:szCs w:val="22"/>
        </w:rPr>
        <w:t xml:space="preserve">where an unauthorised deprivation is suspected, within 7 </w:t>
      </w:r>
      <w:proofErr w:type="gramStart"/>
      <w:r w:rsidRPr="00203B4E">
        <w:rPr>
          <w:rFonts w:eastAsiaTheme="minorEastAsia" w:cs="Arial"/>
          <w:szCs w:val="22"/>
        </w:rPr>
        <w:t>days</w:t>
      </w:r>
      <w:proofErr w:type="gramEnd"/>
    </w:p>
    <w:p w14:paraId="0A164148" w14:textId="77777777" w:rsidR="00B506BF" w:rsidRPr="00203B4E" w:rsidRDefault="003867A1" w:rsidP="00081256">
      <w:pPr>
        <w:spacing w:before="0" w:after="0"/>
        <w:ind w:left="1211"/>
        <w:jc w:val="left"/>
        <w:rPr>
          <w:rFonts w:cs="Arial"/>
          <w:szCs w:val="22"/>
        </w:rPr>
      </w:pPr>
      <w:r w:rsidRPr="00203B4E">
        <w:rPr>
          <w:rFonts w:cs="Arial"/>
          <w:szCs w:val="22"/>
        </w:rPr>
        <w:t>of the request for an assessment being made</w:t>
      </w:r>
      <w:r w:rsidR="00A039A1" w:rsidRPr="00203B4E">
        <w:rPr>
          <w:rFonts w:cs="Arial"/>
          <w:szCs w:val="22"/>
        </w:rPr>
        <w:t xml:space="preserve"> to the </w:t>
      </w:r>
      <w:proofErr w:type="spellStart"/>
      <w:r w:rsidR="00A039A1" w:rsidRPr="00203B4E">
        <w:rPr>
          <w:rFonts w:cs="Arial"/>
          <w:szCs w:val="22"/>
        </w:rPr>
        <w:t>DoLS</w:t>
      </w:r>
      <w:proofErr w:type="spellEnd"/>
      <w:r w:rsidR="00A039A1" w:rsidRPr="00203B4E">
        <w:rPr>
          <w:rFonts w:cs="Arial"/>
          <w:szCs w:val="22"/>
        </w:rPr>
        <w:t xml:space="preserve"> Team</w:t>
      </w:r>
      <w:r w:rsidRPr="00203B4E">
        <w:rPr>
          <w:rFonts w:cs="Arial"/>
          <w:szCs w:val="22"/>
        </w:rPr>
        <w:t xml:space="preserve"> (independent BIAs without access to </w:t>
      </w:r>
      <w:proofErr w:type="spellStart"/>
      <w:r w:rsidRPr="00203B4E">
        <w:rPr>
          <w:rFonts w:cs="Arial"/>
          <w:szCs w:val="22"/>
        </w:rPr>
        <w:t>SystmOne</w:t>
      </w:r>
      <w:proofErr w:type="spellEnd"/>
      <w:r w:rsidRPr="00203B4E">
        <w:rPr>
          <w:rFonts w:cs="Arial"/>
          <w:szCs w:val="22"/>
        </w:rPr>
        <w:t xml:space="preserve"> are not expected to use it)</w:t>
      </w:r>
      <w:r w:rsidR="00A039A1" w:rsidRPr="00203B4E">
        <w:rPr>
          <w:rFonts w:cs="Arial"/>
          <w:szCs w:val="22"/>
        </w:rPr>
        <w:t xml:space="preserve">, unless a later deadline has been agreed with the </w:t>
      </w:r>
      <w:proofErr w:type="spellStart"/>
      <w:r w:rsidR="00A039A1" w:rsidRPr="00203B4E">
        <w:rPr>
          <w:rFonts w:cs="Arial"/>
          <w:szCs w:val="22"/>
        </w:rPr>
        <w:t>DoLS</w:t>
      </w:r>
      <w:proofErr w:type="spellEnd"/>
      <w:r w:rsidR="00A039A1" w:rsidRPr="00203B4E">
        <w:rPr>
          <w:rFonts w:cs="Arial"/>
          <w:szCs w:val="22"/>
        </w:rPr>
        <w:t xml:space="preserve"> Team</w:t>
      </w:r>
      <w:r w:rsidRPr="00203B4E">
        <w:rPr>
          <w:rStyle w:val="EndnoteReference"/>
          <w:rFonts w:cs="Arial"/>
          <w:i/>
          <w:szCs w:val="22"/>
        </w:rPr>
        <w:endnoteReference w:id="16"/>
      </w:r>
    </w:p>
    <w:p w14:paraId="12D32B6B" w14:textId="77777777" w:rsidR="00B506BF" w:rsidRPr="00203B4E" w:rsidRDefault="00B506BF" w:rsidP="006A6273">
      <w:pPr>
        <w:numPr>
          <w:ilvl w:val="1"/>
          <w:numId w:val="5"/>
        </w:numPr>
        <w:autoSpaceDE w:val="0"/>
        <w:autoSpaceDN w:val="0"/>
        <w:adjustRightInd w:val="0"/>
        <w:spacing w:before="0" w:after="0" w:line="276" w:lineRule="auto"/>
        <w:contextualSpacing/>
        <w:jc w:val="left"/>
        <w:rPr>
          <w:rFonts w:cs="Arial"/>
          <w:szCs w:val="22"/>
        </w:rPr>
      </w:pPr>
      <w:r w:rsidRPr="00203B4E">
        <w:rPr>
          <w:rFonts w:eastAsiaTheme="minorHAnsi" w:cs="Arial"/>
          <w:szCs w:val="22"/>
          <w:lang w:eastAsia="en-US"/>
        </w:rPr>
        <w:t>state the name and address of every interested person consulted in carrying out the assessment</w:t>
      </w:r>
      <w:r w:rsidR="0056019B" w:rsidRPr="00203B4E">
        <w:rPr>
          <w:rStyle w:val="EndnoteReference"/>
          <w:rFonts w:eastAsiaTheme="minorHAnsi" w:cs="Arial"/>
          <w:szCs w:val="22"/>
          <w:lang w:eastAsia="en-US"/>
        </w:rPr>
        <w:endnoteReference w:id="17"/>
      </w:r>
      <w:r w:rsidRPr="00203B4E">
        <w:rPr>
          <w:rFonts w:cs="Arial"/>
          <w:szCs w:val="22"/>
        </w:rPr>
        <w:t xml:space="preserve">     </w:t>
      </w:r>
    </w:p>
    <w:p w14:paraId="4A356D8E" w14:textId="77777777" w:rsidR="00B506BF" w:rsidRPr="00203B4E" w:rsidRDefault="00B506BF" w:rsidP="006A6273">
      <w:pPr>
        <w:numPr>
          <w:ilvl w:val="1"/>
          <w:numId w:val="5"/>
        </w:numPr>
        <w:spacing w:before="0" w:after="0"/>
        <w:jc w:val="left"/>
        <w:rPr>
          <w:rFonts w:cs="Arial"/>
          <w:szCs w:val="22"/>
        </w:rPr>
      </w:pPr>
      <w:r w:rsidRPr="00203B4E">
        <w:rPr>
          <w:rFonts w:cs="Arial"/>
          <w:szCs w:val="22"/>
        </w:rPr>
        <w:t>provide sound evidence and analysis on how conclusions were reached</w:t>
      </w:r>
      <w:r w:rsidR="001C784E" w:rsidRPr="00203B4E">
        <w:rPr>
          <w:rFonts w:cs="Arial"/>
          <w:szCs w:val="22"/>
        </w:rPr>
        <w:t xml:space="preserve">, with particular reference to the matters listed at paragraph 4.61 of the </w:t>
      </w:r>
      <w:proofErr w:type="spellStart"/>
      <w:r w:rsidR="001C784E" w:rsidRPr="00203B4E">
        <w:rPr>
          <w:rFonts w:cs="Arial"/>
          <w:szCs w:val="22"/>
        </w:rPr>
        <w:t>DoLS</w:t>
      </w:r>
      <w:proofErr w:type="spellEnd"/>
      <w:r w:rsidR="001C784E" w:rsidRPr="00203B4E">
        <w:rPr>
          <w:rFonts w:cs="Arial"/>
          <w:szCs w:val="22"/>
        </w:rPr>
        <w:t xml:space="preserve"> Code of Practice</w:t>
      </w:r>
      <w:r w:rsidR="00663403" w:rsidRPr="00203B4E">
        <w:rPr>
          <w:rFonts w:cs="Arial"/>
          <w:szCs w:val="22"/>
        </w:rPr>
        <w:t xml:space="preserve"> and clear consideration of the necessity and proportionality of any interference with rights under the </w:t>
      </w:r>
      <w:proofErr w:type="gramStart"/>
      <w:r w:rsidR="00663403" w:rsidRPr="00203B4E">
        <w:rPr>
          <w:rFonts w:cs="Arial"/>
          <w:szCs w:val="22"/>
        </w:rPr>
        <w:t>ECHR</w:t>
      </w:r>
      <w:proofErr w:type="gramEnd"/>
      <w:r w:rsidR="00663403" w:rsidRPr="00203B4E">
        <w:rPr>
          <w:rFonts w:cs="Arial"/>
          <w:szCs w:val="22"/>
        </w:rPr>
        <w:t xml:space="preserve"> </w:t>
      </w:r>
      <w:r w:rsidR="001C784E" w:rsidRPr="00203B4E">
        <w:rPr>
          <w:rFonts w:cs="Arial"/>
          <w:szCs w:val="22"/>
        </w:rPr>
        <w:t xml:space="preserve"> </w:t>
      </w:r>
      <w:r w:rsidRPr="00203B4E">
        <w:rPr>
          <w:rFonts w:cs="Arial"/>
          <w:szCs w:val="22"/>
        </w:rPr>
        <w:t xml:space="preserve"> </w:t>
      </w:r>
    </w:p>
    <w:p w14:paraId="7EB8B793" w14:textId="77777777" w:rsidR="00B506BF" w:rsidRPr="00203B4E" w:rsidRDefault="00B506BF" w:rsidP="006A6273">
      <w:pPr>
        <w:numPr>
          <w:ilvl w:val="1"/>
          <w:numId w:val="5"/>
        </w:numPr>
        <w:spacing w:before="0" w:after="0"/>
        <w:jc w:val="left"/>
        <w:rPr>
          <w:rFonts w:cs="Arial"/>
          <w:szCs w:val="22"/>
        </w:rPr>
      </w:pPr>
      <w:r w:rsidRPr="00203B4E">
        <w:rPr>
          <w:rFonts w:cs="Arial"/>
          <w:szCs w:val="22"/>
        </w:rPr>
        <w:t xml:space="preserve">are unambiguous regarding whether there is a deprivation of liberty and whether this should be </w:t>
      </w:r>
      <w:proofErr w:type="gramStart"/>
      <w:r w:rsidRPr="00203B4E">
        <w:rPr>
          <w:rFonts w:cs="Arial"/>
          <w:szCs w:val="22"/>
        </w:rPr>
        <w:t>authorised</w:t>
      </w:r>
      <w:proofErr w:type="gramEnd"/>
      <w:r w:rsidR="002A6B0D" w:rsidRPr="00203B4E">
        <w:rPr>
          <w:rFonts w:cs="Arial"/>
          <w:szCs w:val="22"/>
        </w:rPr>
        <w:t xml:space="preserve"> </w:t>
      </w:r>
    </w:p>
    <w:p w14:paraId="0F677E30" w14:textId="76F830E3" w:rsidR="00B37563" w:rsidRPr="00203B4E" w:rsidRDefault="00B37563" w:rsidP="006A6273">
      <w:pPr>
        <w:numPr>
          <w:ilvl w:val="1"/>
          <w:numId w:val="5"/>
        </w:numPr>
        <w:spacing w:before="0" w:after="0"/>
        <w:jc w:val="left"/>
        <w:rPr>
          <w:rFonts w:cs="Arial"/>
          <w:szCs w:val="22"/>
        </w:rPr>
      </w:pPr>
      <w:r w:rsidRPr="00203B4E">
        <w:rPr>
          <w:rFonts w:cs="Arial"/>
          <w:szCs w:val="22"/>
        </w:rPr>
        <w:t>When recommending authorisation</w:t>
      </w:r>
      <w:r w:rsidR="0068643A" w:rsidRPr="00203B4E">
        <w:rPr>
          <w:rFonts w:cs="Arial"/>
          <w:szCs w:val="22"/>
        </w:rPr>
        <w:t xml:space="preserve"> duration</w:t>
      </w:r>
      <w:r w:rsidRPr="00203B4E">
        <w:rPr>
          <w:rFonts w:cs="Arial"/>
          <w:szCs w:val="22"/>
        </w:rPr>
        <w:t xml:space="preserve">, </w:t>
      </w:r>
      <w:r w:rsidR="00D76029" w:rsidRPr="00203B4E">
        <w:rPr>
          <w:rFonts w:cs="Arial"/>
          <w:szCs w:val="22"/>
        </w:rPr>
        <w:t>careful</w:t>
      </w:r>
      <w:r w:rsidR="0068643A" w:rsidRPr="00203B4E">
        <w:rPr>
          <w:rFonts w:cs="Arial"/>
          <w:szCs w:val="22"/>
        </w:rPr>
        <w:t xml:space="preserve">ly consider whether a </w:t>
      </w:r>
      <w:r w:rsidR="0097100B" w:rsidRPr="00203B4E">
        <w:rPr>
          <w:rFonts w:cs="Arial"/>
          <w:szCs w:val="22"/>
        </w:rPr>
        <w:t xml:space="preserve">period of less than 12 months </w:t>
      </w:r>
      <w:r w:rsidR="00D76029" w:rsidRPr="00203B4E">
        <w:rPr>
          <w:rFonts w:cs="Arial"/>
          <w:szCs w:val="22"/>
        </w:rPr>
        <w:t>is</w:t>
      </w:r>
      <w:r w:rsidR="0068643A" w:rsidRPr="00203B4E">
        <w:rPr>
          <w:rFonts w:cs="Arial"/>
          <w:szCs w:val="22"/>
        </w:rPr>
        <w:t xml:space="preserve"> justified</w:t>
      </w:r>
      <w:r w:rsidR="00775CE2" w:rsidRPr="00203B4E">
        <w:rPr>
          <w:rFonts w:cs="Arial"/>
          <w:szCs w:val="22"/>
        </w:rPr>
        <w:t>, by reference to local guidance</w:t>
      </w:r>
      <w:r w:rsidR="0097100B" w:rsidRPr="00203B4E">
        <w:rPr>
          <w:rFonts w:cs="Arial"/>
          <w:szCs w:val="22"/>
        </w:rPr>
        <w:t xml:space="preserve"> (</w:t>
      </w:r>
      <w:r w:rsidR="0068643A" w:rsidRPr="00203B4E">
        <w:rPr>
          <w:rFonts w:cs="Arial"/>
          <w:szCs w:val="22"/>
        </w:rPr>
        <w:t xml:space="preserve">see </w:t>
      </w:r>
      <w:proofErr w:type="spellStart"/>
      <w:r w:rsidR="0068643A" w:rsidRPr="00203B4E">
        <w:rPr>
          <w:rFonts w:cs="Arial"/>
          <w:szCs w:val="22"/>
        </w:rPr>
        <w:t>DoL</w:t>
      </w:r>
      <w:proofErr w:type="spellEnd"/>
      <w:r w:rsidR="0068643A" w:rsidRPr="00203B4E">
        <w:rPr>
          <w:rFonts w:cs="Arial"/>
          <w:szCs w:val="22"/>
        </w:rPr>
        <w:t xml:space="preserve"> Operational Handbook</w:t>
      </w:r>
      <w:r w:rsidR="0097100B" w:rsidRPr="00203B4E">
        <w:rPr>
          <w:rFonts w:cs="Arial"/>
          <w:szCs w:val="22"/>
        </w:rPr>
        <w:t xml:space="preserve">) </w:t>
      </w:r>
    </w:p>
    <w:p w14:paraId="6D33A465" w14:textId="77777777" w:rsidR="00B73E9C" w:rsidRPr="00203B4E" w:rsidRDefault="00B506BF" w:rsidP="006A6273">
      <w:pPr>
        <w:numPr>
          <w:ilvl w:val="1"/>
          <w:numId w:val="5"/>
        </w:numPr>
        <w:spacing w:before="0" w:after="0"/>
        <w:jc w:val="left"/>
        <w:rPr>
          <w:rFonts w:cs="Arial"/>
          <w:szCs w:val="22"/>
        </w:rPr>
      </w:pPr>
      <w:r w:rsidRPr="00203B4E">
        <w:rPr>
          <w:rFonts w:cs="Arial"/>
          <w:szCs w:val="22"/>
        </w:rPr>
        <w:t>when recommending authorisation</w:t>
      </w:r>
      <w:r w:rsidR="00E91C10" w:rsidRPr="00203B4E">
        <w:rPr>
          <w:rFonts w:cs="Arial"/>
          <w:szCs w:val="22"/>
        </w:rPr>
        <w:t>,</w:t>
      </w:r>
      <w:r w:rsidRPr="00203B4E">
        <w:rPr>
          <w:rFonts w:cs="Arial"/>
          <w:szCs w:val="22"/>
        </w:rPr>
        <w:t xml:space="preserve"> state the maximum authorisation period </w:t>
      </w:r>
      <w:r w:rsidR="000256B4" w:rsidRPr="00203B4E">
        <w:rPr>
          <w:rFonts w:cs="Arial"/>
          <w:szCs w:val="22"/>
        </w:rPr>
        <w:t xml:space="preserve">(with reasons) </w:t>
      </w:r>
      <w:r w:rsidRPr="00203B4E">
        <w:rPr>
          <w:rFonts w:cs="Arial"/>
          <w:szCs w:val="22"/>
        </w:rPr>
        <w:t xml:space="preserve">and recommend conditions if </w:t>
      </w:r>
      <w:r w:rsidR="0010678D" w:rsidRPr="00203B4E">
        <w:rPr>
          <w:rFonts w:cs="Arial"/>
          <w:szCs w:val="22"/>
        </w:rPr>
        <w:t>appropriate;</w:t>
      </w:r>
      <w:r w:rsidR="0056019B" w:rsidRPr="00203B4E">
        <w:rPr>
          <w:rStyle w:val="EndnoteReference"/>
          <w:rFonts w:cs="Arial"/>
          <w:szCs w:val="22"/>
        </w:rPr>
        <w:endnoteReference w:id="18"/>
      </w:r>
      <w:r w:rsidRPr="00203B4E">
        <w:rPr>
          <w:rFonts w:cs="Arial"/>
          <w:szCs w:val="22"/>
        </w:rPr>
        <w:t xml:space="preserve"> </w:t>
      </w:r>
    </w:p>
    <w:p w14:paraId="1060AD9D" w14:textId="1979EF22" w:rsidR="002A6B0D" w:rsidRPr="00203B4E" w:rsidRDefault="00B73E9C" w:rsidP="006A6273">
      <w:pPr>
        <w:numPr>
          <w:ilvl w:val="1"/>
          <w:numId w:val="5"/>
        </w:numPr>
        <w:spacing w:before="0" w:after="0"/>
        <w:jc w:val="left"/>
        <w:rPr>
          <w:rFonts w:cs="Arial"/>
          <w:szCs w:val="22"/>
        </w:rPr>
      </w:pPr>
      <w:r w:rsidRPr="00203B4E">
        <w:rPr>
          <w:rFonts w:cs="Arial"/>
          <w:szCs w:val="22"/>
        </w:rPr>
        <w:t>w</w:t>
      </w:r>
      <w:r w:rsidR="0010678D" w:rsidRPr="00203B4E">
        <w:rPr>
          <w:rFonts w:cs="Arial"/>
          <w:szCs w:val="22"/>
        </w:rPr>
        <w:t xml:space="preserve">here conditions are included, make clear </w:t>
      </w:r>
      <w:r w:rsidR="0010678D" w:rsidRPr="00203B4E">
        <w:rPr>
          <w:rFonts w:eastAsiaTheme="minorHAnsi" w:cs="Arial"/>
          <w:szCs w:val="22"/>
          <w:lang w:eastAsia="en-US"/>
        </w:rPr>
        <w:t>whether their rejection or variation by the supervisory body would significantly affect the other conclusions reached</w:t>
      </w:r>
      <w:r w:rsidR="0010678D" w:rsidRPr="00203B4E">
        <w:rPr>
          <w:rStyle w:val="EndnoteReference"/>
          <w:rFonts w:eastAsiaTheme="minorHAnsi" w:cs="Arial"/>
          <w:szCs w:val="22"/>
          <w:lang w:eastAsia="en-US"/>
        </w:rPr>
        <w:endnoteReference w:id="19"/>
      </w:r>
      <w:r w:rsidR="00B82DCB" w:rsidRPr="00203B4E">
        <w:rPr>
          <w:rFonts w:cs="Arial"/>
          <w:szCs w:val="22"/>
        </w:rPr>
        <w:t xml:space="preserve">.  Note: conditions should not be used to manage care planning issues, which can more appropriately be addressed via use of recommendations </w:t>
      </w:r>
    </w:p>
    <w:p w14:paraId="67F12006" w14:textId="77777777" w:rsidR="008E7ECC" w:rsidRPr="00203B4E" w:rsidRDefault="00663403" w:rsidP="006A6273">
      <w:pPr>
        <w:numPr>
          <w:ilvl w:val="1"/>
          <w:numId w:val="5"/>
        </w:numPr>
        <w:spacing w:before="0" w:after="0"/>
        <w:jc w:val="left"/>
        <w:rPr>
          <w:rFonts w:cs="Arial"/>
          <w:i/>
          <w:szCs w:val="22"/>
        </w:rPr>
      </w:pPr>
      <w:r w:rsidRPr="00203B4E">
        <w:rPr>
          <w:rFonts w:cs="Arial"/>
          <w:szCs w:val="22"/>
        </w:rPr>
        <w:t>recommend a commencement date</w:t>
      </w:r>
      <w:r w:rsidR="008E7ECC" w:rsidRPr="00203B4E">
        <w:rPr>
          <w:rFonts w:cs="Arial"/>
          <w:szCs w:val="22"/>
        </w:rPr>
        <w:t xml:space="preserve">.  The commencement date should take into account </w:t>
      </w:r>
      <w:proofErr w:type="gramStart"/>
      <w:r w:rsidR="008E7ECC" w:rsidRPr="00203B4E">
        <w:rPr>
          <w:rFonts w:cs="Arial"/>
          <w:szCs w:val="22"/>
        </w:rPr>
        <w:t>that</w:t>
      </w:r>
      <w:proofErr w:type="gramEnd"/>
      <w:r w:rsidR="008E7ECC" w:rsidRPr="00203B4E">
        <w:rPr>
          <w:rFonts w:cs="Arial"/>
          <w:szCs w:val="22"/>
        </w:rPr>
        <w:t xml:space="preserve"> </w:t>
      </w:r>
    </w:p>
    <w:p w14:paraId="286664AB" w14:textId="77777777" w:rsidR="008E7ECC" w:rsidRPr="00203B4E" w:rsidRDefault="008E7ECC" w:rsidP="006A6273">
      <w:pPr>
        <w:pStyle w:val="ListParagraph"/>
        <w:numPr>
          <w:ilvl w:val="0"/>
          <w:numId w:val="16"/>
        </w:numPr>
        <w:spacing w:before="0" w:after="0"/>
        <w:jc w:val="left"/>
        <w:rPr>
          <w:rFonts w:cs="Arial"/>
          <w:i/>
          <w:szCs w:val="22"/>
        </w:rPr>
      </w:pPr>
      <w:r w:rsidRPr="00203B4E">
        <w:rPr>
          <w:rFonts w:cs="Arial"/>
          <w:szCs w:val="22"/>
        </w:rPr>
        <w:t>standard authorisations come into force when they are given (i.e. completed by signatories) or at any later time specified (where an application has been made in advance)</w:t>
      </w:r>
      <w:r w:rsidRPr="00203B4E">
        <w:rPr>
          <w:rStyle w:val="EndnoteReference"/>
          <w:rFonts w:cs="Arial"/>
          <w:szCs w:val="22"/>
        </w:rPr>
        <w:endnoteReference w:id="20"/>
      </w:r>
      <w:r w:rsidR="00663403" w:rsidRPr="00203B4E">
        <w:rPr>
          <w:rFonts w:cs="Arial"/>
          <w:szCs w:val="22"/>
        </w:rPr>
        <w:t xml:space="preserve"> </w:t>
      </w:r>
    </w:p>
    <w:p w14:paraId="7B30A977" w14:textId="77777777" w:rsidR="00B506BF" w:rsidRPr="00203B4E" w:rsidRDefault="008E7ECC" w:rsidP="006A6273">
      <w:pPr>
        <w:pStyle w:val="ListParagraph"/>
        <w:numPr>
          <w:ilvl w:val="0"/>
          <w:numId w:val="16"/>
        </w:numPr>
        <w:spacing w:before="0" w:after="0"/>
        <w:jc w:val="left"/>
        <w:rPr>
          <w:rFonts w:cs="Arial"/>
          <w:i/>
          <w:szCs w:val="22"/>
        </w:rPr>
      </w:pPr>
      <w:r w:rsidRPr="00203B4E">
        <w:rPr>
          <w:rFonts w:cs="Arial"/>
          <w:szCs w:val="22"/>
        </w:rPr>
        <w:t>further authorisations should be requested to begin immediately after expiry of the existing authorisation (</w:t>
      </w:r>
      <w:r w:rsidR="00663403" w:rsidRPr="00203B4E">
        <w:rPr>
          <w:rFonts w:cs="Arial"/>
          <w:szCs w:val="22"/>
        </w:rPr>
        <w:t>ensur</w:t>
      </w:r>
      <w:r w:rsidRPr="00203B4E">
        <w:rPr>
          <w:rFonts w:cs="Arial"/>
          <w:szCs w:val="22"/>
        </w:rPr>
        <w:t>ing</w:t>
      </w:r>
      <w:r w:rsidR="00663403" w:rsidRPr="00203B4E">
        <w:rPr>
          <w:rFonts w:cs="Arial"/>
          <w:szCs w:val="22"/>
        </w:rPr>
        <w:t xml:space="preserve"> there are no periods of unauthorised deprivation</w:t>
      </w:r>
      <w:r w:rsidRPr="00203B4E">
        <w:rPr>
          <w:rFonts w:cs="Arial"/>
          <w:szCs w:val="22"/>
        </w:rPr>
        <w:t>)</w:t>
      </w:r>
      <w:r w:rsidRPr="00203B4E">
        <w:rPr>
          <w:rStyle w:val="EndnoteReference"/>
          <w:rFonts w:cs="Arial"/>
          <w:szCs w:val="22"/>
        </w:rPr>
        <w:endnoteReference w:id="21"/>
      </w:r>
      <w:r w:rsidR="00663403" w:rsidRPr="00203B4E">
        <w:rPr>
          <w:rFonts w:cs="Arial"/>
          <w:szCs w:val="22"/>
        </w:rPr>
        <w:t xml:space="preserve"> </w:t>
      </w:r>
    </w:p>
    <w:p w14:paraId="14E24706" w14:textId="77777777" w:rsidR="00581B10" w:rsidRPr="00203B4E" w:rsidRDefault="00581B10" w:rsidP="006A6273">
      <w:pPr>
        <w:numPr>
          <w:ilvl w:val="1"/>
          <w:numId w:val="5"/>
        </w:numPr>
        <w:spacing w:before="0" w:after="0"/>
        <w:jc w:val="left"/>
        <w:rPr>
          <w:rFonts w:cs="Arial"/>
          <w:szCs w:val="22"/>
        </w:rPr>
      </w:pPr>
      <w:r w:rsidRPr="00203B4E">
        <w:rPr>
          <w:rFonts w:cs="Arial"/>
          <w:szCs w:val="22"/>
        </w:rPr>
        <w:t xml:space="preserve">when unable to recommend authorisation, include recommendations regarding alternative approaches to care and treatment, where appropriate, and how deprivations of liberty can be </w:t>
      </w:r>
      <w:proofErr w:type="gramStart"/>
      <w:r w:rsidRPr="00203B4E">
        <w:rPr>
          <w:rFonts w:cs="Arial"/>
          <w:szCs w:val="22"/>
        </w:rPr>
        <w:t>avoided</w:t>
      </w:r>
      <w:proofErr w:type="gramEnd"/>
      <w:r w:rsidRPr="00203B4E">
        <w:rPr>
          <w:rFonts w:cs="Arial"/>
          <w:szCs w:val="22"/>
        </w:rPr>
        <w:t xml:space="preserve"> </w:t>
      </w:r>
    </w:p>
    <w:p w14:paraId="47CB7058" w14:textId="5FA3ABB0" w:rsidR="008C0BA8" w:rsidRPr="00203B4E" w:rsidRDefault="008C0BA8" w:rsidP="006A6273">
      <w:pPr>
        <w:numPr>
          <w:ilvl w:val="0"/>
          <w:numId w:val="5"/>
        </w:numPr>
        <w:spacing w:before="0" w:after="0"/>
        <w:jc w:val="left"/>
        <w:rPr>
          <w:rFonts w:cs="Arial"/>
          <w:szCs w:val="22"/>
        </w:rPr>
      </w:pPr>
      <w:r w:rsidRPr="00203B4E">
        <w:rPr>
          <w:rFonts w:cs="Arial"/>
          <w:szCs w:val="22"/>
        </w:rPr>
        <w:t xml:space="preserve">select </w:t>
      </w:r>
      <w:r w:rsidR="00A81F33" w:rsidRPr="00203B4E">
        <w:rPr>
          <w:rFonts w:cs="Arial"/>
          <w:szCs w:val="22"/>
        </w:rPr>
        <w:t xml:space="preserve">or confirm </w:t>
      </w:r>
      <w:r w:rsidRPr="00203B4E">
        <w:rPr>
          <w:rFonts w:cs="Arial"/>
          <w:szCs w:val="22"/>
        </w:rPr>
        <w:t xml:space="preserve">an RPR </w:t>
      </w:r>
      <w:r w:rsidR="00A81F33" w:rsidRPr="00203B4E">
        <w:rPr>
          <w:rFonts w:cs="Arial"/>
          <w:szCs w:val="22"/>
        </w:rPr>
        <w:t>as</w:t>
      </w:r>
      <w:r w:rsidRPr="00203B4E">
        <w:rPr>
          <w:rFonts w:cs="Arial"/>
          <w:szCs w:val="22"/>
        </w:rPr>
        <w:t xml:space="preserve"> required</w:t>
      </w:r>
      <w:r w:rsidR="00A81F33" w:rsidRPr="00203B4E">
        <w:rPr>
          <w:rFonts w:cs="Arial"/>
          <w:szCs w:val="22"/>
        </w:rPr>
        <w:t xml:space="preserve"> by MCA Schedule A1 paragraph 143</w:t>
      </w:r>
      <w:r w:rsidRPr="00203B4E">
        <w:rPr>
          <w:rFonts w:cs="Arial"/>
          <w:szCs w:val="22"/>
        </w:rPr>
        <w:t xml:space="preserve">, </w:t>
      </w:r>
      <w:r w:rsidR="00A81F33" w:rsidRPr="00203B4E">
        <w:rPr>
          <w:rFonts w:cs="Arial"/>
          <w:szCs w:val="22"/>
        </w:rPr>
        <w:t xml:space="preserve">and in accordance with Schedule A1 paragraph 140, regulation 3 of </w:t>
      </w:r>
      <w:r w:rsidR="00871177" w:rsidRPr="00203B4E">
        <w:rPr>
          <w:rFonts w:cs="Arial"/>
          <w:szCs w:val="22"/>
        </w:rPr>
        <w:t xml:space="preserve">the </w:t>
      </w:r>
      <w:r w:rsidR="00871177" w:rsidRPr="00203B4E">
        <w:rPr>
          <w:rFonts w:cs="Arial"/>
        </w:rPr>
        <w:t>Mental Capacity (Deprivation of Liberty: Appointment of Relevant Person’s Representative) Regulations 2008</w:t>
      </w:r>
      <w:r w:rsidR="000E042A" w:rsidRPr="00203B4E">
        <w:rPr>
          <w:rFonts w:cs="Arial"/>
        </w:rPr>
        <w:t>,</w:t>
      </w:r>
      <w:r w:rsidR="00871177" w:rsidRPr="00203B4E">
        <w:rPr>
          <w:rFonts w:cs="Arial"/>
        </w:rPr>
        <w:t xml:space="preserve"> and </w:t>
      </w:r>
      <w:r w:rsidRPr="00203B4E">
        <w:rPr>
          <w:rFonts w:cs="Arial"/>
          <w:szCs w:val="22"/>
        </w:rPr>
        <w:t>relevant case law</w:t>
      </w:r>
      <w:r w:rsidR="00CB5CA6" w:rsidRPr="00203B4E">
        <w:rPr>
          <w:rStyle w:val="EndnoteReference"/>
          <w:rFonts w:cs="Arial"/>
          <w:szCs w:val="22"/>
        </w:rPr>
        <w:endnoteReference w:id="22"/>
      </w:r>
      <w:r w:rsidR="00CB5CA6" w:rsidRPr="00203B4E">
        <w:rPr>
          <w:rFonts w:cs="Arial"/>
          <w:szCs w:val="22"/>
        </w:rPr>
        <w:t xml:space="preserve">.  </w:t>
      </w:r>
      <w:r w:rsidR="00A81F33" w:rsidRPr="00203B4E">
        <w:rPr>
          <w:rFonts w:cs="Arial"/>
          <w:szCs w:val="22"/>
        </w:rPr>
        <w:t xml:space="preserve">BIAs should </w:t>
      </w:r>
      <w:r w:rsidR="001F1311" w:rsidRPr="00203B4E">
        <w:rPr>
          <w:rFonts w:cs="Arial"/>
          <w:szCs w:val="22"/>
        </w:rPr>
        <w:t>ensur</w:t>
      </w:r>
      <w:r w:rsidR="00A81F33" w:rsidRPr="00203B4E">
        <w:rPr>
          <w:rFonts w:cs="Arial"/>
          <w:szCs w:val="22"/>
        </w:rPr>
        <w:t xml:space="preserve">e in particular </w:t>
      </w:r>
      <w:r w:rsidR="001F1311" w:rsidRPr="00203B4E">
        <w:rPr>
          <w:rFonts w:cs="Arial"/>
          <w:szCs w:val="22"/>
        </w:rPr>
        <w:t xml:space="preserve">that the RPR is able and willing to promptly challenge the lawfulness of </w:t>
      </w:r>
      <w:r w:rsidR="005856C1" w:rsidRPr="00203B4E">
        <w:rPr>
          <w:rFonts w:cs="Arial"/>
          <w:szCs w:val="22"/>
        </w:rPr>
        <w:t>P</w:t>
      </w:r>
      <w:r w:rsidR="001F1311" w:rsidRPr="00203B4E">
        <w:rPr>
          <w:rFonts w:cs="Arial"/>
          <w:szCs w:val="22"/>
        </w:rPr>
        <w:t xml:space="preserve">’s detention before the court, in appropriate </w:t>
      </w:r>
      <w:proofErr w:type="gramStart"/>
      <w:r w:rsidR="001F1311" w:rsidRPr="00203B4E">
        <w:rPr>
          <w:rFonts w:cs="Arial"/>
          <w:szCs w:val="22"/>
        </w:rPr>
        <w:t>circumstances</w:t>
      </w:r>
      <w:proofErr w:type="gramEnd"/>
      <w:r w:rsidRPr="00203B4E">
        <w:rPr>
          <w:rFonts w:cs="Arial"/>
          <w:szCs w:val="22"/>
        </w:rPr>
        <w:t xml:space="preserve"> </w:t>
      </w:r>
    </w:p>
    <w:p w14:paraId="62A1BE87" w14:textId="44E60B7E" w:rsidR="00BB5074" w:rsidRPr="00203B4E" w:rsidRDefault="00B506BF" w:rsidP="006A6273">
      <w:pPr>
        <w:numPr>
          <w:ilvl w:val="0"/>
          <w:numId w:val="5"/>
        </w:numPr>
        <w:spacing w:before="0" w:after="0"/>
        <w:jc w:val="left"/>
        <w:rPr>
          <w:rFonts w:cs="Arial"/>
          <w:szCs w:val="22"/>
        </w:rPr>
      </w:pPr>
      <w:r w:rsidRPr="00203B4E">
        <w:rPr>
          <w:rFonts w:cs="Arial"/>
          <w:szCs w:val="22"/>
        </w:rPr>
        <w:lastRenderedPageBreak/>
        <w:t xml:space="preserve">use best endeavours to secure feedback from </w:t>
      </w:r>
      <w:r w:rsidR="00D76029" w:rsidRPr="00203B4E">
        <w:rPr>
          <w:rFonts w:cs="Arial"/>
          <w:szCs w:val="22"/>
        </w:rPr>
        <w:t>P</w:t>
      </w:r>
      <w:r w:rsidRPr="00203B4E">
        <w:rPr>
          <w:rFonts w:cs="Arial"/>
          <w:szCs w:val="22"/>
        </w:rPr>
        <w:t>, and the RPR in the required form</w:t>
      </w:r>
      <w:r w:rsidR="005564E4" w:rsidRPr="00203B4E">
        <w:rPr>
          <w:rFonts w:cs="Arial"/>
          <w:szCs w:val="22"/>
        </w:rPr>
        <w:t xml:space="preserve"> (see </w:t>
      </w:r>
      <w:r w:rsidR="00E60489" w:rsidRPr="00203B4E">
        <w:rPr>
          <w:rFonts w:cs="Arial"/>
          <w:szCs w:val="22"/>
        </w:rPr>
        <w:t xml:space="preserve">the </w:t>
      </w:r>
      <w:proofErr w:type="spellStart"/>
      <w:r w:rsidR="00E60489" w:rsidRPr="00203B4E">
        <w:rPr>
          <w:rFonts w:cs="Arial"/>
          <w:szCs w:val="22"/>
        </w:rPr>
        <w:t>DoL</w:t>
      </w:r>
      <w:proofErr w:type="spellEnd"/>
      <w:r w:rsidR="00E60489" w:rsidRPr="00203B4E">
        <w:rPr>
          <w:rFonts w:cs="Arial"/>
          <w:szCs w:val="22"/>
        </w:rPr>
        <w:t xml:space="preserve"> Operational Handbook</w:t>
      </w:r>
      <w:r w:rsidR="00BB5074" w:rsidRPr="00203B4E">
        <w:rPr>
          <w:rFonts w:cs="Arial"/>
          <w:szCs w:val="22"/>
        </w:rPr>
        <w:t xml:space="preserve"> for forms and guidance</w:t>
      </w:r>
      <w:r w:rsidR="005564E4" w:rsidRPr="00203B4E">
        <w:rPr>
          <w:rFonts w:cs="Arial"/>
          <w:szCs w:val="22"/>
        </w:rPr>
        <w:t>)</w:t>
      </w:r>
    </w:p>
    <w:p w14:paraId="721723B9" w14:textId="75BDD3CB" w:rsidR="00B506BF" w:rsidRPr="00203B4E" w:rsidRDefault="00BB5074" w:rsidP="006A6273">
      <w:pPr>
        <w:numPr>
          <w:ilvl w:val="0"/>
          <w:numId w:val="5"/>
        </w:numPr>
        <w:spacing w:before="0" w:after="0"/>
        <w:jc w:val="left"/>
        <w:rPr>
          <w:rFonts w:cs="Arial"/>
          <w:szCs w:val="22"/>
        </w:rPr>
      </w:pPr>
      <w:r w:rsidRPr="00203B4E">
        <w:rPr>
          <w:rFonts w:cs="Arial"/>
          <w:szCs w:val="22"/>
        </w:rPr>
        <w:t>Attend and contribute to the Panel (see section 4 below).</w:t>
      </w:r>
      <w:r w:rsidR="00EB4F39" w:rsidRPr="00203B4E">
        <w:rPr>
          <w:rFonts w:cs="Arial"/>
          <w:szCs w:val="22"/>
        </w:rPr>
        <w:t xml:space="preserve">  This is not required of independent </w:t>
      </w:r>
      <w:proofErr w:type="gramStart"/>
      <w:r w:rsidR="00EB4F39" w:rsidRPr="00203B4E">
        <w:rPr>
          <w:rFonts w:cs="Arial"/>
          <w:szCs w:val="22"/>
        </w:rPr>
        <w:t>BIAs</w:t>
      </w:r>
      <w:proofErr w:type="gramEnd"/>
    </w:p>
    <w:p w14:paraId="1373C0DA" w14:textId="0987E0BD" w:rsidR="00B82DCB" w:rsidRPr="00203B4E" w:rsidRDefault="00B82DCB" w:rsidP="006A6273">
      <w:pPr>
        <w:numPr>
          <w:ilvl w:val="0"/>
          <w:numId w:val="5"/>
        </w:numPr>
        <w:spacing w:before="0" w:after="0"/>
        <w:jc w:val="left"/>
        <w:rPr>
          <w:rFonts w:cs="Arial"/>
          <w:szCs w:val="22"/>
        </w:rPr>
      </w:pPr>
      <w:r w:rsidRPr="00203B4E">
        <w:rPr>
          <w:rStyle w:val="cf01"/>
          <w:rFonts w:ascii="Arial" w:hAnsi="Arial" w:cs="Arial"/>
          <w:sz w:val="22"/>
          <w:szCs w:val="22"/>
        </w:rPr>
        <w:t>Where Panel BIAs identify issues for further attention and/ or recommend</w:t>
      </w:r>
      <w:r w:rsidR="00775CE2" w:rsidRPr="00203B4E">
        <w:rPr>
          <w:rStyle w:val="cf01"/>
          <w:rFonts w:ascii="Arial" w:hAnsi="Arial" w:cs="Arial"/>
          <w:sz w:val="22"/>
          <w:szCs w:val="22"/>
        </w:rPr>
        <w:t xml:space="preserve"> </w:t>
      </w:r>
      <w:r w:rsidRPr="00203B4E">
        <w:rPr>
          <w:rStyle w:val="cf01"/>
          <w:rFonts w:ascii="Arial" w:hAnsi="Arial" w:cs="Arial"/>
          <w:sz w:val="22"/>
          <w:szCs w:val="22"/>
        </w:rPr>
        <w:t>amendment</w:t>
      </w:r>
      <w:r w:rsidR="00775CE2" w:rsidRPr="00203B4E">
        <w:rPr>
          <w:rStyle w:val="cf01"/>
          <w:rFonts w:ascii="Arial" w:hAnsi="Arial" w:cs="Arial"/>
          <w:sz w:val="22"/>
          <w:szCs w:val="22"/>
        </w:rPr>
        <w:t xml:space="preserve">s </w:t>
      </w:r>
      <w:r w:rsidRPr="00203B4E">
        <w:rPr>
          <w:rStyle w:val="cf01"/>
          <w:rFonts w:ascii="Arial" w:hAnsi="Arial" w:cs="Arial"/>
          <w:sz w:val="22"/>
          <w:szCs w:val="22"/>
        </w:rPr>
        <w:t>to an application, these must be completed promptly by the BIA to whom they are addressed.  Alternatively, the BIA must provide clear justification as to why they do not believe those changes should be made.</w:t>
      </w:r>
      <w:r w:rsidR="00775CE2" w:rsidRPr="00203B4E">
        <w:rPr>
          <w:rStyle w:val="cf01"/>
          <w:rFonts w:ascii="Arial" w:hAnsi="Arial" w:cs="Arial"/>
          <w:sz w:val="22"/>
          <w:szCs w:val="22"/>
        </w:rPr>
        <w:t xml:space="preserve">  Where irresolvable disputes arise these will be escalated to the </w:t>
      </w:r>
      <w:r w:rsidR="00775CE2" w:rsidRPr="00203B4E">
        <w:rPr>
          <w:rFonts w:eastAsiaTheme="minorHAnsi" w:cs="Arial"/>
          <w:szCs w:val="22"/>
          <w:lang w:eastAsia="en-US"/>
        </w:rPr>
        <w:t xml:space="preserve">Head of Service (Safeguarding) </w:t>
      </w:r>
      <w:r w:rsidR="00775CE2" w:rsidRPr="00203B4E">
        <w:rPr>
          <w:rStyle w:val="cf01"/>
          <w:rFonts w:ascii="Arial" w:hAnsi="Arial" w:cs="Arial"/>
          <w:sz w:val="22"/>
          <w:szCs w:val="22"/>
        </w:rPr>
        <w:t>and thereafter to the MCA Strategic Lead if necessary.</w:t>
      </w:r>
    </w:p>
    <w:p w14:paraId="0F53937C" w14:textId="77777777" w:rsidR="00C30031" w:rsidRPr="00203B4E" w:rsidRDefault="00C30031" w:rsidP="00C30031">
      <w:pPr>
        <w:pStyle w:val="Heading3"/>
      </w:pPr>
    </w:p>
    <w:p w14:paraId="7CC25282" w14:textId="6A4211D1" w:rsidR="00B87925" w:rsidRPr="00203B4E" w:rsidRDefault="00C30031" w:rsidP="00C30031">
      <w:pPr>
        <w:pStyle w:val="Heading3"/>
        <w:rPr>
          <w:b w:val="0"/>
          <w:bCs w:val="0"/>
          <w:u w:val="none"/>
        </w:rPr>
      </w:pPr>
      <w:bookmarkStart w:id="17" w:name="_Toc136337503"/>
      <w:r w:rsidRPr="00203B4E">
        <w:rPr>
          <w:b w:val="0"/>
          <w:bCs w:val="0"/>
          <w:u w:val="none"/>
        </w:rPr>
        <w:t>3.2.1</w:t>
      </w:r>
      <w:r w:rsidRPr="00203B4E">
        <w:rPr>
          <w:b w:val="0"/>
          <w:bCs w:val="0"/>
          <w:u w:val="none"/>
        </w:rPr>
        <w:tab/>
      </w:r>
      <w:r w:rsidR="00B87925" w:rsidRPr="00203B4E">
        <w:rPr>
          <w:b w:val="0"/>
          <w:bCs w:val="0"/>
          <w:u w:val="none"/>
        </w:rPr>
        <w:t xml:space="preserve">Pending change to </w:t>
      </w:r>
      <w:r w:rsidR="005856C1" w:rsidRPr="00203B4E">
        <w:rPr>
          <w:b w:val="0"/>
          <w:bCs w:val="0"/>
          <w:u w:val="none"/>
        </w:rPr>
        <w:t>P</w:t>
      </w:r>
      <w:r w:rsidR="00B87925" w:rsidRPr="00203B4E">
        <w:rPr>
          <w:b w:val="0"/>
          <w:bCs w:val="0"/>
          <w:u w:val="none"/>
        </w:rPr>
        <w:t xml:space="preserve">’s circumstances in the period following </w:t>
      </w:r>
      <w:proofErr w:type="gramStart"/>
      <w:r w:rsidR="00B87925" w:rsidRPr="00203B4E">
        <w:rPr>
          <w:b w:val="0"/>
          <w:bCs w:val="0"/>
          <w:u w:val="none"/>
        </w:rPr>
        <w:t>assessment</w:t>
      </w:r>
      <w:bookmarkEnd w:id="17"/>
      <w:proofErr w:type="gramEnd"/>
      <w:r w:rsidR="00B87925" w:rsidRPr="00203B4E">
        <w:rPr>
          <w:b w:val="0"/>
          <w:bCs w:val="0"/>
          <w:u w:val="none"/>
        </w:rPr>
        <w:t xml:space="preserve"> </w:t>
      </w:r>
    </w:p>
    <w:p w14:paraId="45E4516B" w14:textId="4E7E8AB7" w:rsidR="00B87925" w:rsidRPr="00203B4E" w:rsidRDefault="00B87925" w:rsidP="00B87925">
      <w:pPr>
        <w:spacing w:after="0"/>
        <w:ind w:left="360"/>
        <w:rPr>
          <w:rFonts w:cs="Arial"/>
        </w:rPr>
      </w:pPr>
      <w:r w:rsidRPr="00203B4E">
        <w:rPr>
          <w:rFonts w:cs="Arial"/>
        </w:rPr>
        <w:t xml:space="preserve">Where the assessing BIA considers that a material change in the </w:t>
      </w:r>
      <w:r w:rsidR="005856C1" w:rsidRPr="00203B4E">
        <w:rPr>
          <w:rFonts w:cs="Arial"/>
        </w:rPr>
        <w:t>P</w:t>
      </w:r>
      <w:r w:rsidRPr="00203B4E">
        <w:rPr>
          <w:rFonts w:cs="Arial"/>
        </w:rPr>
        <w:t xml:space="preserve">’s circumstances is reasonably foreseeable within a reasonable period of time (or actually known to the BIA to be imminent) at the time of the assessment, the BIA should not conclude their assessment without further investigation.  Further investigation includes consideration of the following: </w:t>
      </w:r>
    </w:p>
    <w:p w14:paraId="63144A04" w14:textId="77777777" w:rsidR="00B87925" w:rsidRPr="00203B4E" w:rsidRDefault="00B87925" w:rsidP="006A6273">
      <w:pPr>
        <w:pStyle w:val="ListParagraph"/>
        <w:numPr>
          <w:ilvl w:val="0"/>
          <w:numId w:val="38"/>
        </w:numPr>
        <w:spacing w:before="0" w:after="0"/>
        <w:ind w:left="1288"/>
        <w:jc w:val="left"/>
        <w:rPr>
          <w:rFonts w:cs="Arial"/>
        </w:rPr>
      </w:pPr>
      <w:r w:rsidRPr="00203B4E">
        <w:rPr>
          <w:rFonts w:cs="Arial"/>
        </w:rPr>
        <w:t>Has the foreseen or known change occurred within a reasonable period?</w:t>
      </w:r>
    </w:p>
    <w:p w14:paraId="1C68549F" w14:textId="292707AB" w:rsidR="00B87925" w:rsidRPr="00203B4E" w:rsidRDefault="00B87925" w:rsidP="006A6273">
      <w:pPr>
        <w:pStyle w:val="ListParagraph"/>
        <w:numPr>
          <w:ilvl w:val="0"/>
          <w:numId w:val="38"/>
        </w:numPr>
        <w:spacing w:before="0" w:after="0"/>
        <w:ind w:left="1288"/>
        <w:jc w:val="left"/>
        <w:rPr>
          <w:rFonts w:cs="Arial"/>
        </w:rPr>
      </w:pPr>
      <w:r w:rsidRPr="00203B4E">
        <w:rPr>
          <w:rFonts w:cs="Arial"/>
        </w:rPr>
        <w:t xml:space="preserve">If so, does the change impact on the deprivation of liberty i.e. does it change the BIA’s view of whether </w:t>
      </w:r>
      <w:r w:rsidR="005856C1" w:rsidRPr="00203B4E">
        <w:rPr>
          <w:rFonts w:cs="Arial"/>
        </w:rPr>
        <w:t>P</w:t>
      </w:r>
      <w:r w:rsidRPr="00203B4E">
        <w:rPr>
          <w:rFonts w:cs="Arial"/>
        </w:rPr>
        <w:t xml:space="preserve"> meets the qualifying requirements?  </w:t>
      </w:r>
      <w:proofErr w:type="gramStart"/>
      <w:r w:rsidRPr="00203B4E">
        <w:rPr>
          <w:rFonts w:cs="Arial"/>
        </w:rPr>
        <w:t>Or,</w:t>
      </w:r>
      <w:proofErr w:type="gramEnd"/>
      <w:r w:rsidRPr="00203B4E">
        <w:rPr>
          <w:rFonts w:cs="Arial"/>
        </w:rPr>
        <w:t xml:space="preserve"> does it change the BIA’s view regarding the conditions/ recommendations made, or now wishes to make?</w:t>
      </w:r>
    </w:p>
    <w:p w14:paraId="69831114" w14:textId="0EA7B13A" w:rsidR="00B87925" w:rsidRPr="00203B4E" w:rsidRDefault="00B87925" w:rsidP="00B87925">
      <w:pPr>
        <w:spacing w:after="0"/>
        <w:ind w:left="360"/>
        <w:rPr>
          <w:rFonts w:cs="Arial"/>
        </w:rPr>
      </w:pPr>
      <w:r w:rsidRPr="00203B4E">
        <w:rPr>
          <w:rFonts w:cs="Arial"/>
        </w:rPr>
        <w:t xml:space="preserve">Following investigation, and assuming the BIA considers </w:t>
      </w:r>
      <w:r w:rsidR="005856C1" w:rsidRPr="00203B4E">
        <w:rPr>
          <w:rFonts w:cs="Arial"/>
        </w:rPr>
        <w:t xml:space="preserve">P </w:t>
      </w:r>
      <w:r w:rsidRPr="00203B4E">
        <w:rPr>
          <w:rFonts w:cs="Arial"/>
        </w:rPr>
        <w:t xml:space="preserve">still meets qualifying requirements, the BIA may decide to proceed as initially intended (i.e. not to amend the assessment), recommend a shorter authorisation if appropriate, and/ or to amend/ add conditions or recommendations.  </w:t>
      </w:r>
    </w:p>
    <w:p w14:paraId="64332ABE" w14:textId="76B3E71D" w:rsidR="00B87925" w:rsidRPr="00203B4E" w:rsidRDefault="00B87925" w:rsidP="00B87925">
      <w:pPr>
        <w:spacing w:after="0"/>
        <w:ind w:left="360"/>
        <w:rPr>
          <w:rFonts w:cs="Arial"/>
        </w:rPr>
      </w:pPr>
      <w:r w:rsidRPr="00203B4E">
        <w:rPr>
          <w:rFonts w:cs="Arial"/>
        </w:rPr>
        <w:t xml:space="preserve">If any amendments are made to the assessment after the BIA has assigned it to the </w:t>
      </w:r>
      <w:r w:rsidR="00D76029" w:rsidRPr="00203B4E">
        <w:rPr>
          <w:rFonts w:cs="Arial"/>
        </w:rPr>
        <w:t>P</w:t>
      </w:r>
      <w:r w:rsidRPr="00203B4E">
        <w:rPr>
          <w:rFonts w:cs="Arial"/>
        </w:rPr>
        <w:t xml:space="preserve">anel the BIA must notify the </w:t>
      </w:r>
      <w:proofErr w:type="spellStart"/>
      <w:r w:rsidRPr="00203B4E">
        <w:rPr>
          <w:rFonts w:cs="Arial"/>
        </w:rPr>
        <w:t>DoLS</w:t>
      </w:r>
      <w:proofErr w:type="spellEnd"/>
      <w:r w:rsidRPr="00203B4E">
        <w:rPr>
          <w:rFonts w:cs="Arial"/>
        </w:rPr>
        <w:t xml:space="preserve"> Team to ensure the </w:t>
      </w:r>
      <w:r w:rsidR="00D76029" w:rsidRPr="00203B4E">
        <w:rPr>
          <w:rFonts w:cs="Arial"/>
        </w:rPr>
        <w:t>P</w:t>
      </w:r>
      <w:r w:rsidRPr="00203B4E">
        <w:rPr>
          <w:rFonts w:cs="Arial"/>
        </w:rPr>
        <w:t xml:space="preserve">anel and others are reading the </w:t>
      </w:r>
      <w:proofErr w:type="gramStart"/>
      <w:r w:rsidRPr="00203B4E">
        <w:rPr>
          <w:rFonts w:cs="Arial"/>
        </w:rPr>
        <w:t>up to date</w:t>
      </w:r>
      <w:proofErr w:type="gramEnd"/>
      <w:r w:rsidRPr="00203B4E">
        <w:rPr>
          <w:rFonts w:cs="Arial"/>
        </w:rPr>
        <w:t xml:space="preserve"> assessment.   </w:t>
      </w:r>
    </w:p>
    <w:p w14:paraId="5B3A5576" w14:textId="77777777" w:rsidR="00C30031" w:rsidRPr="00203B4E" w:rsidRDefault="00C30031" w:rsidP="00B87925">
      <w:pPr>
        <w:spacing w:after="0"/>
        <w:ind w:left="360"/>
        <w:rPr>
          <w:rFonts w:cs="Arial"/>
        </w:rPr>
      </w:pPr>
    </w:p>
    <w:p w14:paraId="19FBAC3E" w14:textId="7136974C" w:rsidR="00E70269" w:rsidRPr="00203B4E" w:rsidRDefault="00C30031" w:rsidP="00C30031">
      <w:pPr>
        <w:pStyle w:val="Heading3"/>
        <w:rPr>
          <w:rFonts w:eastAsiaTheme="minorHAnsi"/>
          <w:b w:val="0"/>
          <w:bCs w:val="0"/>
          <w:u w:val="none"/>
        </w:rPr>
      </w:pPr>
      <w:bookmarkStart w:id="18" w:name="_Toc136337504"/>
      <w:r w:rsidRPr="00203B4E">
        <w:rPr>
          <w:b w:val="0"/>
          <w:bCs w:val="0"/>
          <w:u w:val="none"/>
        </w:rPr>
        <w:t>3.2.2</w:t>
      </w:r>
      <w:r w:rsidRPr="00203B4E">
        <w:rPr>
          <w:b w:val="0"/>
          <w:bCs w:val="0"/>
          <w:u w:val="none"/>
        </w:rPr>
        <w:tab/>
      </w:r>
      <w:r w:rsidR="00E70269" w:rsidRPr="00203B4E">
        <w:rPr>
          <w:b w:val="0"/>
          <w:bCs w:val="0"/>
          <w:u w:val="none"/>
        </w:rPr>
        <w:t>Provision of Information by Independent BIAs</w:t>
      </w:r>
      <w:bookmarkEnd w:id="18"/>
      <w:r w:rsidR="00E70269" w:rsidRPr="00203B4E">
        <w:rPr>
          <w:rFonts w:eastAsiaTheme="minorHAnsi"/>
          <w:b w:val="0"/>
          <w:bCs w:val="0"/>
          <w:u w:val="none"/>
        </w:rPr>
        <w:t xml:space="preserve"> </w:t>
      </w:r>
    </w:p>
    <w:p w14:paraId="670B8B9B" w14:textId="67F6E49F" w:rsidR="00E70269" w:rsidRPr="00203B4E" w:rsidRDefault="00BB5074" w:rsidP="00C30031">
      <w:pPr>
        <w:autoSpaceDE w:val="0"/>
        <w:autoSpaceDN w:val="0"/>
        <w:adjustRightInd w:val="0"/>
        <w:spacing w:after="0"/>
        <w:rPr>
          <w:rFonts w:eastAsiaTheme="minorHAnsi" w:cs="Arial"/>
          <w:i/>
          <w:szCs w:val="22"/>
          <w:lang w:eastAsia="en-US"/>
        </w:rPr>
      </w:pPr>
      <w:r w:rsidRPr="00203B4E">
        <w:rPr>
          <w:rFonts w:cs="Arial"/>
          <w:iCs/>
        </w:rPr>
        <w:t xml:space="preserve">In order to meet requirements under the </w:t>
      </w:r>
      <w:r w:rsidR="00116EDF" w:rsidRPr="00203B4E">
        <w:rPr>
          <w:rFonts w:cs="Arial"/>
          <w:iCs/>
        </w:rPr>
        <w:t xml:space="preserve">current </w:t>
      </w:r>
      <w:r w:rsidR="00DC2AE4" w:rsidRPr="00203B4E">
        <w:rPr>
          <w:rFonts w:cs="Arial"/>
          <w:iCs/>
        </w:rPr>
        <w:t>d</w:t>
      </w:r>
      <w:r w:rsidR="00116EDF" w:rsidRPr="00203B4E">
        <w:rPr>
          <w:rFonts w:cs="Arial"/>
          <w:iCs/>
        </w:rPr>
        <w:t xml:space="preserve">ata </w:t>
      </w:r>
      <w:r w:rsidR="00DC2AE4" w:rsidRPr="00203B4E">
        <w:rPr>
          <w:rFonts w:cs="Arial"/>
          <w:iCs/>
        </w:rPr>
        <w:t>p</w:t>
      </w:r>
      <w:r w:rsidRPr="00203B4E">
        <w:rPr>
          <w:rFonts w:cs="Arial"/>
          <w:iCs/>
        </w:rPr>
        <w:t xml:space="preserve">rotection </w:t>
      </w:r>
      <w:r w:rsidR="00116EDF" w:rsidRPr="00203B4E">
        <w:rPr>
          <w:rFonts w:cs="Arial"/>
          <w:iCs/>
        </w:rPr>
        <w:t>legislation</w:t>
      </w:r>
      <w:r w:rsidR="00DC2AE4" w:rsidRPr="00203B4E">
        <w:rPr>
          <w:rFonts w:cs="Arial"/>
          <w:iCs/>
        </w:rPr>
        <w:t xml:space="preserve"> </w:t>
      </w:r>
      <w:r w:rsidRPr="00203B4E">
        <w:rPr>
          <w:rFonts w:cs="Arial"/>
          <w:iCs/>
        </w:rPr>
        <w:t>and Caldicott principles,</w:t>
      </w:r>
      <w:r w:rsidRPr="00203B4E">
        <w:rPr>
          <w:rFonts w:eastAsiaTheme="minorHAnsi" w:cs="Arial"/>
          <w:szCs w:val="22"/>
          <w:lang w:eastAsia="en-US"/>
        </w:rPr>
        <w:t xml:space="preserve"> </w:t>
      </w:r>
      <w:r w:rsidR="007D3EBD" w:rsidRPr="00203B4E">
        <w:rPr>
          <w:rFonts w:eastAsiaTheme="minorHAnsi" w:cs="Arial"/>
          <w:szCs w:val="22"/>
          <w:lang w:eastAsia="en-US"/>
        </w:rPr>
        <w:t>i</w:t>
      </w:r>
      <w:r w:rsidR="00984658" w:rsidRPr="00203B4E">
        <w:rPr>
          <w:rFonts w:eastAsiaTheme="minorHAnsi" w:cs="Arial"/>
          <w:szCs w:val="22"/>
          <w:lang w:eastAsia="en-US"/>
        </w:rPr>
        <w:t xml:space="preserve">ndependent BIAs are required to enter into an agreement in the terms found at Appendix </w:t>
      </w:r>
      <w:r w:rsidR="00E60489" w:rsidRPr="00203B4E">
        <w:rPr>
          <w:rFonts w:eastAsiaTheme="minorHAnsi" w:cs="Arial"/>
          <w:szCs w:val="22"/>
          <w:lang w:eastAsia="en-US"/>
        </w:rPr>
        <w:t>One</w:t>
      </w:r>
      <w:r w:rsidR="00984658" w:rsidRPr="00203B4E">
        <w:rPr>
          <w:rFonts w:eastAsiaTheme="minorHAnsi" w:cs="Arial"/>
          <w:szCs w:val="22"/>
          <w:lang w:eastAsia="en-US"/>
        </w:rPr>
        <w:t>.</w:t>
      </w:r>
    </w:p>
    <w:p w14:paraId="747B3AD4" w14:textId="77777777" w:rsidR="00C30031" w:rsidRPr="00203B4E" w:rsidRDefault="00C30031" w:rsidP="00C30031">
      <w:pPr>
        <w:pStyle w:val="Heading1"/>
        <w:rPr>
          <w:rFonts w:eastAsiaTheme="minorHAnsi"/>
          <w:b/>
          <w:bCs/>
          <w:sz w:val="24"/>
          <w:szCs w:val="24"/>
        </w:rPr>
      </w:pPr>
    </w:p>
    <w:p w14:paraId="65C43D40" w14:textId="5FDA95DE" w:rsidR="00795BED" w:rsidRPr="00203B4E" w:rsidRDefault="00C30031" w:rsidP="00C30031">
      <w:pPr>
        <w:pStyle w:val="Heading1"/>
        <w:ind w:left="720" w:hanging="720"/>
        <w:rPr>
          <w:rFonts w:eastAsiaTheme="minorHAnsi"/>
          <w:b/>
          <w:bCs/>
          <w:sz w:val="24"/>
          <w:szCs w:val="24"/>
        </w:rPr>
      </w:pPr>
      <w:bookmarkStart w:id="19" w:name="_Toc136337505"/>
      <w:r w:rsidRPr="00203B4E">
        <w:rPr>
          <w:rFonts w:eastAsiaTheme="minorHAnsi"/>
          <w:b/>
          <w:bCs/>
          <w:sz w:val="24"/>
          <w:szCs w:val="24"/>
        </w:rPr>
        <w:t>4</w:t>
      </w:r>
      <w:r w:rsidRPr="00203B4E">
        <w:rPr>
          <w:rFonts w:eastAsiaTheme="minorHAnsi"/>
          <w:b/>
          <w:bCs/>
          <w:sz w:val="24"/>
          <w:szCs w:val="24"/>
        </w:rPr>
        <w:tab/>
      </w:r>
      <w:r w:rsidR="001C784E" w:rsidRPr="00203B4E">
        <w:rPr>
          <w:rFonts w:eastAsiaTheme="minorHAnsi"/>
          <w:b/>
          <w:bCs/>
          <w:sz w:val="24"/>
          <w:szCs w:val="24"/>
        </w:rPr>
        <w:t xml:space="preserve">NORTH EAST LINCOLNSHIRE </w:t>
      </w:r>
      <w:r w:rsidR="00342471" w:rsidRPr="00203B4E">
        <w:rPr>
          <w:rFonts w:eastAsiaTheme="minorHAnsi"/>
          <w:b/>
          <w:bCs/>
          <w:sz w:val="24"/>
          <w:szCs w:val="24"/>
        </w:rPr>
        <w:t>PRE-AUTHORISATION REVIEW</w:t>
      </w:r>
      <w:r w:rsidR="00795BED" w:rsidRPr="00203B4E">
        <w:rPr>
          <w:rFonts w:eastAsiaTheme="minorHAnsi"/>
          <w:b/>
          <w:bCs/>
          <w:sz w:val="24"/>
          <w:szCs w:val="24"/>
        </w:rPr>
        <w:t xml:space="preserve"> </w:t>
      </w:r>
      <w:r w:rsidR="001C784E" w:rsidRPr="00203B4E">
        <w:rPr>
          <w:rFonts w:eastAsiaTheme="minorHAnsi"/>
          <w:b/>
          <w:bCs/>
          <w:sz w:val="24"/>
          <w:szCs w:val="24"/>
        </w:rPr>
        <w:t>PANEL</w:t>
      </w:r>
      <w:bookmarkEnd w:id="19"/>
    </w:p>
    <w:p w14:paraId="42485B83" w14:textId="142F65AE" w:rsidR="00B82DCB" w:rsidRPr="00203B4E" w:rsidRDefault="00C30031" w:rsidP="00C30031">
      <w:pPr>
        <w:pStyle w:val="Heading2"/>
        <w:rPr>
          <w:rFonts w:ascii="Arial" w:eastAsiaTheme="minorHAnsi" w:hAnsi="Arial" w:cs="Arial"/>
          <w:b/>
          <w:bCs/>
          <w:color w:val="auto"/>
          <w:lang w:eastAsia="en-US"/>
        </w:rPr>
      </w:pPr>
      <w:bookmarkStart w:id="20" w:name="_Toc136337506"/>
      <w:r w:rsidRPr="00203B4E">
        <w:rPr>
          <w:rFonts w:ascii="Arial" w:eastAsiaTheme="minorHAnsi" w:hAnsi="Arial" w:cs="Arial"/>
          <w:b/>
          <w:bCs/>
          <w:color w:val="auto"/>
          <w:lang w:eastAsia="en-US"/>
        </w:rPr>
        <w:t>4</w:t>
      </w:r>
      <w:r w:rsidR="00B82DCB" w:rsidRPr="00203B4E">
        <w:rPr>
          <w:rFonts w:ascii="Arial" w:eastAsiaTheme="minorHAnsi" w:hAnsi="Arial" w:cs="Arial"/>
          <w:b/>
          <w:bCs/>
          <w:color w:val="auto"/>
          <w:lang w:eastAsia="en-US"/>
        </w:rPr>
        <w:t>.1</w:t>
      </w:r>
      <w:r w:rsidR="00B82DCB" w:rsidRPr="00203B4E">
        <w:rPr>
          <w:rFonts w:ascii="Arial" w:eastAsiaTheme="minorHAnsi" w:hAnsi="Arial" w:cs="Arial"/>
          <w:b/>
          <w:bCs/>
          <w:color w:val="auto"/>
          <w:lang w:eastAsia="en-US"/>
        </w:rPr>
        <w:tab/>
        <w:t>the Panel’s function</w:t>
      </w:r>
      <w:bookmarkEnd w:id="20"/>
    </w:p>
    <w:p w14:paraId="346E9C7D" w14:textId="63904BFA" w:rsidR="00A82A7F" w:rsidRPr="00203B4E" w:rsidRDefault="00795BED" w:rsidP="00A82A7F">
      <w:pPr>
        <w:autoSpaceDE w:val="0"/>
        <w:autoSpaceDN w:val="0"/>
        <w:adjustRightInd w:val="0"/>
        <w:spacing w:before="0" w:after="0"/>
        <w:jc w:val="left"/>
        <w:rPr>
          <w:rFonts w:cs="Arial"/>
        </w:rPr>
      </w:pPr>
      <w:r w:rsidRPr="00203B4E">
        <w:rPr>
          <w:rFonts w:eastAsiaTheme="minorHAnsi" w:cs="Arial"/>
          <w:szCs w:val="22"/>
          <w:lang w:eastAsia="en-US"/>
        </w:rPr>
        <w:t xml:space="preserve">The </w:t>
      </w:r>
      <w:r w:rsidR="00342471" w:rsidRPr="00203B4E">
        <w:rPr>
          <w:rFonts w:eastAsiaTheme="minorHAnsi" w:cs="Arial"/>
          <w:szCs w:val="22"/>
          <w:lang w:eastAsia="en-US"/>
        </w:rPr>
        <w:t>Pre-Authorisation Review</w:t>
      </w:r>
      <w:r w:rsidRPr="00203B4E">
        <w:rPr>
          <w:rFonts w:eastAsiaTheme="minorHAnsi" w:cs="Arial"/>
          <w:szCs w:val="22"/>
          <w:lang w:eastAsia="en-US"/>
        </w:rPr>
        <w:t xml:space="preserve"> Panel</w:t>
      </w:r>
      <w:r w:rsidR="003A3B98" w:rsidRPr="00203B4E">
        <w:rPr>
          <w:rFonts w:eastAsiaTheme="minorHAnsi" w:cs="Arial"/>
          <w:szCs w:val="22"/>
          <w:lang w:eastAsia="en-US"/>
        </w:rPr>
        <w:t xml:space="preserve"> (the Panel)</w:t>
      </w:r>
      <w:r w:rsidRPr="00203B4E">
        <w:rPr>
          <w:rFonts w:eastAsiaTheme="minorHAnsi" w:cs="Arial"/>
          <w:szCs w:val="22"/>
          <w:lang w:eastAsia="en-US"/>
        </w:rPr>
        <w:t xml:space="preserve"> is a peer forum, acting on behalf of NELC</w:t>
      </w:r>
      <w:r w:rsidR="009E0210" w:rsidRPr="00203B4E">
        <w:rPr>
          <w:rFonts w:eastAsiaTheme="minorHAnsi" w:cs="Arial"/>
          <w:szCs w:val="22"/>
          <w:lang w:eastAsia="en-US"/>
        </w:rPr>
        <w:t xml:space="preserve"> as supervisory body</w:t>
      </w:r>
      <w:r w:rsidRPr="00203B4E">
        <w:rPr>
          <w:rFonts w:eastAsiaTheme="minorHAnsi" w:cs="Arial"/>
          <w:szCs w:val="22"/>
          <w:lang w:eastAsia="en-US"/>
        </w:rPr>
        <w:t xml:space="preserve">.  </w:t>
      </w:r>
      <w:r w:rsidR="009F24D5" w:rsidRPr="00203B4E">
        <w:rPr>
          <w:rFonts w:eastAsiaTheme="minorHAnsi" w:cs="Arial"/>
          <w:szCs w:val="22"/>
          <w:lang w:eastAsia="en-US"/>
        </w:rPr>
        <w:t xml:space="preserve">All BIAs </w:t>
      </w:r>
      <w:r w:rsidR="00E31AF8" w:rsidRPr="00203B4E">
        <w:rPr>
          <w:rFonts w:eastAsiaTheme="minorHAnsi" w:cs="Arial"/>
          <w:szCs w:val="22"/>
          <w:lang w:eastAsia="en-US"/>
        </w:rPr>
        <w:t xml:space="preserve">(excepting independent BIAs) </w:t>
      </w:r>
      <w:r w:rsidR="009F24D5" w:rsidRPr="00203B4E">
        <w:rPr>
          <w:rFonts w:eastAsiaTheme="minorHAnsi" w:cs="Arial"/>
          <w:szCs w:val="22"/>
          <w:lang w:eastAsia="en-US"/>
        </w:rPr>
        <w:t>attend as member</w:t>
      </w:r>
      <w:r w:rsidR="00D1016C" w:rsidRPr="00203B4E">
        <w:rPr>
          <w:rFonts w:eastAsiaTheme="minorHAnsi" w:cs="Arial"/>
          <w:szCs w:val="22"/>
          <w:lang w:eastAsia="en-US"/>
        </w:rPr>
        <w:t>s of the Panel</w:t>
      </w:r>
      <w:r w:rsidR="009F24D5" w:rsidRPr="00203B4E">
        <w:rPr>
          <w:rFonts w:eastAsiaTheme="minorHAnsi" w:cs="Arial"/>
          <w:szCs w:val="22"/>
          <w:lang w:eastAsia="en-US"/>
        </w:rPr>
        <w:t xml:space="preserve"> on a rota </w:t>
      </w:r>
      <w:proofErr w:type="gramStart"/>
      <w:r w:rsidR="009F24D5" w:rsidRPr="00203B4E">
        <w:rPr>
          <w:rFonts w:eastAsiaTheme="minorHAnsi" w:cs="Arial"/>
          <w:szCs w:val="22"/>
          <w:lang w:eastAsia="en-US"/>
        </w:rPr>
        <w:t>basis</w:t>
      </w:r>
      <w:r w:rsidR="00797A3A" w:rsidRPr="00203B4E">
        <w:rPr>
          <w:rFonts w:eastAsiaTheme="minorHAnsi" w:cs="Arial"/>
          <w:szCs w:val="22"/>
          <w:lang w:eastAsia="en-US"/>
        </w:rPr>
        <w:t>, and</w:t>
      </w:r>
      <w:proofErr w:type="gramEnd"/>
      <w:r w:rsidR="00797A3A" w:rsidRPr="00203B4E">
        <w:rPr>
          <w:rFonts w:eastAsiaTheme="minorHAnsi" w:cs="Arial"/>
          <w:szCs w:val="22"/>
          <w:lang w:eastAsia="en-US"/>
        </w:rPr>
        <w:t xml:space="preserve"> participate in the </w:t>
      </w:r>
      <w:r w:rsidR="00D848F1" w:rsidRPr="00203B4E">
        <w:rPr>
          <w:rFonts w:eastAsiaTheme="minorHAnsi" w:cs="Arial"/>
          <w:szCs w:val="22"/>
          <w:lang w:eastAsia="en-US"/>
        </w:rPr>
        <w:t xml:space="preserve">peer </w:t>
      </w:r>
      <w:r w:rsidR="00797A3A" w:rsidRPr="00203B4E">
        <w:rPr>
          <w:rFonts w:eastAsiaTheme="minorHAnsi" w:cs="Arial"/>
          <w:szCs w:val="22"/>
          <w:lang w:eastAsia="en-US"/>
        </w:rPr>
        <w:t xml:space="preserve">review and approval </w:t>
      </w:r>
      <w:r w:rsidR="00A82A7F" w:rsidRPr="00203B4E">
        <w:rPr>
          <w:rFonts w:eastAsiaTheme="minorHAnsi" w:cs="Arial"/>
          <w:szCs w:val="22"/>
          <w:lang w:eastAsia="en-US"/>
        </w:rPr>
        <w:t xml:space="preserve">of applications for authorisation and review of deprivations of liberty, and </w:t>
      </w:r>
      <w:r w:rsidR="00A82A7F" w:rsidRPr="00203B4E">
        <w:rPr>
          <w:rFonts w:cs="Arial"/>
        </w:rPr>
        <w:t xml:space="preserve">BIA contributions to applications to the </w:t>
      </w:r>
      <w:proofErr w:type="spellStart"/>
      <w:r w:rsidR="00A82A7F" w:rsidRPr="00203B4E">
        <w:rPr>
          <w:rFonts w:cs="Arial"/>
        </w:rPr>
        <w:t>Co</w:t>
      </w:r>
      <w:r w:rsidR="00D76029" w:rsidRPr="00203B4E">
        <w:rPr>
          <w:rFonts w:cs="Arial"/>
        </w:rPr>
        <w:t>P</w:t>
      </w:r>
      <w:r w:rsidR="00A82A7F" w:rsidRPr="00203B4E">
        <w:rPr>
          <w:rFonts w:cs="Arial"/>
        </w:rPr>
        <w:t>.</w:t>
      </w:r>
      <w:proofErr w:type="spellEnd"/>
      <w:r w:rsidR="00B82DCB" w:rsidRPr="00203B4E">
        <w:rPr>
          <w:rFonts w:cs="Arial"/>
        </w:rPr>
        <w:t xml:space="preserve"> The Panel is intended to offer supportive oversight of BIA practice, to ensure application of the highest standards which champion the principles of the MCA and fundamental principles of human rights.    </w:t>
      </w:r>
      <w:r w:rsidR="00A82A7F" w:rsidRPr="00203B4E">
        <w:rPr>
          <w:rFonts w:cs="Arial"/>
        </w:rPr>
        <w:t xml:space="preserve"> </w:t>
      </w:r>
    </w:p>
    <w:p w14:paraId="127631E4" w14:textId="2DDC7DDC" w:rsidR="009F24D5" w:rsidRPr="00203B4E" w:rsidRDefault="00374D95" w:rsidP="009F24D5">
      <w:pPr>
        <w:jc w:val="left"/>
        <w:rPr>
          <w:rFonts w:eastAsiaTheme="minorHAnsi" w:cs="Arial"/>
          <w:szCs w:val="22"/>
          <w:lang w:eastAsia="en-US"/>
        </w:rPr>
      </w:pPr>
      <w:r w:rsidRPr="00203B4E">
        <w:rPr>
          <w:rFonts w:eastAsiaTheme="minorHAnsi" w:cs="Arial"/>
          <w:szCs w:val="22"/>
          <w:lang w:eastAsia="en-US"/>
        </w:rPr>
        <w:t xml:space="preserve">The Panel’s terms of reference can be found at Appendix </w:t>
      </w:r>
      <w:r w:rsidR="00ED4979" w:rsidRPr="00203B4E">
        <w:rPr>
          <w:rFonts w:eastAsiaTheme="minorHAnsi" w:cs="Arial"/>
          <w:szCs w:val="22"/>
          <w:lang w:eastAsia="en-US"/>
        </w:rPr>
        <w:t>T</w:t>
      </w:r>
      <w:r w:rsidR="00E60489" w:rsidRPr="00203B4E">
        <w:rPr>
          <w:rFonts w:eastAsiaTheme="minorHAnsi" w:cs="Arial"/>
          <w:szCs w:val="22"/>
          <w:lang w:eastAsia="en-US"/>
        </w:rPr>
        <w:t>wo</w:t>
      </w:r>
      <w:r w:rsidRPr="00203B4E">
        <w:rPr>
          <w:rFonts w:eastAsiaTheme="minorHAnsi" w:cs="Arial"/>
          <w:szCs w:val="22"/>
          <w:lang w:eastAsia="en-US"/>
        </w:rPr>
        <w:t>.</w:t>
      </w:r>
    </w:p>
    <w:p w14:paraId="5BA1DA1B" w14:textId="77777777" w:rsidR="00B82DCB" w:rsidRPr="00203B4E" w:rsidRDefault="00B82DCB" w:rsidP="00B82DCB">
      <w:pPr>
        <w:jc w:val="left"/>
        <w:rPr>
          <w:rFonts w:eastAsiaTheme="minorHAnsi" w:cs="Arial"/>
          <w:szCs w:val="22"/>
          <w:lang w:eastAsia="en-US"/>
        </w:rPr>
      </w:pPr>
      <w:r w:rsidRPr="00203B4E">
        <w:rPr>
          <w:rFonts w:eastAsiaTheme="minorHAnsi" w:cs="Arial"/>
          <w:szCs w:val="22"/>
          <w:lang w:eastAsia="en-US"/>
        </w:rPr>
        <w:t>For the purposes of this framework, the Panel serves three key purposes:</w:t>
      </w:r>
    </w:p>
    <w:p w14:paraId="6B392E59" w14:textId="10DA94C0" w:rsidR="00B82DCB" w:rsidRPr="00203B4E" w:rsidRDefault="00A13481" w:rsidP="006A6273">
      <w:pPr>
        <w:pStyle w:val="ListParagraph"/>
        <w:numPr>
          <w:ilvl w:val="0"/>
          <w:numId w:val="18"/>
        </w:numPr>
        <w:jc w:val="left"/>
        <w:rPr>
          <w:rFonts w:eastAsiaTheme="minorHAnsi" w:cs="Arial"/>
          <w:szCs w:val="22"/>
          <w:lang w:eastAsia="en-US"/>
        </w:rPr>
      </w:pPr>
      <w:r w:rsidRPr="00203B4E">
        <w:rPr>
          <w:rFonts w:eastAsiaTheme="minorHAnsi" w:cs="Arial"/>
          <w:szCs w:val="22"/>
          <w:lang w:eastAsia="en-US"/>
        </w:rPr>
        <w:lastRenderedPageBreak/>
        <w:t>Scrutiny</w:t>
      </w:r>
      <w:r w:rsidR="00B82DCB" w:rsidRPr="00203B4E">
        <w:rPr>
          <w:rFonts w:eastAsiaTheme="minorHAnsi" w:cs="Arial"/>
          <w:szCs w:val="22"/>
          <w:lang w:eastAsia="en-US"/>
        </w:rPr>
        <w:t>: peer review of applications to authorise/ review deprivations of liberty (including those in community settings), and BIA contributions to Co</w:t>
      </w:r>
      <w:r w:rsidR="00D76029" w:rsidRPr="00203B4E">
        <w:rPr>
          <w:rFonts w:eastAsiaTheme="minorHAnsi" w:cs="Arial"/>
          <w:szCs w:val="22"/>
          <w:lang w:eastAsia="en-US"/>
        </w:rPr>
        <w:t>P</w:t>
      </w:r>
      <w:r w:rsidR="00B82DCB" w:rsidRPr="00203B4E">
        <w:rPr>
          <w:rFonts w:eastAsiaTheme="minorHAnsi" w:cs="Arial"/>
          <w:szCs w:val="22"/>
          <w:lang w:eastAsia="en-US"/>
        </w:rPr>
        <w:t xml:space="preserve"> applications, before submission to NELC signatories for authorisation</w:t>
      </w:r>
    </w:p>
    <w:p w14:paraId="0BB405CB" w14:textId="2B90CFE6" w:rsidR="00B82DCB" w:rsidRPr="00203B4E" w:rsidRDefault="00B82DCB" w:rsidP="006A6273">
      <w:pPr>
        <w:pStyle w:val="ListParagraph"/>
        <w:numPr>
          <w:ilvl w:val="0"/>
          <w:numId w:val="18"/>
        </w:numPr>
        <w:jc w:val="left"/>
        <w:rPr>
          <w:rFonts w:eastAsiaTheme="minorHAnsi" w:cs="Arial"/>
          <w:szCs w:val="22"/>
          <w:lang w:eastAsia="en-US"/>
        </w:rPr>
      </w:pPr>
      <w:r w:rsidRPr="00203B4E">
        <w:rPr>
          <w:rFonts w:eastAsiaTheme="minorHAnsi" w:cs="Arial"/>
          <w:szCs w:val="22"/>
          <w:lang w:eastAsia="en-US"/>
        </w:rPr>
        <w:t>Assurance: reviewing/ checking and challenging applications and identifying areas for further attention (where appropriate)</w:t>
      </w:r>
      <w:r w:rsidR="00A907E2" w:rsidRPr="00203B4E">
        <w:rPr>
          <w:rFonts w:eastAsiaTheme="minorHAnsi" w:cs="Arial"/>
          <w:szCs w:val="22"/>
          <w:lang w:eastAsia="en-US"/>
        </w:rPr>
        <w:t xml:space="preserve">, to offer </w:t>
      </w:r>
      <w:r w:rsidRPr="00203B4E">
        <w:rPr>
          <w:rFonts w:eastAsiaTheme="minorHAnsi" w:cs="Arial"/>
          <w:szCs w:val="22"/>
          <w:lang w:eastAsia="en-US"/>
        </w:rPr>
        <w:t xml:space="preserve">additional assurance to signatories that all relevant matters have been </w:t>
      </w:r>
      <w:proofErr w:type="gramStart"/>
      <w:r w:rsidRPr="00203B4E">
        <w:rPr>
          <w:rFonts w:eastAsiaTheme="minorHAnsi" w:cs="Arial"/>
          <w:szCs w:val="22"/>
          <w:lang w:eastAsia="en-US"/>
        </w:rPr>
        <w:t>taken into account</w:t>
      </w:r>
      <w:proofErr w:type="gramEnd"/>
      <w:r w:rsidRPr="00203B4E">
        <w:rPr>
          <w:rFonts w:eastAsiaTheme="minorHAnsi" w:cs="Arial"/>
          <w:szCs w:val="22"/>
          <w:lang w:eastAsia="en-US"/>
        </w:rPr>
        <w:t xml:space="preserve"> in respect of each application </w:t>
      </w:r>
    </w:p>
    <w:p w14:paraId="144F0129" w14:textId="6EBFB394" w:rsidR="00B82DCB" w:rsidRPr="00203B4E" w:rsidRDefault="00B82DCB" w:rsidP="006A6273">
      <w:pPr>
        <w:pStyle w:val="ListParagraph"/>
        <w:numPr>
          <w:ilvl w:val="0"/>
          <w:numId w:val="18"/>
        </w:numPr>
        <w:jc w:val="left"/>
        <w:rPr>
          <w:rFonts w:eastAsiaTheme="minorHAnsi" w:cs="Arial"/>
          <w:szCs w:val="22"/>
          <w:lang w:eastAsia="en-US"/>
        </w:rPr>
      </w:pPr>
      <w:r w:rsidRPr="00203B4E">
        <w:rPr>
          <w:rFonts w:eastAsiaTheme="minorHAnsi" w:cs="Arial"/>
          <w:szCs w:val="22"/>
          <w:lang w:eastAsia="en-US"/>
        </w:rPr>
        <w:t>Qualit</w:t>
      </w:r>
      <w:r w:rsidR="009C0762" w:rsidRPr="00203B4E">
        <w:rPr>
          <w:rFonts w:eastAsiaTheme="minorHAnsi" w:cs="Arial"/>
          <w:szCs w:val="22"/>
          <w:lang w:eastAsia="en-US"/>
        </w:rPr>
        <w:t>y</w:t>
      </w:r>
      <w:r w:rsidRPr="00203B4E">
        <w:rPr>
          <w:rFonts w:eastAsiaTheme="minorHAnsi" w:cs="Arial"/>
          <w:szCs w:val="22"/>
          <w:lang w:eastAsia="en-US"/>
        </w:rPr>
        <w:t xml:space="preserve">: monitor BIA practice to ensure that good practice is </w:t>
      </w:r>
      <w:proofErr w:type="gramStart"/>
      <w:r w:rsidRPr="00203B4E">
        <w:rPr>
          <w:rFonts w:eastAsiaTheme="minorHAnsi" w:cs="Arial"/>
          <w:szCs w:val="22"/>
          <w:lang w:eastAsia="en-US"/>
        </w:rPr>
        <w:t>promoted</w:t>
      </w:r>
      <w:proofErr w:type="gramEnd"/>
      <w:r w:rsidRPr="00203B4E">
        <w:rPr>
          <w:rFonts w:eastAsiaTheme="minorHAnsi" w:cs="Arial"/>
          <w:szCs w:val="22"/>
          <w:lang w:eastAsia="en-US"/>
        </w:rPr>
        <w:t xml:space="preserve"> and poor practice is proactively addressed.  This may include providing feedback to contribute to the assessment and validation of BIAs.</w:t>
      </w:r>
    </w:p>
    <w:p w14:paraId="1898AF0B" w14:textId="06C81B36" w:rsidR="00C30031" w:rsidRPr="00203B4E" w:rsidRDefault="00A82A7F" w:rsidP="0098251D">
      <w:pPr>
        <w:spacing w:after="0"/>
        <w:jc w:val="left"/>
        <w:rPr>
          <w:rFonts w:eastAsiaTheme="minorHAnsi" w:cs="Arial"/>
          <w:szCs w:val="22"/>
          <w:lang w:eastAsia="en-US"/>
        </w:rPr>
      </w:pPr>
      <w:r w:rsidRPr="00203B4E">
        <w:rPr>
          <w:rFonts w:eastAsiaTheme="minorHAnsi" w:cs="Arial"/>
          <w:szCs w:val="22"/>
          <w:lang w:eastAsia="en-US"/>
        </w:rPr>
        <w:t xml:space="preserve">Unqualified BIAs or other relevant staff members may be invited to, or may request attendance at, the Panel to support them in gaining appropriate experience. </w:t>
      </w:r>
    </w:p>
    <w:p w14:paraId="6C5DC96F" w14:textId="19F64A9A" w:rsidR="00A82A7F" w:rsidRPr="00203B4E" w:rsidRDefault="00A82A7F" w:rsidP="0098251D">
      <w:pPr>
        <w:spacing w:after="0"/>
        <w:jc w:val="left"/>
        <w:rPr>
          <w:rFonts w:eastAsiaTheme="minorHAnsi" w:cs="Arial"/>
          <w:szCs w:val="22"/>
          <w:lang w:eastAsia="en-US"/>
        </w:rPr>
      </w:pPr>
      <w:r w:rsidRPr="00203B4E">
        <w:rPr>
          <w:rFonts w:eastAsiaTheme="minorHAnsi" w:cs="Arial"/>
          <w:szCs w:val="22"/>
          <w:lang w:eastAsia="en-US"/>
        </w:rPr>
        <w:t xml:space="preserve"> </w:t>
      </w:r>
    </w:p>
    <w:p w14:paraId="09724FE1" w14:textId="731351D7" w:rsidR="00B82DCB" w:rsidRPr="00203B4E" w:rsidRDefault="00C30031" w:rsidP="00C30031">
      <w:pPr>
        <w:pStyle w:val="Heading2"/>
        <w:rPr>
          <w:rFonts w:ascii="Arial" w:eastAsiaTheme="minorHAnsi" w:hAnsi="Arial" w:cs="Arial"/>
          <w:b/>
          <w:bCs/>
          <w:color w:val="auto"/>
          <w:lang w:eastAsia="en-US"/>
        </w:rPr>
      </w:pPr>
      <w:bookmarkStart w:id="21" w:name="_Toc136337507"/>
      <w:r w:rsidRPr="00203B4E">
        <w:rPr>
          <w:rFonts w:ascii="Arial" w:eastAsiaTheme="minorHAnsi" w:hAnsi="Arial" w:cs="Arial"/>
          <w:b/>
          <w:bCs/>
          <w:color w:val="auto"/>
          <w:lang w:eastAsia="en-US"/>
        </w:rPr>
        <w:t>4.1</w:t>
      </w:r>
      <w:r w:rsidRPr="00203B4E">
        <w:rPr>
          <w:rFonts w:ascii="Arial" w:eastAsiaTheme="minorHAnsi" w:hAnsi="Arial" w:cs="Arial"/>
          <w:b/>
          <w:bCs/>
          <w:color w:val="auto"/>
          <w:lang w:eastAsia="en-US"/>
        </w:rPr>
        <w:tab/>
      </w:r>
      <w:r w:rsidR="00B82DCB" w:rsidRPr="00203B4E">
        <w:rPr>
          <w:rFonts w:ascii="Arial" w:eastAsiaTheme="minorHAnsi" w:hAnsi="Arial" w:cs="Arial"/>
          <w:b/>
          <w:bCs/>
          <w:color w:val="auto"/>
          <w:lang w:eastAsia="en-US"/>
        </w:rPr>
        <w:t>the Panel’s contribution to BIA oversight</w:t>
      </w:r>
      <w:bookmarkEnd w:id="21"/>
    </w:p>
    <w:p w14:paraId="650587D4" w14:textId="37C9A565" w:rsidR="0098251D" w:rsidRPr="00203B4E" w:rsidRDefault="00797A3A" w:rsidP="0098251D">
      <w:pPr>
        <w:spacing w:after="0"/>
        <w:jc w:val="left"/>
        <w:rPr>
          <w:rFonts w:eastAsiaTheme="minorHAnsi" w:cs="Arial"/>
          <w:szCs w:val="22"/>
          <w:lang w:eastAsia="en-US"/>
        </w:rPr>
      </w:pPr>
      <w:r w:rsidRPr="00203B4E">
        <w:rPr>
          <w:rFonts w:eastAsiaTheme="minorHAnsi" w:cs="Arial"/>
          <w:szCs w:val="22"/>
          <w:lang w:eastAsia="en-US"/>
        </w:rPr>
        <w:t xml:space="preserve">At each Panel, </w:t>
      </w:r>
      <w:r w:rsidR="00B82DCB" w:rsidRPr="00203B4E">
        <w:rPr>
          <w:rFonts w:eastAsiaTheme="minorHAnsi" w:cs="Arial"/>
          <w:szCs w:val="22"/>
          <w:lang w:eastAsia="en-US"/>
        </w:rPr>
        <w:t>Panel BIAs use</w:t>
      </w:r>
      <w:r w:rsidR="00F53D91" w:rsidRPr="00203B4E">
        <w:rPr>
          <w:rFonts w:eastAsiaTheme="minorHAnsi" w:cs="Arial"/>
          <w:szCs w:val="22"/>
          <w:lang w:eastAsia="en-US"/>
        </w:rPr>
        <w:t xml:space="preserve"> a </w:t>
      </w:r>
      <w:r w:rsidR="00AE5DF8" w:rsidRPr="00203B4E">
        <w:rPr>
          <w:rFonts w:eastAsiaTheme="minorHAnsi" w:cs="Arial"/>
          <w:szCs w:val="22"/>
          <w:lang w:eastAsia="en-US"/>
        </w:rPr>
        <w:t>checklist</w:t>
      </w:r>
      <w:r w:rsidR="00F53D91" w:rsidRPr="00203B4E">
        <w:rPr>
          <w:rFonts w:eastAsiaTheme="minorHAnsi" w:cs="Arial"/>
          <w:szCs w:val="22"/>
          <w:lang w:eastAsia="en-US"/>
        </w:rPr>
        <w:t xml:space="preserve"> </w:t>
      </w:r>
      <w:r w:rsidR="00511534" w:rsidRPr="00203B4E">
        <w:rPr>
          <w:rFonts w:eastAsiaTheme="minorHAnsi" w:cs="Arial"/>
          <w:szCs w:val="22"/>
          <w:lang w:eastAsia="en-US"/>
        </w:rPr>
        <w:t>(</w:t>
      </w:r>
      <w:r w:rsidR="006D415B" w:rsidRPr="00203B4E">
        <w:rPr>
          <w:rFonts w:eastAsiaTheme="minorHAnsi" w:cs="Arial"/>
          <w:szCs w:val="22"/>
          <w:lang w:eastAsia="en-US"/>
        </w:rPr>
        <w:t xml:space="preserve">via </w:t>
      </w:r>
      <w:proofErr w:type="spellStart"/>
      <w:r w:rsidR="006D415B" w:rsidRPr="00203B4E">
        <w:rPr>
          <w:rFonts w:eastAsiaTheme="minorHAnsi" w:cs="Arial"/>
          <w:szCs w:val="22"/>
          <w:lang w:eastAsia="en-US"/>
        </w:rPr>
        <w:t>SystmOne</w:t>
      </w:r>
      <w:proofErr w:type="spellEnd"/>
      <w:r w:rsidR="00511534" w:rsidRPr="00203B4E">
        <w:rPr>
          <w:rFonts w:eastAsiaTheme="minorHAnsi" w:cs="Arial"/>
          <w:szCs w:val="22"/>
          <w:lang w:eastAsia="en-US"/>
        </w:rPr>
        <w:t xml:space="preserve">) </w:t>
      </w:r>
      <w:r w:rsidR="00F53D91" w:rsidRPr="00203B4E">
        <w:rPr>
          <w:rFonts w:eastAsiaTheme="minorHAnsi" w:cs="Arial"/>
          <w:szCs w:val="22"/>
          <w:lang w:eastAsia="en-US"/>
        </w:rPr>
        <w:t xml:space="preserve">to </w:t>
      </w:r>
      <w:r w:rsidR="00D1016C" w:rsidRPr="00203B4E">
        <w:rPr>
          <w:rFonts w:eastAsiaTheme="minorHAnsi" w:cs="Arial"/>
          <w:szCs w:val="22"/>
          <w:lang w:eastAsia="en-US"/>
        </w:rPr>
        <w:t>RAG rate</w:t>
      </w:r>
      <w:r w:rsidRPr="00203B4E">
        <w:rPr>
          <w:rFonts w:eastAsiaTheme="minorHAnsi" w:cs="Arial"/>
          <w:szCs w:val="22"/>
          <w:lang w:eastAsia="en-US"/>
        </w:rPr>
        <w:t xml:space="preserve"> each BIA assessment </w:t>
      </w:r>
      <w:r w:rsidR="00F53D91" w:rsidRPr="00203B4E">
        <w:rPr>
          <w:rFonts w:eastAsiaTheme="minorHAnsi" w:cs="Arial"/>
          <w:szCs w:val="22"/>
          <w:lang w:eastAsia="en-US"/>
        </w:rPr>
        <w:t>review</w:t>
      </w:r>
      <w:r w:rsidRPr="00203B4E">
        <w:rPr>
          <w:rFonts w:eastAsiaTheme="minorHAnsi" w:cs="Arial"/>
          <w:szCs w:val="22"/>
          <w:lang w:eastAsia="en-US"/>
        </w:rPr>
        <w:t>ed</w:t>
      </w:r>
      <w:r w:rsidR="00D1016C" w:rsidRPr="00203B4E">
        <w:rPr>
          <w:rFonts w:eastAsiaTheme="minorHAnsi" w:cs="Arial"/>
          <w:szCs w:val="22"/>
          <w:lang w:eastAsia="en-US"/>
        </w:rPr>
        <w:t xml:space="preserve">, </w:t>
      </w:r>
      <w:r w:rsidRPr="00203B4E">
        <w:rPr>
          <w:rFonts w:eastAsiaTheme="minorHAnsi" w:cs="Arial"/>
          <w:szCs w:val="22"/>
          <w:lang w:eastAsia="en-US"/>
        </w:rPr>
        <w:t>as follows</w:t>
      </w:r>
      <w:r w:rsidR="00795BED" w:rsidRPr="00203B4E">
        <w:rPr>
          <w:rFonts w:eastAsiaTheme="minorHAnsi" w:cs="Arial"/>
          <w:szCs w:val="22"/>
          <w:lang w:eastAsia="en-US"/>
        </w:rPr>
        <w:t xml:space="preserve">:  </w:t>
      </w:r>
    </w:p>
    <w:p w14:paraId="2038CE6C" w14:textId="2DC54705" w:rsidR="0098251D" w:rsidRPr="00203B4E" w:rsidRDefault="00795BED" w:rsidP="006A6273">
      <w:pPr>
        <w:pStyle w:val="ListParagraph"/>
        <w:numPr>
          <w:ilvl w:val="0"/>
          <w:numId w:val="3"/>
        </w:numPr>
        <w:spacing w:after="0"/>
        <w:jc w:val="left"/>
        <w:rPr>
          <w:rFonts w:eastAsiaTheme="minorHAnsi" w:cs="Arial"/>
          <w:szCs w:val="22"/>
          <w:lang w:eastAsia="en-US"/>
        </w:rPr>
      </w:pPr>
      <w:r w:rsidRPr="00203B4E">
        <w:rPr>
          <w:rFonts w:eastAsiaTheme="minorHAnsi" w:cs="Arial"/>
          <w:szCs w:val="22"/>
          <w:lang w:eastAsia="en-US"/>
        </w:rPr>
        <w:t>Red</w:t>
      </w:r>
      <w:r w:rsidR="00A907E2" w:rsidRPr="00203B4E">
        <w:rPr>
          <w:rFonts w:eastAsiaTheme="minorHAnsi" w:cs="Arial"/>
          <w:szCs w:val="22"/>
          <w:lang w:eastAsia="en-US"/>
        </w:rPr>
        <w:t xml:space="preserve"> (major)</w:t>
      </w:r>
      <w:r w:rsidRPr="00203B4E">
        <w:rPr>
          <w:rFonts w:eastAsiaTheme="minorHAnsi" w:cs="Arial"/>
          <w:szCs w:val="22"/>
          <w:lang w:eastAsia="en-US"/>
        </w:rPr>
        <w:t xml:space="preserve">: the assessment cannot be approved by </w:t>
      </w:r>
      <w:proofErr w:type="gramStart"/>
      <w:r w:rsidRPr="00203B4E">
        <w:rPr>
          <w:rFonts w:eastAsiaTheme="minorHAnsi" w:cs="Arial"/>
          <w:szCs w:val="22"/>
          <w:lang w:eastAsia="en-US"/>
        </w:rPr>
        <w:t>Panel</w:t>
      </w:r>
      <w:proofErr w:type="gramEnd"/>
    </w:p>
    <w:p w14:paraId="3E53C91F" w14:textId="5AD33A3C" w:rsidR="0098251D" w:rsidRPr="00203B4E" w:rsidRDefault="00795BED" w:rsidP="006A6273">
      <w:pPr>
        <w:pStyle w:val="ListParagraph"/>
        <w:numPr>
          <w:ilvl w:val="0"/>
          <w:numId w:val="3"/>
        </w:numPr>
        <w:spacing w:after="0"/>
        <w:jc w:val="left"/>
        <w:rPr>
          <w:rFonts w:eastAsiaTheme="minorHAnsi" w:cs="Arial"/>
          <w:szCs w:val="22"/>
          <w:lang w:eastAsia="en-US"/>
        </w:rPr>
      </w:pPr>
      <w:r w:rsidRPr="00203B4E">
        <w:rPr>
          <w:rFonts w:eastAsiaTheme="minorHAnsi" w:cs="Arial"/>
          <w:szCs w:val="22"/>
          <w:lang w:eastAsia="en-US"/>
        </w:rPr>
        <w:t>Amber</w:t>
      </w:r>
      <w:r w:rsidR="00A907E2" w:rsidRPr="00203B4E">
        <w:rPr>
          <w:rFonts w:eastAsiaTheme="minorHAnsi" w:cs="Arial"/>
          <w:szCs w:val="22"/>
          <w:lang w:eastAsia="en-US"/>
        </w:rPr>
        <w:t xml:space="preserve"> (moderate)</w:t>
      </w:r>
      <w:r w:rsidRPr="00203B4E">
        <w:rPr>
          <w:rFonts w:eastAsiaTheme="minorHAnsi" w:cs="Arial"/>
          <w:szCs w:val="22"/>
          <w:lang w:eastAsia="en-US"/>
        </w:rPr>
        <w:t xml:space="preserve">: the assessment is approved but needs “more than basic” </w:t>
      </w:r>
      <w:proofErr w:type="gramStart"/>
      <w:r w:rsidRPr="00203B4E">
        <w:rPr>
          <w:rFonts w:eastAsiaTheme="minorHAnsi" w:cs="Arial"/>
          <w:szCs w:val="22"/>
          <w:lang w:eastAsia="en-US"/>
        </w:rPr>
        <w:t>alterations</w:t>
      </w:r>
      <w:proofErr w:type="gramEnd"/>
      <w:r w:rsidRPr="00203B4E">
        <w:rPr>
          <w:rFonts w:eastAsiaTheme="minorHAnsi" w:cs="Arial"/>
          <w:szCs w:val="22"/>
          <w:lang w:eastAsia="en-US"/>
        </w:rPr>
        <w:t xml:space="preserve"> </w:t>
      </w:r>
    </w:p>
    <w:p w14:paraId="2F577378" w14:textId="77F85E8B" w:rsidR="00795BED" w:rsidRPr="00203B4E" w:rsidRDefault="00795BED" w:rsidP="006A6273">
      <w:pPr>
        <w:pStyle w:val="ListParagraph"/>
        <w:numPr>
          <w:ilvl w:val="0"/>
          <w:numId w:val="3"/>
        </w:numPr>
        <w:spacing w:after="0"/>
        <w:jc w:val="left"/>
        <w:rPr>
          <w:rFonts w:eastAsiaTheme="minorHAnsi" w:cs="Arial"/>
          <w:szCs w:val="22"/>
          <w:lang w:eastAsia="en-US"/>
        </w:rPr>
      </w:pPr>
      <w:r w:rsidRPr="00203B4E">
        <w:rPr>
          <w:rFonts w:eastAsiaTheme="minorHAnsi" w:cs="Arial"/>
          <w:szCs w:val="22"/>
          <w:lang w:eastAsia="en-US"/>
        </w:rPr>
        <w:t>Green</w:t>
      </w:r>
      <w:r w:rsidR="00A907E2" w:rsidRPr="00203B4E">
        <w:rPr>
          <w:rFonts w:eastAsiaTheme="minorHAnsi" w:cs="Arial"/>
          <w:szCs w:val="22"/>
          <w:lang w:eastAsia="en-US"/>
        </w:rPr>
        <w:t xml:space="preserve"> (minor)</w:t>
      </w:r>
      <w:r w:rsidRPr="00203B4E">
        <w:rPr>
          <w:rFonts w:eastAsiaTheme="minorHAnsi" w:cs="Arial"/>
          <w:szCs w:val="22"/>
          <w:lang w:eastAsia="en-US"/>
        </w:rPr>
        <w:t>: the assessment can be approved, with minor or no alterations.</w:t>
      </w:r>
    </w:p>
    <w:p w14:paraId="48F587D4" w14:textId="77777777" w:rsidR="00795BED" w:rsidRPr="00203B4E" w:rsidRDefault="00795BED" w:rsidP="00797A3A">
      <w:pPr>
        <w:autoSpaceDE w:val="0"/>
        <w:autoSpaceDN w:val="0"/>
        <w:adjustRightInd w:val="0"/>
        <w:spacing w:before="0" w:after="0"/>
        <w:jc w:val="left"/>
        <w:rPr>
          <w:rFonts w:eastAsiaTheme="minorHAnsi" w:cs="Arial"/>
          <w:b/>
          <w:szCs w:val="22"/>
          <w:lang w:eastAsia="en-US"/>
        </w:rPr>
      </w:pPr>
    </w:p>
    <w:p w14:paraId="0E68A390" w14:textId="7894E245" w:rsidR="00797A3A" w:rsidRPr="003F1FCF" w:rsidRDefault="00797A3A" w:rsidP="00797A3A">
      <w:p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In addition to identifying assessments requiring f</w:t>
      </w:r>
      <w:r w:rsidRPr="003F1FCF">
        <w:rPr>
          <w:rFonts w:eastAsiaTheme="minorHAnsi" w:cs="Arial"/>
          <w:szCs w:val="22"/>
          <w:lang w:eastAsia="en-US"/>
        </w:rPr>
        <w:t xml:space="preserve">urther attention, the RAG rating allows for review of BIA performance.  The number of assessments completed by each BIA is recorded, with RAG rating, providing easy identification of the number of assessments completed at each level (red, </w:t>
      </w:r>
      <w:proofErr w:type="gramStart"/>
      <w:r w:rsidRPr="003F1FCF">
        <w:rPr>
          <w:rFonts w:eastAsiaTheme="minorHAnsi" w:cs="Arial"/>
          <w:szCs w:val="22"/>
          <w:lang w:eastAsia="en-US"/>
        </w:rPr>
        <w:t>amber</w:t>
      </w:r>
      <w:proofErr w:type="gramEnd"/>
      <w:r w:rsidRPr="003F1FCF">
        <w:rPr>
          <w:rFonts w:eastAsiaTheme="minorHAnsi" w:cs="Arial"/>
          <w:szCs w:val="22"/>
          <w:lang w:eastAsia="en-US"/>
        </w:rPr>
        <w:t xml:space="preserve"> or green).</w:t>
      </w:r>
      <w:r w:rsidR="006700A7" w:rsidRPr="003F1FCF">
        <w:rPr>
          <w:rFonts w:eastAsiaTheme="minorHAnsi" w:cs="Arial"/>
          <w:szCs w:val="22"/>
          <w:lang w:eastAsia="en-US"/>
        </w:rPr>
        <w:t xml:space="preserve">  See Appendix </w:t>
      </w:r>
      <w:r w:rsidR="00753083" w:rsidRPr="003F1FCF">
        <w:rPr>
          <w:rFonts w:eastAsiaTheme="minorHAnsi" w:cs="Arial"/>
          <w:szCs w:val="22"/>
          <w:lang w:eastAsia="en-US"/>
        </w:rPr>
        <w:t>T</w:t>
      </w:r>
      <w:r w:rsidR="00E60489" w:rsidRPr="003F1FCF">
        <w:rPr>
          <w:rFonts w:eastAsiaTheme="minorHAnsi" w:cs="Arial"/>
          <w:szCs w:val="22"/>
          <w:lang w:eastAsia="en-US"/>
        </w:rPr>
        <w:t>wo</w:t>
      </w:r>
      <w:r w:rsidR="00753083" w:rsidRPr="003F1FCF">
        <w:rPr>
          <w:rFonts w:eastAsiaTheme="minorHAnsi" w:cs="Arial"/>
          <w:szCs w:val="22"/>
          <w:lang w:eastAsia="en-US"/>
        </w:rPr>
        <w:t xml:space="preserve"> B</w:t>
      </w:r>
      <w:r w:rsidR="006700A7" w:rsidRPr="003F1FCF">
        <w:rPr>
          <w:rFonts w:eastAsiaTheme="minorHAnsi" w:cs="Arial"/>
          <w:szCs w:val="22"/>
          <w:lang w:eastAsia="en-US"/>
        </w:rPr>
        <w:t xml:space="preserve"> for further </w:t>
      </w:r>
      <w:r w:rsidR="00D848F1" w:rsidRPr="003F1FCF">
        <w:rPr>
          <w:rFonts w:eastAsiaTheme="minorHAnsi" w:cs="Arial"/>
          <w:szCs w:val="22"/>
          <w:lang w:eastAsia="en-US"/>
        </w:rPr>
        <w:t xml:space="preserve">detail on the identification of assessments as red, </w:t>
      </w:r>
      <w:proofErr w:type="gramStart"/>
      <w:r w:rsidR="00D848F1" w:rsidRPr="003F1FCF">
        <w:rPr>
          <w:rFonts w:eastAsiaTheme="minorHAnsi" w:cs="Arial"/>
          <w:szCs w:val="22"/>
          <w:lang w:eastAsia="en-US"/>
        </w:rPr>
        <w:t>amber</w:t>
      </w:r>
      <w:proofErr w:type="gramEnd"/>
      <w:r w:rsidR="00D848F1" w:rsidRPr="003F1FCF">
        <w:rPr>
          <w:rFonts w:eastAsiaTheme="minorHAnsi" w:cs="Arial"/>
          <w:szCs w:val="22"/>
          <w:lang w:eastAsia="en-US"/>
        </w:rPr>
        <w:t xml:space="preserve"> or green</w:t>
      </w:r>
      <w:r w:rsidR="006700A7" w:rsidRPr="003F1FCF">
        <w:rPr>
          <w:rFonts w:eastAsiaTheme="minorHAnsi" w:cs="Arial"/>
          <w:szCs w:val="22"/>
          <w:lang w:eastAsia="en-US"/>
        </w:rPr>
        <w:t>.</w:t>
      </w:r>
      <w:r w:rsidR="002967BF" w:rsidRPr="003F1FCF">
        <w:rPr>
          <w:rFonts w:eastAsiaTheme="minorHAnsi" w:cs="Arial"/>
          <w:szCs w:val="22"/>
          <w:lang w:eastAsia="en-US"/>
        </w:rPr>
        <w:t xml:space="preserve">  </w:t>
      </w:r>
    </w:p>
    <w:p w14:paraId="5F579318" w14:textId="77777777" w:rsidR="0071318A" w:rsidRPr="003F1FCF" w:rsidRDefault="0071318A" w:rsidP="00797A3A">
      <w:pPr>
        <w:autoSpaceDE w:val="0"/>
        <w:autoSpaceDN w:val="0"/>
        <w:adjustRightInd w:val="0"/>
        <w:spacing w:before="0" w:after="0"/>
        <w:jc w:val="left"/>
        <w:rPr>
          <w:rFonts w:eastAsiaTheme="minorHAnsi" w:cs="Arial"/>
          <w:szCs w:val="22"/>
          <w:lang w:eastAsia="en-US"/>
        </w:rPr>
      </w:pPr>
    </w:p>
    <w:p w14:paraId="3DB2DA02" w14:textId="33828AB9" w:rsidR="00C42156" w:rsidRPr="003F1FCF" w:rsidRDefault="00A907E2" w:rsidP="00C42156">
      <w:p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 xml:space="preserve">The </w:t>
      </w:r>
      <w:proofErr w:type="spellStart"/>
      <w:r w:rsidRPr="003F1FCF">
        <w:rPr>
          <w:rFonts w:eastAsiaTheme="minorHAnsi" w:cs="Arial"/>
          <w:szCs w:val="22"/>
          <w:lang w:eastAsia="en-US"/>
        </w:rPr>
        <w:t>DoLS</w:t>
      </w:r>
      <w:proofErr w:type="spellEnd"/>
      <w:r w:rsidRPr="003F1FCF">
        <w:rPr>
          <w:rFonts w:eastAsiaTheme="minorHAnsi" w:cs="Arial"/>
          <w:szCs w:val="22"/>
          <w:lang w:eastAsia="en-US"/>
        </w:rPr>
        <w:t xml:space="preserve"> Team will highlight identified difficulties to the </w:t>
      </w:r>
      <w:r w:rsidR="00937E0B" w:rsidRPr="003F1FCF">
        <w:rPr>
          <w:rFonts w:eastAsiaTheme="minorHAnsi" w:cs="Arial"/>
          <w:szCs w:val="22"/>
          <w:lang w:eastAsia="en-US"/>
        </w:rPr>
        <w:t xml:space="preserve">Head of </w:t>
      </w:r>
      <w:r w:rsidR="000915E1" w:rsidRPr="003F1FCF">
        <w:rPr>
          <w:rFonts w:eastAsiaTheme="minorHAnsi" w:cs="Arial"/>
          <w:szCs w:val="22"/>
          <w:lang w:eastAsia="en-US"/>
        </w:rPr>
        <w:t>Service (</w:t>
      </w:r>
      <w:r w:rsidR="00937E0B" w:rsidRPr="003F1FCF">
        <w:rPr>
          <w:rFonts w:eastAsiaTheme="minorHAnsi" w:cs="Arial"/>
          <w:szCs w:val="22"/>
          <w:lang w:eastAsia="en-US"/>
        </w:rPr>
        <w:t>Safeguarding</w:t>
      </w:r>
      <w:r w:rsidR="000915E1" w:rsidRPr="003F1FCF">
        <w:rPr>
          <w:rFonts w:eastAsiaTheme="minorHAnsi" w:cs="Arial"/>
          <w:szCs w:val="22"/>
          <w:lang w:eastAsia="en-US"/>
        </w:rPr>
        <w:t>)</w:t>
      </w:r>
      <w:r w:rsidR="00C42156" w:rsidRPr="003F1FCF">
        <w:rPr>
          <w:rFonts w:eastAsiaTheme="minorHAnsi" w:cs="Arial"/>
          <w:szCs w:val="22"/>
          <w:lang w:eastAsia="en-US"/>
        </w:rPr>
        <w:t xml:space="preserve">, to facilitate </w:t>
      </w:r>
      <w:r w:rsidRPr="003F1FCF">
        <w:rPr>
          <w:rFonts w:eastAsiaTheme="minorHAnsi" w:cs="Arial"/>
          <w:szCs w:val="22"/>
          <w:lang w:eastAsia="en-US"/>
        </w:rPr>
        <w:t>prompt</w:t>
      </w:r>
      <w:r w:rsidR="00C42156" w:rsidRPr="003F1FCF">
        <w:rPr>
          <w:rFonts w:eastAsiaTheme="minorHAnsi" w:cs="Arial"/>
          <w:szCs w:val="22"/>
          <w:lang w:eastAsia="en-US"/>
        </w:rPr>
        <w:t xml:space="preserve"> identification of poor practice and initiate remedial action</w:t>
      </w:r>
      <w:r w:rsidR="00937E0B" w:rsidRPr="003F1FCF">
        <w:rPr>
          <w:rFonts w:eastAsiaTheme="minorHAnsi" w:cs="Arial"/>
          <w:szCs w:val="22"/>
          <w:lang w:eastAsia="en-US"/>
        </w:rPr>
        <w:t xml:space="preserve"> (see section 4.3 below)</w:t>
      </w:r>
      <w:r w:rsidR="00C42156" w:rsidRPr="003F1FCF">
        <w:rPr>
          <w:rFonts w:eastAsiaTheme="minorHAnsi" w:cs="Arial"/>
          <w:szCs w:val="22"/>
          <w:lang w:eastAsia="en-US"/>
        </w:rPr>
        <w:t xml:space="preserve">.        </w:t>
      </w:r>
    </w:p>
    <w:p w14:paraId="116253D9" w14:textId="77777777" w:rsidR="00C42156" w:rsidRPr="003F1FCF" w:rsidRDefault="00C42156" w:rsidP="00797A3A">
      <w:pPr>
        <w:autoSpaceDE w:val="0"/>
        <w:autoSpaceDN w:val="0"/>
        <w:adjustRightInd w:val="0"/>
        <w:spacing w:before="0" w:after="0"/>
        <w:jc w:val="left"/>
        <w:rPr>
          <w:rFonts w:eastAsiaTheme="minorHAnsi" w:cs="Arial"/>
          <w:szCs w:val="22"/>
          <w:lang w:eastAsia="en-US"/>
        </w:rPr>
      </w:pPr>
    </w:p>
    <w:p w14:paraId="04376C80" w14:textId="04A18928" w:rsidR="00E27F51" w:rsidRPr="003F1FCF" w:rsidRDefault="00C30031" w:rsidP="00C30031">
      <w:pPr>
        <w:pStyle w:val="Heading1"/>
        <w:rPr>
          <w:rFonts w:eastAsiaTheme="minorHAnsi"/>
          <w:b/>
          <w:bCs/>
          <w:sz w:val="24"/>
          <w:szCs w:val="24"/>
        </w:rPr>
      </w:pPr>
      <w:bookmarkStart w:id="22" w:name="_Toc136337508"/>
      <w:r w:rsidRPr="003F1FCF">
        <w:rPr>
          <w:rFonts w:eastAsiaTheme="minorHAnsi"/>
          <w:b/>
          <w:bCs/>
          <w:sz w:val="24"/>
          <w:szCs w:val="24"/>
        </w:rPr>
        <w:t>5</w:t>
      </w:r>
      <w:r w:rsidRPr="003F1FCF">
        <w:rPr>
          <w:rFonts w:eastAsiaTheme="minorHAnsi"/>
          <w:b/>
          <w:bCs/>
          <w:sz w:val="24"/>
          <w:szCs w:val="24"/>
        </w:rPr>
        <w:tab/>
      </w:r>
      <w:r w:rsidR="00C47E77" w:rsidRPr="003F1FCF">
        <w:rPr>
          <w:rFonts w:eastAsiaTheme="minorHAnsi"/>
          <w:b/>
          <w:bCs/>
          <w:sz w:val="24"/>
          <w:szCs w:val="24"/>
        </w:rPr>
        <w:t xml:space="preserve">LOCAL </w:t>
      </w:r>
      <w:r w:rsidR="001C784E" w:rsidRPr="003F1FCF">
        <w:rPr>
          <w:rFonts w:eastAsiaTheme="minorHAnsi"/>
          <w:b/>
          <w:bCs/>
          <w:sz w:val="24"/>
          <w:szCs w:val="24"/>
        </w:rPr>
        <w:t>APPROACH TO ASSESSMENT OF</w:t>
      </w:r>
      <w:r w:rsidR="00E27F51" w:rsidRPr="003F1FCF">
        <w:rPr>
          <w:rFonts w:eastAsiaTheme="minorHAnsi"/>
          <w:b/>
          <w:bCs/>
          <w:sz w:val="24"/>
          <w:szCs w:val="24"/>
        </w:rPr>
        <w:t xml:space="preserve"> BIA </w:t>
      </w:r>
      <w:r w:rsidR="001C784E" w:rsidRPr="003F1FCF">
        <w:rPr>
          <w:rFonts w:eastAsiaTheme="minorHAnsi"/>
          <w:b/>
          <w:bCs/>
          <w:sz w:val="24"/>
          <w:szCs w:val="24"/>
        </w:rPr>
        <w:t>COMPETENCIES</w:t>
      </w:r>
      <w:bookmarkEnd w:id="22"/>
    </w:p>
    <w:p w14:paraId="5D4A149C" w14:textId="3376F757" w:rsidR="00F851D4" w:rsidRPr="003F1FCF" w:rsidRDefault="00F851D4" w:rsidP="00F851D4">
      <w:pPr>
        <w:widowControl w:val="0"/>
        <w:suppressAutoHyphens/>
        <w:autoSpaceDE w:val="0"/>
        <w:autoSpaceDN w:val="0"/>
        <w:adjustRightInd w:val="0"/>
        <w:spacing w:after="0"/>
        <w:rPr>
          <w:rFonts w:eastAsiaTheme="minorHAnsi" w:cs="Arial"/>
          <w:i/>
          <w:iCs/>
          <w:color w:val="FF0000"/>
          <w:szCs w:val="22"/>
          <w:lang w:eastAsia="en-US"/>
        </w:rPr>
      </w:pPr>
      <w:r w:rsidRPr="003F1FCF">
        <w:rPr>
          <w:rFonts w:eastAsiaTheme="minorHAnsi" w:cs="Arial"/>
          <w:szCs w:val="22"/>
          <w:lang w:eastAsia="en-US"/>
        </w:rPr>
        <w:t xml:space="preserve">North East Lincolnshire’s approach is </w:t>
      </w:r>
      <w:r w:rsidR="002967BF" w:rsidRPr="003F1FCF">
        <w:rPr>
          <w:rFonts w:eastAsiaTheme="minorHAnsi" w:cs="Arial"/>
          <w:szCs w:val="22"/>
          <w:lang w:eastAsia="en-US"/>
        </w:rPr>
        <w:t>intend</w:t>
      </w:r>
      <w:r w:rsidRPr="003F1FCF">
        <w:rPr>
          <w:rFonts w:eastAsiaTheme="minorHAnsi" w:cs="Arial"/>
          <w:szCs w:val="22"/>
          <w:lang w:eastAsia="en-US"/>
        </w:rPr>
        <w:t>ed to comply with the requirements of the MCA</w:t>
      </w:r>
      <w:r w:rsidRPr="003F1FCF">
        <w:rPr>
          <w:rFonts w:eastAsiaTheme="minorEastAsia" w:cs="Arial"/>
          <w:bCs/>
          <w:szCs w:val="22"/>
        </w:rPr>
        <w:t xml:space="preserve">.  It also </w:t>
      </w:r>
      <w:r w:rsidRPr="003F1FCF">
        <w:rPr>
          <w:rFonts w:eastAsiaTheme="minorHAnsi" w:cs="Arial"/>
          <w:szCs w:val="22"/>
          <w:lang w:eastAsia="en-US"/>
        </w:rPr>
        <w:t>reflects the National Mental Capacity Forum’s MCA Competency Framework and the College of Social Work’s BIA capability requirements.</w:t>
      </w:r>
      <w:r w:rsidR="00811FE4" w:rsidRPr="003F1FCF">
        <w:rPr>
          <w:rFonts w:eastAsiaTheme="minorHAnsi" w:cs="Arial"/>
          <w:szCs w:val="22"/>
          <w:lang w:eastAsia="en-US"/>
        </w:rPr>
        <w:t xml:space="preserve"> </w:t>
      </w:r>
      <w:r w:rsidRPr="003F1FCF">
        <w:rPr>
          <w:rFonts w:eastAsiaTheme="minorHAnsi" w:cs="Arial"/>
          <w:i/>
          <w:iCs/>
          <w:color w:val="FF0000"/>
          <w:szCs w:val="22"/>
          <w:lang w:eastAsia="en-US"/>
        </w:rPr>
        <w:t xml:space="preserve"> </w:t>
      </w:r>
    </w:p>
    <w:p w14:paraId="4EE9361E" w14:textId="44E26DC5" w:rsidR="00B73E9C" w:rsidRPr="00203B4E" w:rsidRDefault="00F851D4" w:rsidP="00F851D4">
      <w:pPr>
        <w:autoSpaceDE w:val="0"/>
        <w:autoSpaceDN w:val="0"/>
        <w:adjustRightInd w:val="0"/>
        <w:spacing w:after="0"/>
        <w:rPr>
          <w:rFonts w:eastAsiaTheme="minorHAnsi" w:cs="Arial"/>
          <w:szCs w:val="22"/>
          <w:lang w:eastAsia="en-US"/>
        </w:rPr>
      </w:pPr>
      <w:r w:rsidRPr="003F1FCF">
        <w:rPr>
          <w:rFonts w:eastAsiaTheme="minorHAnsi" w:cs="Arial"/>
          <w:szCs w:val="22"/>
          <w:lang w:eastAsia="en-US"/>
        </w:rPr>
        <w:t>The assessment of competencies should combine a mix of direct observation of practice, as well as a process of exploration, discussion and questioning in supervision</w:t>
      </w:r>
      <w:r w:rsidR="003A3B98" w:rsidRPr="003F1FCF">
        <w:rPr>
          <w:rFonts w:eastAsiaTheme="minorHAnsi" w:cs="Arial"/>
          <w:szCs w:val="22"/>
          <w:lang w:eastAsia="en-US"/>
        </w:rPr>
        <w:t xml:space="preserve"> etc</w:t>
      </w:r>
      <w:r w:rsidRPr="003F1FCF">
        <w:rPr>
          <w:rFonts w:eastAsiaTheme="minorHAnsi" w:cs="Arial"/>
          <w:szCs w:val="22"/>
          <w:lang w:eastAsia="en-US"/>
        </w:rPr>
        <w:t xml:space="preserve"> to develop </w:t>
      </w:r>
      <w:r w:rsidRPr="00203B4E">
        <w:rPr>
          <w:rFonts w:eastAsiaTheme="minorHAnsi" w:cs="Arial"/>
          <w:szCs w:val="22"/>
          <w:lang w:eastAsia="en-US"/>
        </w:rPr>
        <w:t>analytical and evaluative thinking, which in turn develop</w:t>
      </w:r>
      <w:r w:rsidR="00B01558" w:rsidRPr="00203B4E">
        <w:rPr>
          <w:rFonts w:eastAsiaTheme="minorHAnsi" w:cs="Arial"/>
          <w:szCs w:val="22"/>
          <w:lang w:eastAsia="en-US"/>
        </w:rPr>
        <w:t>s</w:t>
      </w:r>
      <w:r w:rsidRPr="00203B4E">
        <w:rPr>
          <w:rFonts w:eastAsiaTheme="minorHAnsi" w:cs="Arial"/>
          <w:szCs w:val="22"/>
          <w:lang w:eastAsia="en-US"/>
        </w:rPr>
        <w:t xml:space="preserve"> professional judgement.</w:t>
      </w:r>
      <w:r w:rsidR="00B73E9C" w:rsidRPr="00203B4E">
        <w:rPr>
          <w:rFonts w:eastAsiaTheme="minorHAnsi" w:cs="Arial"/>
          <w:szCs w:val="22"/>
          <w:lang w:eastAsia="en-US"/>
        </w:rPr>
        <w:t xml:space="preserve">  Observation of practice may take any of the following forms:</w:t>
      </w:r>
    </w:p>
    <w:p w14:paraId="3D99FEED" w14:textId="366A469C" w:rsidR="00B73E9C" w:rsidRPr="00203B4E" w:rsidRDefault="00B73E9C" w:rsidP="006A6273">
      <w:pPr>
        <w:pStyle w:val="ListParagraph"/>
        <w:numPr>
          <w:ilvl w:val="0"/>
          <w:numId w:val="41"/>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Direct observation of practice when engaging </w:t>
      </w:r>
      <w:r w:rsidR="005856C1" w:rsidRPr="00203B4E">
        <w:rPr>
          <w:rFonts w:eastAsiaTheme="minorHAnsi" w:cs="Arial"/>
          <w:szCs w:val="22"/>
          <w:lang w:eastAsia="en-US"/>
        </w:rPr>
        <w:t>with P</w:t>
      </w:r>
      <w:r w:rsidRPr="00203B4E">
        <w:rPr>
          <w:rFonts w:eastAsiaTheme="minorHAnsi" w:cs="Arial"/>
          <w:szCs w:val="22"/>
          <w:lang w:eastAsia="en-US"/>
        </w:rPr>
        <w:t xml:space="preserve">s, by other staff members, for example, </w:t>
      </w:r>
      <w:r w:rsidR="004F4A31" w:rsidRPr="00203B4E">
        <w:rPr>
          <w:rFonts w:eastAsiaTheme="minorHAnsi" w:cs="Arial"/>
          <w:szCs w:val="22"/>
          <w:lang w:eastAsia="en-US"/>
        </w:rPr>
        <w:t xml:space="preserve">care staff, </w:t>
      </w:r>
      <w:r w:rsidRPr="00203B4E">
        <w:rPr>
          <w:rFonts w:eastAsiaTheme="minorHAnsi" w:cs="Arial"/>
          <w:szCs w:val="22"/>
          <w:lang w:eastAsia="en-US"/>
        </w:rPr>
        <w:t>the BIA’s supervisor</w:t>
      </w:r>
      <w:r w:rsidR="004F4A31" w:rsidRPr="00203B4E">
        <w:rPr>
          <w:rFonts w:eastAsiaTheme="minorHAnsi" w:cs="Arial"/>
          <w:szCs w:val="22"/>
          <w:lang w:eastAsia="en-US"/>
        </w:rPr>
        <w:t xml:space="preserve"> / line management (such as via professional revalidation)</w:t>
      </w:r>
      <w:r w:rsidRPr="00203B4E">
        <w:rPr>
          <w:rFonts w:eastAsiaTheme="minorHAnsi" w:cs="Arial"/>
          <w:szCs w:val="22"/>
          <w:lang w:eastAsia="en-US"/>
        </w:rPr>
        <w:t>, or a newly qualified BIA seeking shadowing experience</w:t>
      </w:r>
    </w:p>
    <w:p w14:paraId="517606CF" w14:textId="4B0A298C" w:rsidR="000936A7" w:rsidRPr="00203B4E" w:rsidRDefault="000936A7" w:rsidP="006A6273">
      <w:pPr>
        <w:pStyle w:val="ListParagraph"/>
        <w:numPr>
          <w:ilvl w:val="0"/>
          <w:numId w:val="41"/>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Direct observations from </w:t>
      </w:r>
      <w:r w:rsidR="005856C1" w:rsidRPr="00203B4E">
        <w:rPr>
          <w:rFonts w:eastAsiaTheme="minorHAnsi" w:cs="Arial"/>
          <w:szCs w:val="22"/>
          <w:lang w:eastAsia="en-US"/>
        </w:rPr>
        <w:t>P</w:t>
      </w:r>
      <w:r w:rsidRPr="00203B4E">
        <w:rPr>
          <w:rFonts w:eastAsiaTheme="minorHAnsi" w:cs="Arial"/>
          <w:szCs w:val="22"/>
          <w:lang w:eastAsia="en-US"/>
        </w:rPr>
        <w:t xml:space="preserve">s and/ or their representatives </w:t>
      </w:r>
    </w:p>
    <w:p w14:paraId="2E97CA1D" w14:textId="7CEDD4DD" w:rsidR="004F4A31" w:rsidRPr="00203B4E" w:rsidRDefault="00B73E9C" w:rsidP="006A6273">
      <w:pPr>
        <w:pStyle w:val="ListParagraph"/>
        <w:numPr>
          <w:ilvl w:val="0"/>
          <w:numId w:val="41"/>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Observations arising from </w:t>
      </w:r>
      <w:r w:rsidR="007B5B39" w:rsidRPr="00203B4E">
        <w:rPr>
          <w:rFonts w:eastAsiaTheme="minorHAnsi" w:cs="Arial"/>
          <w:szCs w:val="22"/>
          <w:lang w:eastAsia="en-US"/>
        </w:rPr>
        <w:t xml:space="preserve">peer supervision/ </w:t>
      </w:r>
      <w:r w:rsidRPr="00203B4E">
        <w:rPr>
          <w:rFonts w:eastAsiaTheme="minorHAnsi" w:cs="Arial"/>
          <w:szCs w:val="22"/>
          <w:lang w:eastAsia="en-US"/>
        </w:rPr>
        <w:t xml:space="preserve">discussions </w:t>
      </w:r>
      <w:r w:rsidR="000936A7" w:rsidRPr="00203B4E">
        <w:rPr>
          <w:rFonts w:eastAsiaTheme="minorHAnsi" w:cs="Arial"/>
          <w:szCs w:val="22"/>
          <w:lang w:eastAsia="en-US"/>
        </w:rPr>
        <w:t xml:space="preserve">at the BIA Forum and/ or </w:t>
      </w:r>
      <w:proofErr w:type="gramStart"/>
      <w:r w:rsidR="000936A7" w:rsidRPr="00203B4E">
        <w:rPr>
          <w:rFonts w:eastAsiaTheme="minorHAnsi" w:cs="Arial"/>
          <w:szCs w:val="22"/>
          <w:lang w:eastAsia="en-US"/>
        </w:rPr>
        <w:t>Panel</w:t>
      </w:r>
      <w:proofErr w:type="gramEnd"/>
    </w:p>
    <w:p w14:paraId="67D8B23F" w14:textId="1EAC7257" w:rsidR="00B73E9C" w:rsidRPr="00203B4E" w:rsidRDefault="004F4A31" w:rsidP="006A6273">
      <w:pPr>
        <w:pStyle w:val="ListParagraph"/>
        <w:numPr>
          <w:ilvl w:val="0"/>
          <w:numId w:val="41"/>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Concerns </w:t>
      </w:r>
      <w:r w:rsidR="00C6714B" w:rsidRPr="00203B4E">
        <w:rPr>
          <w:rFonts w:eastAsiaTheme="minorHAnsi" w:cs="Arial"/>
          <w:szCs w:val="22"/>
          <w:lang w:eastAsia="en-US"/>
        </w:rPr>
        <w:t xml:space="preserve">about practice observations </w:t>
      </w:r>
      <w:r w:rsidR="00F50C68" w:rsidRPr="00203B4E">
        <w:rPr>
          <w:rFonts w:eastAsiaTheme="minorHAnsi" w:cs="Arial"/>
          <w:szCs w:val="22"/>
          <w:lang w:eastAsia="en-US"/>
        </w:rPr>
        <w:t xml:space="preserve">recorded </w:t>
      </w:r>
      <w:r w:rsidRPr="00203B4E">
        <w:rPr>
          <w:rFonts w:eastAsiaTheme="minorHAnsi" w:cs="Arial"/>
          <w:szCs w:val="22"/>
          <w:lang w:eastAsia="en-US"/>
        </w:rPr>
        <w:t xml:space="preserve">on the portal.  </w:t>
      </w:r>
      <w:r w:rsidR="00B73E9C" w:rsidRPr="00203B4E">
        <w:rPr>
          <w:rFonts w:eastAsiaTheme="minorHAnsi" w:cs="Arial"/>
          <w:szCs w:val="22"/>
          <w:lang w:eastAsia="en-US"/>
        </w:rPr>
        <w:t xml:space="preserve"> </w:t>
      </w:r>
    </w:p>
    <w:p w14:paraId="7E0581A8" w14:textId="25278A2D" w:rsidR="00F851D4" w:rsidRPr="00203B4E" w:rsidRDefault="00F851D4" w:rsidP="00F851D4">
      <w:p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Assessment should also </w:t>
      </w:r>
      <w:r w:rsidR="003A3B98" w:rsidRPr="00203B4E">
        <w:rPr>
          <w:rFonts w:eastAsiaTheme="minorHAnsi" w:cs="Arial"/>
          <w:szCs w:val="22"/>
          <w:lang w:eastAsia="en-US"/>
        </w:rPr>
        <w:t>include</w:t>
      </w:r>
      <w:r w:rsidRPr="00203B4E">
        <w:rPr>
          <w:rFonts w:eastAsiaTheme="minorHAnsi" w:cs="Arial"/>
          <w:szCs w:val="22"/>
          <w:lang w:eastAsia="en-US"/>
        </w:rPr>
        <w:t xml:space="preserve"> a knowledge and understanding of the multi-agency policy and procedures for safeguarding adults in </w:t>
      </w:r>
      <w:r w:rsidR="002967BF" w:rsidRPr="00203B4E">
        <w:rPr>
          <w:rFonts w:eastAsiaTheme="minorHAnsi" w:cs="Arial"/>
          <w:szCs w:val="22"/>
          <w:lang w:eastAsia="en-US"/>
        </w:rPr>
        <w:t xml:space="preserve">the area in which </w:t>
      </w:r>
      <w:r w:rsidR="005856C1" w:rsidRPr="00203B4E">
        <w:rPr>
          <w:rFonts w:eastAsiaTheme="minorHAnsi" w:cs="Arial"/>
          <w:szCs w:val="22"/>
          <w:lang w:eastAsia="en-US"/>
        </w:rPr>
        <w:t>P</w:t>
      </w:r>
      <w:r w:rsidR="002967BF" w:rsidRPr="00203B4E">
        <w:rPr>
          <w:rFonts w:eastAsiaTheme="minorHAnsi" w:cs="Arial"/>
          <w:szCs w:val="22"/>
          <w:lang w:eastAsia="en-US"/>
        </w:rPr>
        <w:t xml:space="preserve"> resides</w:t>
      </w:r>
      <w:r w:rsidRPr="00203B4E">
        <w:rPr>
          <w:rFonts w:eastAsiaTheme="minorHAnsi" w:cs="Arial"/>
          <w:szCs w:val="22"/>
          <w:vertAlign w:val="superscript"/>
          <w:lang w:eastAsia="en-US"/>
        </w:rPr>
        <w:endnoteReference w:id="23"/>
      </w:r>
      <w:r w:rsidRPr="00203B4E">
        <w:rPr>
          <w:rFonts w:eastAsiaTheme="minorHAnsi" w:cs="Arial"/>
          <w:szCs w:val="22"/>
          <w:lang w:eastAsia="en-US"/>
        </w:rPr>
        <w:t>.</w:t>
      </w:r>
      <w:r w:rsidR="00B01558" w:rsidRPr="00203B4E">
        <w:rPr>
          <w:rFonts w:eastAsiaTheme="minorHAnsi" w:cs="Arial"/>
          <w:szCs w:val="22"/>
          <w:lang w:eastAsia="en-US"/>
        </w:rPr>
        <w:t xml:space="preserve">  </w:t>
      </w:r>
    </w:p>
    <w:p w14:paraId="78ECB191" w14:textId="77777777" w:rsidR="0077699B" w:rsidRPr="00203B4E" w:rsidRDefault="0077699B" w:rsidP="00F851D4">
      <w:pPr>
        <w:autoSpaceDE w:val="0"/>
        <w:autoSpaceDN w:val="0"/>
        <w:adjustRightInd w:val="0"/>
        <w:spacing w:after="0"/>
        <w:rPr>
          <w:rFonts w:eastAsiaTheme="minorHAnsi" w:cs="Arial"/>
          <w:szCs w:val="22"/>
          <w:lang w:eastAsia="en-US"/>
        </w:rPr>
      </w:pPr>
    </w:p>
    <w:p w14:paraId="344BF3D5" w14:textId="405F5AB4" w:rsidR="00F851D4" w:rsidRPr="00203B4E" w:rsidRDefault="0077699B" w:rsidP="0077699B">
      <w:pPr>
        <w:pStyle w:val="Heading2"/>
        <w:rPr>
          <w:rFonts w:ascii="Arial" w:eastAsiaTheme="minorHAnsi" w:hAnsi="Arial" w:cs="Arial"/>
          <w:b/>
          <w:bCs/>
          <w:color w:val="auto"/>
          <w:lang w:eastAsia="en-US"/>
        </w:rPr>
      </w:pPr>
      <w:bookmarkStart w:id="23" w:name="_Toc136337509"/>
      <w:r w:rsidRPr="00203B4E">
        <w:rPr>
          <w:rFonts w:ascii="Arial" w:eastAsiaTheme="minorHAnsi" w:hAnsi="Arial" w:cs="Arial"/>
          <w:b/>
          <w:bCs/>
          <w:color w:val="auto"/>
          <w:lang w:eastAsia="en-US"/>
        </w:rPr>
        <w:t>5.1</w:t>
      </w:r>
      <w:r w:rsidRPr="00203B4E">
        <w:rPr>
          <w:rFonts w:ascii="Arial" w:eastAsiaTheme="minorHAnsi" w:hAnsi="Arial" w:cs="Arial"/>
          <w:b/>
          <w:bCs/>
          <w:color w:val="auto"/>
          <w:lang w:eastAsia="en-US"/>
        </w:rPr>
        <w:tab/>
      </w:r>
      <w:r w:rsidR="00F851D4" w:rsidRPr="00203B4E">
        <w:rPr>
          <w:rFonts w:ascii="Arial" w:eastAsiaTheme="minorHAnsi" w:hAnsi="Arial" w:cs="Arial"/>
          <w:b/>
          <w:bCs/>
          <w:color w:val="auto"/>
          <w:lang w:eastAsia="en-US"/>
        </w:rPr>
        <w:t>Initial Appointment</w:t>
      </w:r>
      <w:bookmarkEnd w:id="23"/>
      <w:r w:rsidR="00F851D4" w:rsidRPr="00203B4E">
        <w:rPr>
          <w:rFonts w:ascii="Arial" w:eastAsiaTheme="minorHAnsi" w:hAnsi="Arial" w:cs="Arial"/>
          <w:b/>
          <w:bCs/>
          <w:color w:val="auto"/>
          <w:lang w:eastAsia="en-US"/>
        </w:rPr>
        <w:t xml:space="preserve"> </w:t>
      </w:r>
    </w:p>
    <w:p w14:paraId="60D5F823" w14:textId="0945D451" w:rsidR="00F851D4" w:rsidRPr="00203B4E" w:rsidRDefault="00F851D4" w:rsidP="0077699B">
      <w:p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On demonstrating compliance with all matters listed at section </w:t>
      </w:r>
      <w:r w:rsidR="00C87F45" w:rsidRPr="00203B4E">
        <w:rPr>
          <w:rFonts w:eastAsiaTheme="minorHAnsi" w:cs="Arial"/>
          <w:szCs w:val="22"/>
          <w:lang w:eastAsia="en-US"/>
        </w:rPr>
        <w:t>2</w:t>
      </w:r>
      <w:r w:rsidR="00391E8A" w:rsidRPr="00203B4E">
        <w:rPr>
          <w:rFonts w:eastAsiaTheme="minorHAnsi" w:cs="Arial"/>
          <w:szCs w:val="22"/>
          <w:lang w:eastAsia="en-US"/>
        </w:rPr>
        <w:t xml:space="preserve"> above</w:t>
      </w:r>
      <w:r w:rsidR="000936A7" w:rsidRPr="00203B4E">
        <w:rPr>
          <w:rFonts w:eastAsiaTheme="minorHAnsi" w:cs="Arial"/>
          <w:szCs w:val="22"/>
          <w:lang w:eastAsia="en-US"/>
        </w:rPr>
        <w:t xml:space="preserve"> (Legal Requirements)</w:t>
      </w:r>
      <w:r w:rsidRPr="00203B4E">
        <w:rPr>
          <w:rFonts w:eastAsiaTheme="minorHAnsi" w:cs="Arial"/>
          <w:szCs w:val="22"/>
          <w:lang w:eastAsia="en-US"/>
        </w:rPr>
        <w:t>, BIAs receive a certificate of appointment signed by NELC signatories.  Certification allows each BIA to practice.  Continued eligibility to practice is subject to meeting annual requirements.</w:t>
      </w:r>
      <w:r w:rsidR="00C47E77" w:rsidRPr="00203B4E">
        <w:rPr>
          <w:rFonts w:eastAsiaTheme="minorHAnsi" w:cs="Arial"/>
          <w:szCs w:val="22"/>
          <w:lang w:eastAsia="en-US"/>
        </w:rPr>
        <w:t xml:space="preserve">    </w:t>
      </w:r>
      <w:r w:rsidRPr="00203B4E">
        <w:rPr>
          <w:rFonts w:eastAsiaTheme="minorHAnsi" w:cs="Arial"/>
          <w:szCs w:val="22"/>
          <w:lang w:eastAsia="en-US"/>
        </w:rPr>
        <w:t xml:space="preserve"> </w:t>
      </w:r>
    </w:p>
    <w:p w14:paraId="28FAA226" w14:textId="231D0F6E" w:rsidR="00B32BE3" w:rsidRPr="00203B4E" w:rsidRDefault="00F851D4" w:rsidP="0077699B">
      <w:p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BIAs are required to submit documentary evidence </w:t>
      </w:r>
      <w:r w:rsidR="00C47E77" w:rsidRPr="00203B4E">
        <w:rPr>
          <w:rFonts w:eastAsiaTheme="minorHAnsi" w:cs="Arial"/>
          <w:szCs w:val="22"/>
          <w:lang w:eastAsia="en-US"/>
        </w:rPr>
        <w:t xml:space="preserve">to the </w:t>
      </w:r>
      <w:proofErr w:type="spellStart"/>
      <w:r w:rsidR="00C47E77" w:rsidRPr="00203B4E">
        <w:rPr>
          <w:rFonts w:eastAsiaTheme="minorHAnsi" w:cs="Arial"/>
          <w:szCs w:val="22"/>
          <w:lang w:eastAsia="en-US"/>
        </w:rPr>
        <w:t>DoLS</w:t>
      </w:r>
      <w:proofErr w:type="spellEnd"/>
      <w:r w:rsidR="00C47E77" w:rsidRPr="00203B4E">
        <w:rPr>
          <w:rFonts w:eastAsiaTheme="minorHAnsi" w:cs="Arial"/>
          <w:szCs w:val="22"/>
          <w:lang w:eastAsia="en-US"/>
        </w:rPr>
        <w:t xml:space="preserve"> Team</w:t>
      </w:r>
      <w:r w:rsidRPr="00203B4E">
        <w:rPr>
          <w:rFonts w:eastAsiaTheme="minorHAnsi" w:cs="Arial"/>
          <w:szCs w:val="22"/>
          <w:lang w:eastAsia="en-US"/>
        </w:rPr>
        <w:t xml:space="preserve"> </w:t>
      </w:r>
      <w:r w:rsidR="00CC7C19" w:rsidRPr="00203B4E">
        <w:rPr>
          <w:rFonts w:eastAsiaTheme="minorHAnsi" w:cs="Arial"/>
          <w:szCs w:val="22"/>
          <w:lang w:eastAsia="en-US"/>
        </w:rPr>
        <w:t xml:space="preserve">once per annum to confirm </w:t>
      </w:r>
      <w:r w:rsidRPr="00203B4E">
        <w:rPr>
          <w:rFonts w:eastAsiaTheme="minorHAnsi" w:cs="Arial"/>
          <w:szCs w:val="22"/>
          <w:lang w:eastAsia="en-US"/>
        </w:rPr>
        <w:t>that they mee</w:t>
      </w:r>
      <w:r w:rsidR="00BF7961" w:rsidRPr="00203B4E">
        <w:rPr>
          <w:rFonts w:eastAsiaTheme="minorHAnsi" w:cs="Arial"/>
          <w:szCs w:val="22"/>
          <w:lang w:eastAsia="en-US"/>
        </w:rPr>
        <w:t>t the requirements of section</w:t>
      </w:r>
      <w:r w:rsidR="00CC7C19" w:rsidRPr="00203B4E">
        <w:rPr>
          <w:rFonts w:eastAsiaTheme="minorHAnsi" w:cs="Arial"/>
          <w:szCs w:val="22"/>
          <w:lang w:eastAsia="en-US"/>
        </w:rPr>
        <w:t xml:space="preserve"> </w:t>
      </w:r>
      <w:r w:rsidR="00C87F45" w:rsidRPr="00203B4E">
        <w:rPr>
          <w:rFonts w:eastAsiaTheme="minorHAnsi" w:cs="Arial"/>
          <w:szCs w:val="22"/>
          <w:lang w:eastAsia="en-US"/>
        </w:rPr>
        <w:t>2</w:t>
      </w:r>
      <w:r w:rsidR="00BF7961" w:rsidRPr="00203B4E">
        <w:rPr>
          <w:rFonts w:eastAsiaTheme="minorHAnsi" w:cs="Arial"/>
          <w:szCs w:val="22"/>
          <w:lang w:eastAsia="en-US"/>
        </w:rPr>
        <w:t>,</w:t>
      </w:r>
      <w:r w:rsidRPr="00203B4E">
        <w:rPr>
          <w:rFonts w:eastAsiaTheme="minorHAnsi" w:cs="Arial"/>
          <w:szCs w:val="22"/>
          <w:lang w:eastAsia="en-US"/>
        </w:rPr>
        <w:t xml:space="preserve"> and to supply updated documents within that year, where necessary (for example, indemnity insurance expiring within year will necessitate submission of replacement copy documents). </w:t>
      </w:r>
    </w:p>
    <w:p w14:paraId="409D5987" w14:textId="5B3AC8E0" w:rsidR="00B32BE3" w:rsidRPr="00203B4E" w:rsidRDefault="00B32BE3" w:rsidP="0077699B">
      <w:pPr>
        <w:autoSpaceDE w:val="0"/>
        <w:autoSpaceDN w:val="0"/>
        <w:adjustRightInd w:val="0"/>
        <w:spacing w:after="0"/>
        <w:rPr>
          <w:rFonts w:eastAsiaTheme="minorHAnsi" w:cs="Arial"/>
          <w:szCs w:val="22"/>
          <w:lang w:eastAsia="en-US"/>
        </w:rPr>
      </w:pPr>
      <w:r w:rsidRPr="00203B4E">
        <w:rPr>
          <w:rFonts w:eastAsiaTheme="minorHAnsi" w:cs="Arial"/>
          <w:szCs w:val="22"/>
          <w:lang w:eastAsia="en-US"/>
        </w:rPr>
        <w:t>In addition</w:t>
      </w:r>
      <w:r w:rsidR="00FA2316" w:rsidRPr="00203B4E">
        <w:rPr>
          <w:rFonts w:eastAsiaTheme="minorHAnsi" w:cs="Arial"/>
          <w:szCs w:val="22"/>
          <w:lang w:eastAsia="en-US"/>
        </w:rPr>
        <w:t xml:space="preserve"> to proof of qualification</w:t>
      </w:r>
      <w:r w:rsidRPr="00203B4E">
        <w:rPr>
          <w:rFonts w:eastAsiaTheme="minorHAnsi" w:cs="Arial"/>
          <w:szCs w:val="22"/>
          <w:lang w:eastAsia="en-US"/>
        </w:rPr>
        <w:t xml:space="preserve">, prior to appointment </w:t>
      </w:r>
      <w:r w:rsidRPr="00203B4E">
        <w:rPr>
          <w:rFonts w:eastAsiaTheme="minorHAnsi" w:cs="Arial"/>
          <w:szCs w:val="22"/>
          <w:u w:val="single"/>
          <w:lang w:eastAsia="en-US"/>
        </w:rPr>
        <w:t>independent BIAs</w:t>
      </w:r>
      <w:r w:rsidRPr="00203B4E">
        <w:rPr>
          <w:rFonts w:eastAsiaTheme="minorHAnsi" w:cs="Arial"/>
          <w:szCs w:val="22"/>
          <w:lang w:eastAsia="en-US"/>
        </w:rPr>
        <w:t xml:space="preserve"> </w:t>
      </w:r>
      <w:r w:rsidR="00F50C68" w:rsidRPr="00203B4E">
        <w:rPr>
          <w:rFonts w:eastAsiaTheme="minorHAnsi" w:cs="Arial"/>
          <w:szCs w:val="22"/>
          <w:lang w:eastAsia="en-US"/>
        </w:rPr>
        <w:t xml:space="preserve">must </w:t>
      </w:r>
      <w:r w:rsidRPr="00203B4E">
        <w:rPr>
          <w:rFonts w:eastAsiaTheme="minorHAnsi" w:cs="Arial"/>
          <w:szCs w:val="22"/>
          <w:lang w:eastAsia="en-US"/>
        </w:rPr>
        <w:t xml:space="preserve">provide the </w:t>
      </w:r>
      <w:proofErr w:type="spellStart"/>
      <w:r w:rsidRPr="00203B4E">
        <w:rPr>
          <w:rFonts w:eastAsiaTheme="minorHAnsi" w:cs="Arial"/>
          <w:szCs w:val="22"/>
          <w:lang w:eastAsia="en-US"/>
        </w:rPr>
        <w:t>DoLS</w:t>
      </w:r>
      <w:proofErr w:type="spellEnd"/>
      <w:r w:rsidRPr="00203B4E">
        <w:rPr>
          <w:rFonts w:eastAsiaTheme="minorHAnsi" w:cs="Arial"/>
          <w:szCs w:val="22"/>
          <w:lang w:eastAsia="en-US"/>
        </w:rPr>
        <w:t xml:space="preserve"> team with</w:t>
      </w:r>
      <w:r w:rsidR="00D53B06" w:rsidRPr="00203B4E">
        <w:rPr>
          <w:rFonts w:eastAsiaTheme="minorHAnsi" w:cs="Arial"/>
          <w:szCs w:val="22"/>
          <w:lang w:eastAsia="en-US"/>
        </w:rPr>
        <w:t>:</w:t>
      </w:r>
      <w:r w:rsidRPr="00203B4E">
        <w:rPr>
          <w:rFonts w:eastAsiaTheme="minorHAnsi" w:cs="Arial"/>
          <w:szCs w:val="22"/>
          <w:lang w:eastAsia="en-US"/>
        </w:rPr>
        <w:t xml:space="preserve"> </w:t>
      </w:r>
    </w:p>
    <w:p w14:paraId="6F8059EB" w14:textId="77777777" w:rsidR="00B32BE3" w:rsidRPr="00203B4E" w:rsidRDefault="00B32BE3" w:rsidP="006A6273">
      <w:pPr>
        <w:pStyle w:val="ListParagraph"/>
        <w:numPr>
          <w:ilvl w:val="0"/>
          <w:numId w:val="10"/>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at least two references which are not more than 12 months old regarding their suitability to perform the BIA </w:t>
      </w:r>
      <w:proofErr w:type="gramStart"/>
      <w:r w:rsidRPr="00203B4E">
        <w:rPr>
          <w:rFonts w:eastAsiaTheme="minorHAnsi" w:cs="Arial"/>
          <w:szCs w:val="22"/>
          <w:lang w:eastAsia="en-US"/>
        </w:rPr>
        <w:t>role</w:t>
      </w:r>
      <w:proofErr w:type="gramEnd"/>
    </w:p>
    <w:p w14:paraId="020BD35C" w14:textId="399131A7" w:rsidR="00FA2316" w:rsidRPr="00203B4E" w:rsidRDefault="003C084F" w:rsidP="006A6273">
      <w:pPr>
        <w:pStyle w:val="ListParagraph"/>
        <w:numPr>
          <w:ilvl w:val="0"/>
          <w:numId w:val="10"/>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 xml:space="preserve">an </w:t>
      </w:r>
      <w:r w:rsidR="00A008C4" w:rsidRPr="00203B4E">
        <w:rPr>
          <w:rFonts w:eastAsiaTheme="minorHAnsi" w:cs="Arial"/>
          <w:szCs w:val="22"/>
          <w:lang w:eastAsia="en-US"/>
        </w:rPr>
        <w:t xml:space="preserve">updated </w:t>
      </w:r>
      <w:r w:rsidR="00B32BE3" w:rsidRPr="00203B4E">
        <w:rPr>
          <w:rFonts w:eastAsiaTheme="minorHAnsi" w:cs="Arial"/>
          <w:szCs w:val="22"/>
          <w:lang w:eastAsia="en-US"/>
        </w:rPr>
        <w:t>anonymised portfolio</w:t>
      </w:r>
      <w:r w:rsidR="007778F9" w:rsidRPr="00203B4E">
        <w:rPr>
          <w:rFonts w:eastAsiaTheme="minorHAnsi" w:cs="Arial"/>
          <w:szCs w:val="22"/>
          <w:lang w:eastAsia="en-US"/>
        </w:rPr>
        <w:t xml:space="preserve"> (examples)</w:t>
      </w:r>
      <w:r w:rsidR="00B32BE3" w:rsidRPr="00203B4E">
        <w:rPr>
          <w:rFonts w:eastAsiaTheme="minorHAnsi" w:cs="Arial"/>
          <w:szCs w:val="22"/>
          <w:lang w:eastAsia="en-US"/>
        </w:rPr>
        <w:t xml:space="preserve"> of work evidencing the standard of their assessments and related documentation</w:t>
      </w:r>
      <w:r w:rsidR="005F678F" w:rsidRPr="00203B4E">
        <w:rPr>
          <w:rFonts w:eastAsiaTheme="minorHAnsi" w:cs="Arial"/>
          <w:szCs w:val="22"/>
          <w:lang w:eastAsia="en-US"/>
        </w:rPr>
        <w:t xml:space="preserve"> </w:t>
      </w:r>
      <w:r w:rsidR="00F50C68" w:rsidRPr="00203B4E">
        <w:rPr>
          <w:rFonts w:eastAsiaTheme="minorHAnsi" w:cs="Arial"/>
          <w:szCs w:val="22"/>
          <w:lang w:eastAsia="en-US"/>
        </w:rPr>
        <w:t>OR</w:t>
      </w:r>
      <w:r w:rsidR="005F678F" w:rsidRPr="00203B4E">
        <w:rPr>
          <w:rFonts w:eastAsiaTheme="minorHAnsi" w:cs="Arial"/>
          <w:szCs w:val="22"/>
          <w:lang w:eastAsia="en-US"/>
        </w:rPr>
        <w:t xml:space="preserve"> a recommendation from another local authority for whom that BIA has already completed </w:t>
      </w:r>
      <w:proofErr w:type="gramStart"/>
      <w:r w:rsidR="005F678F" w:rsidRPr="00203B4E">
        <w:rPr>
          <w:rFonts w:eastAsiaTheme="minorHAnsi" w:cs="Arial"/>
          <w:szCs w:val="22"/>
          <w:lang w:eastAsia="en-US"/>
        </w:rPr>
        <w:t>work</w:t>
      </w:r>
      <w:proofErr w:type="gramEnd"/>
    </w:p>
    <w:p w14:paraId="06C691B4" w14:textId="16B0C145" w:rsidR="00F50C68" w:rsidRPr="00203B4E" w:rsidRDefault="00F50C68" w:rsidP="006A6273">
      <w:pPr>
        <w:pStyle w:val="ListParagraph"/>
        <w:numPr>
          <w:ilvl w:val="0"/>
          <w:numId w:val="10"/>
        </w:numPr>
        <w:autoSpaceDE w:val="0"/>
        <w:autoSpaceDN w:val="0"/>
        <w:adjustRightInd w:val="0"/>
        <w:spacing w:after="0"/>
        <w:rPr>
          <w:rFonts w:eastAsiaTheme="minorHAnsi" w:cs="Arial"/>
          <w:szCs w:val="22"/>
          <w:lang w:eastAsia="en-US"/>
        </w:rPr>
      </w:pPr>
      <w:r w:rsidRPr="00203B4E">
        <w:rPr>
          <w:rFonts w:cs="Arial"/>
        </w:rPr>
        <w:t>an enhanced criminal record certificate from</w:t>
      </w:r>
      <w:r w:rsidRPr="00203B4E">
        <w:rPr>
          <w:rFonts w:cs="Arial"/>
          <w:shd w:val="clear" w:color="auto" w:fill="FFFFFF"/>
        </w:rPr>
        <w:t xml:space="preserve"> the Disclosure and Baring Service (DBS) </w:t>
      </w:r>
    </w:p>
    <w:p w14:paraId="15F33D5A" w14:textId="07D5F492" w:rsidR="00F50C68" w:rsidRPr="00203B4E" w:rsidRDefault="00F50C68" w:rsidP="006A6273">
      <w:pPr>
        <w:pStyle w:val="ListParagraph"/>
        <w:numPr>
          <w:ilvl w:val="0"/>
          <w:numId w:val="10"/>
        </w:numPr>
        <w:autoSpaceDE w:val="0"/>
        <w:autoSpaceDN w:val="0"/>
        <w:adjustRightInd w:val="0"/>
        <w:spacing w:after="0"/>
        <w:rPr>
          <w:rFonts w:eastAsiaTheme="minorHAnsi" w:cs="Arial"/>
          <w:szCs w:val="22"/>
          <w:lang w:eastAsia="en-US"/>
        </w:rPr>
      </w:pPr>
      <w:r w:rsidRPr="00203B4E">
        <w:rPr>
          <w:rFonts w:cs="Arial"/>
          <w:shd w:val="clear" w:color="auto" w:fill="FFFFFF"/>
        </w:rPr>
        <w:t xml:space="preserve">confirmation of appropriate indemnity insurance </w:t>
      </w:r>
    </w:p>
    <w:p w14:paraId="2A069052" w14:textId="01FB09B9" w:rsidR="00F851D4" w:rsidRPr="00203B4E" w:rsidRDefault="00F50C68" w:rsidP="006A6273">
      <w:pPr>
        <w:pStyle w:val="ListParagraph"/>
        <w:numPr>
          <w:ilvl w:val="0"/>
          <w:numId w:val="10"/>
        </w:numPr>
        <w:autoSpaceDE w:val="0"/>
        <w:autoSpaceDN w:val="0"/>
        <w:adjustRightInd w:val="0"/>
        <w:spacing w:after="0"/>
        <w:rPr>
          <w:rFonts w:eastAsiaTheme="minorHAnsi" w:cs="Arial"/>
          <w:szCs w:val="22"/>
          <w:lang w:eastAsia="en-US"/>
        </w:rPr>
      </w:pPr>
      <w:r w:rsidRPr="00203B4E">
        <w:rPr>
          <w:rFonts w:eastAsiaTheme="minorHAnsi" w:cs="Arial"/>
          <w:szCs w:val="22"/>
          <w:lang w:eastAsia="en-US"/>
        </w:rPr>
        <w:t>c</w:t>
      </w:r>
      <w:r w:rsidR="00FA2316" w:rsidRPr="00203B4E">
        <w:rPr>
          <w:rFonts w:eastAsiaTheme="minorHAnsi" w:cs="Arial"/>
          <w:szCs w:val="22"/>
          <w:lang w:eastAsia="en-US"/>
        </w:rPr>
        <w:t>onfirmation of the ability to receive encrypted secure emails</w:t>
      </w:r>
      <w:r w:rsidRPr="00203B4E">
        <w:rPr>
          <w:rFonts w:eastAsiaTheme="minorHAnsi" w:cs="Arial"/>
          <w:szCs w:val="22"/>
          <w:lang w:eastAsia="en-US"/>
        </w:rPr>
        <w:t>.</w:t>
      </w:r>
      <w:r w:rsidR="00B32BE3" w:rsidRPr="00203B4E">
        <w:rPr>
          <w:rFonts w:eastAsiaTheme="minorHAnsi" w:cs="Arial"/>
          <w:szCs w:val="22"/>
          <w:lang w:eastAsia="en-US"/>
        </w:rPr>
        <w:t xml:space="preserve"> </w:t>
      </w:r>
      <w:r w:rsidR="00F851D4" w:rsidRPr="00203B4E">
        <w:rPr>
          <w:rFonts w:eastAsiaTheme="minorHAnsi" w:cs="Arial"/>
          <w:szCs w:val="22"/>
          <w:lang w:eastAsia="en-US"/>
        </w:rPr>
        <w:t xml:space="preserve"> </w:t>
      </w:r>
    </w:p>
    <w:p w14:paraId="58DB6EAE" w14:textId="77777777" w:rsidR="00F851D4" w:rsidRPr="00203B4E" w:rsidRDefault="00F851D4" w:rsidP="00F851D4">
      <w:pPr>
        <w:pStyle w:val="ListParagraph"/>
        <w:autoSpaceDE w:val="0"/>
        <w:autoSpaceDN w:val="0"/>
        <w:adjustRightInd w:val="0"/>
        <w:spacing w:after="0"/>
        <w:ind w:left="1080"/>
        <w:rPr>
          <w:rFonts w:eastAsiaTheme="minorHAnsi" w:cs="Arial"/>
          <w:szCs w:val="22"/>
          <w:lang w:eastAsia="en-US"/>
        </w:rPr>
      </w:pPr>
    </w:p>
    <w:p w14:paraId="753201B1" w14:textId="2CCCE0D6" w:rsidR="00F851D4" w:rsidRPr="00203B4E" w:rsidRDefault="0077699B" w:rsidP="0077699B">
      <w:pPr>
        <w:pStyle w:val="Heading2"/>
        <w:rPr>
          <w:rFonts w:ascii="Arial" w:eastAsiaTheme="minorHAnsi" w:hAnsi="Arial" w:cs="Arial"/>
          <w:b/>
          <w:bCs/>
          <w:color w:val="auto"/>
          <w:lang w:eastAsia="en-US"/>
        </w:rPr>
      </w:pPr>
      <w:bookmarkStart w:id="24" w:name="_Toc136337510"/>
      <w:r w:rsidRPr="00203B4E">
        <w:rPr>
          <w:rFonts w:ascii="Arial" w:eastAsiaTheme="minorHAnsi" w:hAnsi="Arial" w:cs="Arial"/>
          <w:b/>
          <w:bCs/>
          <w:color w:val="auto"/>
          <w:lang w:eastAsia="en-US"/>
        </w:rPr>
        <w:t>5.2</w:t>
      </w:r>
      <w:r w:rsidRPr="00203B4E">
        <w:rPr>
          <w:rFonts w:ascii="Arial" w:eastAsiaTheme="minorHAnsi" w:hAnsi="Arial" w:cs="Arial"/>
          <w:b/>
          <w:bCs/>
          <w:color w:val="auto"/>
          <w:lang w:eastAsia="en-US"/>
        </w:rPr>
        <w:tab/>
      </w:r>
      <w:r w:rsidR="00F851D4" w:rsidRPr="00203B4E">
        <w:rPr>
          <w:rFonts w:ascii="Arial" w:eastAsiaTheme="minorHAnsi" w:hAnsi="Arial" w:cs="Arial"/>
          <w:b/>
          <w:bCs/>
          <w:color w:val="auto"/>
          <w:lang w:eastAsia="en-US"/>
        </w:rPr>
        <w:t xml:space="preserve">Requirements following </w:t>
      </w:r>
      <w:proofErr w:type="gramStart"/>
      <w:r w:rsidR="00F851D4" w:rsidRPr="00203B4E">
        <w:rPr>
          <w:rFonts w:ascii="Arial" w:eastAsiaTheme="minorHAnsi" w:hAnsi="Arial" w:cs="Arial"/>
          <w:b/>
          <w:bCs/>
          <w:color w:val="auto"/>
          <w:lang w:eastAsia="en-US"/>
        </w:rPr>
        <w:t>Appointment</w:t>
      </w:r>
      <w:bookmarkEnd w:id="24"/>
      <w:proofErr w:type="gramEnd"/>
    </w:p>
    <w:p w14:paraId="1A77E681" w14:textId="77777777" w:rsidR="00F851D4" w:rsidRPr="00203B4E" w:rsidRDefault="00F851D4" w:rsidP="0077699B">
      <w:pPr>
        <w:spacing w:after="0"/>
        <w:jc w:val="left"/>
        <w:rPr>
          <w:rFonts w:eastAsiaTheme="minorHAnsi" w:cs="Arial"/>
          <w:szCs w:val="22"/>
          <w:lang w:eastAsia="en-US"/>
        </w:rPr>
      </w:pPr>
      <w:r w:rsidRPr="00203B4E">
        <w:rPr>
          <w:rFonts w:eastAsiaTheme="minorHAnsi" w:cs="Arial"/>
          <w:szCs w:val="22"/>
          <w:lang w:eastAsia="en-US"/>
        </w:rPr>
        <w:t xml:space="preserve">Requirements post-appointment are dependent on whether the BIA is classed as a </w:t>
      </w:r>
      <w:r w:rsidR="003C084F" w:rsidRPr="00203B4E">
        <w:rPr>
          <w:rFonts w:eastAsiaTheme="minorHAnsi" w:cs="Arial"/>
          <w:szCs w:val="22"/>
          <w:lang w:eastAsia="en-US"/>
        </w:rPr>
        <w:t>p</w:t>
      </w:r>
      <w:r w:rsidRPr="00203B4E">
        <w:rPr>
          <w:rFonts w:eastAsiaTheme="minorHAnsi" w:cs="Arial"/>
          <w:szCs w:val="22"/>
          <w:lang w:eastAsia="en-US"/>
        </w:rPr>
        <w:t xml:space="preserve">racticing BIA, </w:t>
      </w:r>
      <w:r w:rsidR="003C084F" w:rsidRPr="00203B4E">
        <w:rPr>
          <w:rFonts w:eastAsiaTheme="minorHAnsi" w:cs="Arial"/>
          <w:szCs w:val="22"/>
          <w:lang w:eastAsia="en-US"/>
        </w:rPr>
        <w:t>l</w:t>
      </w:r>
      <w:r w:rsidRPr="00203B4E">
        <w:rPr>
          <w:rFonts w:eastAsiaTheme="minorHAnsi" w:cs="Arial"/>
          <w:szCs w:val="22"/>
          <w:lang w:eastAsia="en-US"/>
        </w:rPr>
        <w:t xml:space="preserve">eadership BIA or </w:t>
      </w:r>
      <w:r w:rsidR="003C084F" w:rsidRPr="00203B4E">
        <w:rPr>
          <w:rFonts w:eastAsiaTheme="minorHAnsi" w:cs="Arial"/>
          <w:szCs w:val="22"/>
          <w:lang w:eastAsia="en-US"/>
        </w:rPr>
        <w:t>i</w:t>
      </w:r>
      <w:r w:rsidRPr="00203B4E">
        <w:rPr>
          <w:rFonts w:eastAsiaTheme="minorHAnsi" w:cs="Arial"/>
          <w:szCs w:val="22"/>
          <w:lang w:eastAsia="en-US"/>
        </w:rPr>
        <w:t>ndependent BIA.</w:t>
      </w:r>
    </w:p>
    <w:p w14:paraId="1E2ED5A9" w14:textId="46B2F390" w:rsidR="00F851D4" w:rsidRPr="00203B4E" w:rsidRDefault="00F851D4" w:rsidP="0077699B">
      <w:pPr>
        <w:spacing w:after="0"/>
        <w:jc w:val="left"/>
        <w:rPr>
          <w:rFonts w:eastAsiaTheme="minorHAnsi" w:cs="Arial"/>
          <w:szCs w:val="22"/>
          <w:lang w:eastAsia="en-US"/>
        </w:rPr>
      </w:pPr>
      <w:r w:rsidRPr="00203B4E">
        <w:rPr>
          <w:rFonts w:eastAsiaTheme="minorHAnsi" w:cs="Arial"/>
          <w:szCs w:val="22"/>
          <w:lang w:eastAsia="en-US"/>
        </w:rPr>
        <w:t xml:space="preserve">To retain their certificate of appointment, </w:t>
      </w:r>
      <w:r w:rsidR="00CC7C19" w:rsidRPr="00203B4E">
        <w:rPr>
          <w:rFonts w:eastAsiaTheme="minorHAnsi" w:cs="Arial"/>
          <w:szCs w:val="22"/>
          <w:lang w:eastAsia="en-US"/>
        </w:rPr>
        <w:t>p</w:t>
      </w:r>
      <w:r w:rsidRPr="00203B4E">
        <w:rPr>
          <w:rFonts w:eastAsiaTheme="minorHAnsi" w:cs="Arial"/>
          <w:szCs w:val="22"/>
          <w:lang w:eastAsia="en-US"/>
        </w:rPr>
        <w:t xml:space="preserve">racticing and </w:t>
      </w:r>
      <w:r w:rsidR="00CC7C19" w:rsidRPr="00203B4E">
        <w:rPr>
          <w:rFonts w:eastAsiaTheme="minorHAnsi" w:cs="Arial"/>
          <w:szCs w:val="22"/>
          <w:lang w:eastAsia="en-US"/>
        </w:rPr>
        <w:t>l</w:t>
      </w:r>
      <w:r w:rsidRPr="00203B4E">
        <w:rPr>
          <w:rFonts w:eastAsiaTheme="minorHAnsi" w:cs="Arial"/>
          <w:szCs w:val="22"/>
          <w:lang w:eastAsia="en-US"/>
        </w:rPr>
        <w:t xml:space="preserve">eadership BIAs must continue to meet </w:t>
      </w:r>
      <w:r w:rsidR="0071318A" w:rsidRPr="00203B4E">
        <w:rPr>
          <w:rFonts w:eastAsiaTheme="minorHAnsi" w:cs="Arial"/>
          <w:szCs w:val="22"/>
          <w:lang w:eastAsia="en-US"/>
        </w:rPr>
        <w:t xml:space="preserve">and evidence </w:t>
      </w:r>
      <w:r w:rsidRPr="00203B4E">
        <w:rPr>
          <w:rFonts w:eastAsiaTheme="minorHAnsi" w:cs="Arial"/>
          <w:szCs w:val="22"/>
          <w:lang w:eastAsia="en-US"/>
        </w:rPr>
        <w:t xml:space="preserve">the following requirements:  </w:t>
      </w:r>
    </w:p>
    <w:p w14:paraId="5A36C051" w14:textId="77777777" w:rsidR="0077699B" w:rsidRPr="00203B4E" w:rsidRDefault="0077699B" w:rsidP="0077699B">
      <w:pPr>
        <w:spacing w:after="0"/>
        <w:jc w:val="left"/>
        <w:rPr>
          <w:rFonts w:eastAsiaTheme="minorHAnsi" w:cs="Arial"/>
          <w:szCs w:val="22"/>
          <w:lang w:eastAsia="en-US"/>
        </w:rPr>
      </w:pPr>
    </w:p>
    <w:p w14:paraId="4DCBE8FA" w14:textId="60A0BB72" w:rsidR="00F851D4" w:rsidRPr="00203B4E" w:rsidRDefault="0077699B" w:rsidP="0077699B">
      <w:pPr>
        <w:pStyle w:val="Heading3"/>
        <w:rPr>
          <w:rFonts w:eastAsiaTheme="minorHAnsi"/>
          <w:b w:val="0"/>
          <w:bCs w:val="0"/>
          <w:u w:val="none"/>
        </w:rPr>
      </w:pPr>
      <w:bookmarkStart w:id="25" w:name="_Toc136337511"/>
      <w:r w:rsidRPr="00203B4E">
        <w:rPr>
          <w:rFonts w:eastAsiaTheme="minorHAnsi"/>
          <w:b w:val="0"/>
          <w:bCs w:val="0"/>
          <w:u w:val="none"/>
        </w:rPr>
        <w:t>5.2.1</w:t>
      </w:r>
      <w:r w:rsidRPr="00203B4E">
        <w:rPr>
          <w:rFonts w:eastAsiaTheme="minorHAnsi"/>
          <w:b w:val="0"/>
          <w:bCs w:val="0"/>
          <w:u w:val="none"/>
        </w:rPr>
        <w:tab/>
      </w:r>
      <w:r w:rsidR="00F851D4" w:rsidRPr="00203B4E">
        <w:rPr>
          <w:rFonts w:eastAsiaTheme="minorHAnsi"/>
          <w:b w:val="0"/>
          <w:bCs w:val="0"/>
          <w:u w:val="none"/>
        </w:rPr>
        <w:t>Practicing BIAs</w:t>
      </w:r>
      <w:bookmarkEnd w:id="25"/>
      <w:r w:rsidR="00F851D4" w:rsidRPr="00203B4E">
        <w:rPr>
          <w:rFonts w:eastAsiaTheme="minorHAnsi"/>
          <w:b w:val="0"/>
          <w:bCs w:val="0"/>
          <w:u w:val="none"/>
        </w:rPr>
        <w:tab/>
      </w:r>
    </w:p>
    <w:p w14:paraId="22B59B0F" w14:textId="77777777" w:rsidR="00F851D4" w:rsidRPr="00203B4E" w:rsidRDefault="00F851D4"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 xml:space="preserve">Complete a minimum of four best </w:t>
      </w:r>
      <w:proofErr w:type="gramStart"/>
      <w:r w:rsidRPr="00203B4E">
        <w:rPr>
          <w:rFonts w:eastAsiaTheme="minorHAnsi" w:cs="Arial"/>
          <w:szCs w:val="22"/>
          <w:lang w:eastAsia="en-US"/>
        </w:rPr>
        <w:t>interests</w:t>
      </w:r>
      <w:proofErr w:type="gramEnd"/>
      <w:r w:rsidRPr="00203B4E">
        <w:rPr>
          <w:rFonts w:eastAsiaTheme="minorHAnsi" w:cs="Arial"/>
          <w:szCs w:val="22"/>
          <w:lang w:eastAsia="en-US"/>
        </w:rPr>
        <w:t xml:space="preserve"> assessments per annum, submitted via </w:t>
      </w:r>
      <w:proofErr w:type="spellStart"/>
      <w:r w:rsidRPr="00203B4E">
        <w:rPr>
          <w:rFonts w:eastAsiaTheme="minorHAnsi" w:cs="Arial"/>
          <w:szCs w:val="22"/>
          <w:lang w:eastAsia="en-US"/>
        </w:rPr>
        <w:t>SystmOne</w:t>
      </w:r>
      <w:proofErr w:type="spellEnd"/>
      <w:r w:rsidRPr="00203B4E">
        <w:rPr>
          <w:rFonts w:eastAsiaTheme="minorHAnsi" w:cs="Arial"/>
          <w:szCs w:val="22"/>
          <w:lang w:eastAsia="en-US"/>
        </w:rPr>
        <w:t xml:space="preserve"> </w:t>
      </w:r>
    </w:p>
    <w:p w14:paraId="2C0A58EE" w14:textId="0071A94F" w:rsidR="00897CB3" w:rsidRPr="00203B4E" w:rsidRDefault="00F851D4"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Complete a minimum of 18 hours training</w:t>
      </w:r>
      <w:r w:rsidR="009F552A" w:rsidRPr="00203B4E">
        <w:rPr>
          <w:rFonts w:eastAsiaTheme="minorHAnsi" w:cs="Arial"/>
          <w:szCs w:val="22"/>
          <w:lang w:eastAsia="en-US"/>
        </w:rPr>
        <w:t xml:space="preserve"> </w:t>
      </w:r>
      <w:r w:rsidR="00295D6F" w:rsidRPr="00203B4E">
        <w:rPr>
          <w:rFonts w:eastAsiaTheme="minorHAnsi" w:cs="Arial"/>
          <w:szCs w:val="22"/>
          <w:lang w:eastAsia="en-US"/>
        </w:rPr>
        <w:t xml:space="preserve">per annum </w:t>
      </w:r>
      <w:r w:rsidR="00010799" w:rsidRPr="00203B4E">
        <w:rPr>
          <w:rFonts w:eastAsiaTheme="minorHAnsi" w:cs="Arial"/>
          <w:szCs w:val="22"/>
          <w:lang w:eastAsia="en-US"/>
        </w:rPr>
        <w:t>relevant to their role as a BIA</w:t>
      </w:r>
      <w:r w:rsidRPr="00203B4E">
        <w:rPr>
          <w:rFonts w:eastAsiaTheme="minorHAnsi" w:cs="Arial"/>
          <w:szCs w:val="22"/>
          <w:lang w:eastAsia="en-US"/>
        </w:rPr>
        <w:t>, recorded and s</w:t>
      </w:r>
      <w:r w:rsidR="00B01558" w:rsidRPr="00203B4E">
        <w:rPr>
          <w:rFonts w:eastAsiaTheme="minorHAnsi" w:cs="Arial"/>
          <w:szCs w:val="22"/>
          <w:lang w:eastAsia="en-US"/>
        </w:rPr>
        <w:t xml:space="preserve">ubmitted in the required format (see </w:t>
      </w:r>
      <w:r w:rsidR="00B94580" w:rsidRPr="00203B4E">
        <w:rPr>
          <w:rFonts w:eastAsiaTheme="minorHAnsi" w:cs="Arial"/>
          <w:szCs w:val="22"/>
          <w:lang w:eastAsia="en-US"/>
        </w:rPr>
        <w:t xml:space="preserve">Training and Learning Log at </w:t>
      </w:r>
      <w:r w:rsidR="00B01558" w:rsidRPr="00203B4E">
        <w:rPr>
          <w:rFonts w:eastAsiaTheme="minorHAnsi" w:cs="Arial"/>
          <w:szCs w:val="22"/>
          <w:lang w:eastAsia="en-US"/>
        </w:rPr>
        <w:t xml:space="preserve">Appendix </w:t>
      </w:r>
      <w:r w:rsidR="00E60489" w:rsidRPr="00203B4E">
        <w:rPr>
          <w:rFonts w:eastAsiaTheme="minorHAnsi" w:cs="Arial"/>
          <w:szCs w:val="22"/>
          <w:lang w:eastAsia="en-US"/>
        </w:rPr>
        <w:t>Three</w:t>
      </w:r>
      <w:r w:rsidR="00B01558" w:rsidRPr="00203B4E">
        <w:rPr>
          <w:rFonts w:eastAsiaTheme="minorHAnsi" w:cs="Arial"/>
          <w:szCs w:val="22"/>
          <w:lang w:eastAsia="en-US"/>
        </w:rPr>
        <w:t>)</w:t>
      </w:r>
    </w:p>
    <w:p w14:paraId="24026B12" w14:textId="7DECFE49" w:rsidR="00D9766A" w:rsidRPr="00203B4E" w:rsidRDefault="00897CB3"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Support less experienced BIAs by offering shadowing opportunities and/ or buddying</w:t>
      </w:r>
      <w:r w:rsidR="00F50C68" w:rsidRPr="00203B4E">
        <w:rPr>
          <w:rFonts w:eastAsiaTheme="minorHAnsi" w:cs="Arial"/>
          <w:szCs w:val="22"/>
          <w:lang w:eastAsia="en-US"/>
        </w:rPr>
        <w:t xml:space="preserve"> (</w:t>
      </w:r>
      <w:r w:rsidR="00FF6EA8" w:rsidRPr="00203B4E">
        <w:rPr>
          <w:rFonts w:cs="Arial"/>
        </w:rPr>
        <w:t>new BIAs</w:t>
      </w:r>
      <w:r w:rsidR="00F50C68" w:rsidRPr="00203B4E">
        <w:rPr>
          <w:rFonts w:cs="Arial"/>
        </w:rPr>
        <w:t xml:space="preserve"> are </w:t>
      </w:r>
      <w:r w:rsidR="00FF6EA8" w:rsidRPr="00203B4E">
        <w:rPr>
          <w:rFonts w:cs="Arial"/>
        </w:rPr>
        <w:t>placed on the rota to work alongside an experienced BIA</w:t>
      </w:r>
      <w:r w:rsidR="00F50C68" w:rsidRPr="00203B4E">
        <w:rPr>
          <w:rFonts w:cs="Arial"/>
        </w:rPr>
        <w:t>)</w:t>
      </w:r>
    </w:p>
    <w:p w14:paraId="0BD24565" w14:textId="77777777" w:rsidR="00F851D4" w:rsidRPr="00203B4E" w:rsidRDefault="00D9766A"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Support BIAs required to undertake remedial actions by offering mentoring, where requested</w:t>
      </w:r>
      <w:r w:rsidR="00B01558" w:rsidRPr="00203B4E">
        <w:rPr>
          <w:rFonts w:eastAsiaTheme="minorHAnsi" w:cs="Arial"/>
          <w:szCs w:val="22"/>
          <w:lang w:eastAsia="en-US"/>
        </w:rPr>
        <w:t>.</w:t>
      </w:r>
      <w:r w:rsidR="00F851D4" w:rsidRPr="00203B4E">
        <w:rPr>
          <w:rFonts w:eastAsiaTheme="minorHAnsi" w:cs="Arial"/>
          <w:szCs w:val="22"/>
          <w:lang w:eastAsia="en-US"/>
        </w:rPr>
        <w:t xml:space="preserve"> </w:t>
      </w:r>
    </w:p>
    <w:p w14:paraId="1CBCDB7B" w14:textId="77777777" w:rsidR="00F851D4" w:rsidRPr="00203B4E" w:rsidRDefault="00F851D4" w:rsidP="00F851D4">
      <w:pPr>
        <w:pStyle w:val="ListParagraph"/>
        <w:spacing w:after="0"/>
        <w:ind w:left="1080"/>
        <w:jc w:val="left"/>
        <w:rPr>
          <w:rFonts w:eastAsiaTheme="minorHAnsi" w:cs="Arial"/>
          <w:szCs w:val="22"/>
          <w:lang w:eastAsia="en-US"/>
        </w:rPr>
      </w:pPr>
    </w:p>
    <w:p w14:paraId="143CC279" w14:textId="7899A95B" w:rsidR="00F851D4" w:rsidRPr="00203B4E" w:rsidRDefault="0077699B" w:rsidP="0077699B">
      <w:pPr>
        <w:pStyle w:val="Heading3"/>
        <w:rPr>
          <w:rFonts w:eastAsiaTheme="minorHAnsi"/>
          <w:b w:val="0"/>
          <w:bCs w:val="0"/>
          <w:u w:val="none"/>
        </w:rPr>
      </w:pPr>
      <w:bookmarkStart w:id="26" w:name="_Toc136337512"/>
      <w:r w:rsidRPr="00203B4E">
        <w:rPr>
          <w:rFonts w:eastAsiaTheme="minorHAnsi"/>
          <w:b w:val="0"/>
          <w:bCs w:val="0"/>
          <w:u w:val="none"/>
        </w:rPr>
        <w:t>5.2.2</w:t>
      </w:r>
      <w:r w:rsidRPr="00203B4E">
        <w:rPr>
          <w:rFonts w:eastAsiaTheme="minorHAnsi"/>
          <w:b w:val="0"/>
          <w:bCs w:val="0"/>
          <w:u w:val="none"/>
        </w:rPr>
        <w:tab/>
      </w:r>
      <w:r w:rsidR="00F851D4" w:rsidRPr="00203B4E">
        <w:rPr>
          <w:rFonts w:eastAsiaTheme="minorHAnsi"/>
          <w:b w:val="0"/>
          <w:bCs w:val="0"/>
          <w:u w:val="none"/>
        </w:rPr>
        <w:t>Leadership BIAs</w:t>
      </w:r>
      <w:bookmarkEnd w:id="26"/>
      <w:r w:rsidR="00F851D4" w:rsidRPr="00203B4E">
        <w:rPr>
          <w:rFonts w:eastAsiaTheme="minorHAnsi"/>
          <w:b w:val="0"/>
          <w:bCs w:val="0"/>
          <w:u w:val="none"/>
        </w:rPr>
        <w:t xml:space="preserve"> </w:t>
      </w:r>
    </w:p>
    <w:p w14:paraId="00D11566" w14:textId="45DA2693" w:rsidR="007440A5" w:rsidRPr="00203B4E" w:rsidRDefault="007440A5"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 xml:space="preserve">Offer representation at relevant local, regional and national </w:t>
      </w:r>
      <w:proofErr w:type="gramStart"/>
      <w:r w:rsidRPr="00203B4E">
        <w:rPr>
          <w:rFonts w:eastAsiaTheme="minorHAnsi" w:cs="Arial"/>
          <w:szCs w:val="22"/>
          <w:lang w:eastAsia="en-US"/>
        </w:rPr>
        <w:t>forums</w:t>
      </w:r>
      <w:proofErr w:type="gramEnd"/>
      <w:r w:rsidRPr="00203B4E">
        <w:rPr>
          <w:rFonts w:eastAsiaTheme="minorHAnsi" w:cs="Arial"/>
          <w:szCs w:val="22"/>
          <w:lang w:eastAsia="en-US"/>
        </w:rPr>
        <w:t xml:space="preserve">  </w:t>
      </w:r>
    </w:p>
    <w:p w14:paraId="56C0D5DF" w14:textId="7FD05765" w:rsidR="00950EBC" w:rsidRPr="00203B4E" w:rsidRDefault="00950EBC"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Offer oversight of BIA practice</w:t>
      </w:r>
      <w:r w:rsidR="005F678F" w:rsidRPr="00203B4E">
        <w:rPr>
          <w:rFonts w:eastAsiaTheme="minorHAnsi" w:cs="Arial"/>
          <w:szCs w:val="22"/>
          <w:lang w:eastAsia="en-US"/>
        </w:rPr>
        <w:t>, offer advice to BIAs,</w:t>
      </w:r>
      <w:r w:rsidRPr="00203B4E">
        <w:rPr>
          <w:rFonts w:eastAsiaTheme="minorHAnsi" w:cs="Arial"/>
          <w:szCs w:val="22"/>
          <w:lang w:eastAsia="en-US"/>
        </w:rPr>
        <w:t xml:space="preserve"> and support the development of improvements</w:t>
      </w:r>
      <w:r w:rsidR="005F678F" w:rsidRPr="00203B4E">
        <w:rPr>
          <w:rFonts w:eastAsiaTheme="minorHAnsi" w:cs="Arial"/>
          <w:szCs w:val="22"/>
          <w:lang w:eastAsia="en-US"/>
        </w:rPr>
        <w:t xml:space="preserve"> to </w:t>
      </w:r>
      <w:r w:rsidR="00F50C68" w:rsidRPr="00203B4E">
        <w:rPr>
          <w:rFonts w:eastAsiaTheme="minorHAnsi" w:cs="Arial"/>
          <w:szCs w:val="22"/>
          <w:lang w:eastAsia="en-US"/>
        </w:rPr>
        <w:t xml:space="preserve">BIA </w:t>
      </w:r>
      <w:proofErr w:type="gramStart"/>
      <w:r w:rsidR="005F678F" w:rsidRPr="00203B4E">
        <w:rPr>
          <w:rFonts w:eastAsiaTheme="minorHAnsi" w:cs="Arial"/>
          <w:szCs w:val="22"/>
          <w:lang w:eastAsia="en-US"/>
        </w:rPr>
        <w:t>practice</w:t>
      </w:r>
      <w:proofErr w:type="gramEnd"/>
      <w:r w:rsidR="005F678F" w:rsidRPr="00203B4E">
        <w:rPr>
          <w:rFonts w:eastAsiaTheme="minorHAnsi" w:cs="Arial"/>
          <w:szCs w:val="22"/>
          <w:lang w:eastAsia="en-US"/>
        </w:rPr>
        <w:t xml:space="preserve"> </w:t>
      </w:r>
    </w:p>
    <w:p w14:paraId="79FD45B0" w14:textId="76B5C2E9" w:rsidR="00F851D4" w:rsidRPr="00203B4E" w:rsidRDefault="00F851D4"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t xml:space="preserve">Complete a minimum of two best </w:t>
      </w:r>
      <w:proofErr w:type="gramStart"/>
      <w:r w:rsidRPr="00203B4E">
        <w:rPr>
          <w:rFonts w:eastAsiaTheme="minorHAnsi" w:cs="Arial"/>
          <w:szCs w:val="22"/>
          <w:lang w:eastAsia="en-US"/>
        </w:rPr>
        <w:t>interests</w:t>
      </w:r>
      <w:proofErr w:type="gramEnd"/>
      <w:r w:rsidRPr="00203B4E">
        <w:rPr>
          <w:rFonts w:eastAsiaTheme="minorHAnsi" w:cs="Arial"/>
          <w:szCs w:val="22"/>
          <w:lang w:eastAsia="en-US"/>
        </w:rPr>
        <w:t xml:space="preserve"> assessments</w:t>
      </w:r>
      <w:r w:rsidR="00672B59" w:rsidRPr="00203B4E">
        <w:rPr>
          <w:rFonts w:eastAsiaTheme="minorHAnsi" w:cs="Arial"/>
          <w:szCs w:val="22"/>
          <w:lang w:eastAsia="en-US"/>
        </w:rPr>
        <w:t xml:space="preserve"> (which may be lighter touch assessment</w:t>
      </w:r>
      <w:r w:rsidR="00F50C68" w:rsidRPr="00203B4E">
        <w:rPr>
          <w:rFonts w:eastAsiaTheme="minorHAnsi" w:cs="Arial"/>
          <w:szCs w:val="22"/>
          <w:lang w:eastAsia="en-US"/>
        </w:rPr>
        <w:t>s</w:t>
      </w:r>
      <w:r w:rsidR="00672B59" w:rsidRPr="00203B4E">
        <w:rPr>
          <w:rFonts w:eastAsiaTheme="minorHAnsi" w:cs="Arial"/>
          <w:szCs w:val="22"/>
          <w:lang w:eastAsia="en-US"/>
        </w:rPr>
        <w:t>)</w:t>
      </w:r>
      <w:r w:rsidRPr="00203B4E">
        <w:rPr>
          <w:rFonts w:eastAsiaTheme="minorHAnsi" w:cs="Arial"/>
          <w:szCs w:val="22"/>
          <w:lang w:eastAsia="en-US"/>
        </w:rPr>
        <w:t xml:space="preserve">, per annum, submitted via </w:t>
      </w:r>
      <w:proofErr w:type="spellStart"/>
      <w:r w:rsidRPr="00203B4E">
        <w:rPr>
          <w:rFonts w:eastAsiaTheme="minorHAnsi" w:cs="Arial"/>
          <w:szCs w:val="22"/>
          <w:lang w:eastAsia="en-US"/>
        </w:rPr>
        <w:t>SystmOne</w:t>
      </w:r>
      <w:proofErr w:type="spellEnd"/>
      <w:r w:rsidRPr="00203B4E">
        <w:rPr>
          <w:rFonts w:eastAsiaTheme="minorHAnsi" w:cs="Arial"/>
          <w:szCs w:val="22"/>
          <w:lang w:eastAsia="en-US"/>
        </w:rPr>
        <w:t xml:space="preserve">  </w:t>
      </w:r>
    </w:p>
    <w:p w14:paraId="046777D0" w14:textId="4D0596DC" w:rsidR="00F851D4" w:rsidRPr="00203B4E" w:rsidRDefault="00F851D4" w:rsidP="006A6273">
      <w:pPr>
        <w:pStyle w:val="ListParagraph"/>
        <w:numPr>
          <w:ilvl w:val="0"/>
          <w:numId w:val="1"/>
        </w:numPr>
        <w:spacing w:after="0"/>
        <w:jc w:val="left"/>
        <w:rPr>
          <w:rFonts w:eastAsiaTheme="minorHAnsi" w:cs="Arial"/>
          <w:szCs w:val="22"/>
          <w:lang w:eastAsia="en-US"/>
        </w:rPr>
      </w:pPr>
      <w:r w:rsidRPr="00203B4E">
        <w:rPr>
          <w:rFonts w:eastAsiaTheme="minorHAnsi" w:cs="Arial"/>
          <w:szCs w:val="22"/>
          <w:lang w:eastAsia="en-US"/>
        </w:rPr>
        <w:lastRenderedPageBreak/>
        <w:t xml:space="preserve">Complete a minimum of 12 hours </w:t>
      </w:r>
      <w:r w:rsidR="00010799" w:rsidRPr="00203B4E">
        <w:rPr>
          <w:rFonts w:eastAsiaTheme="minorHAnsi" w:cs="Arial"/>
          <w:szCs w:val="22"/>
          <w:lang w:eastAsia="en-US"/>
        </w:rPr>
        <w:t xml:space="preserve">training </w:t>
      </w:r>
      <w:r w:rsidR="00295D6F" w:rsidRPr="00203B4E">
        <w:rPr>
          <w:rFonts w:eastAsiaTheme="minorHAnsi" w:cs="Arial"/>
          <w:szCs w:val="22"/>
          <w:lang w:eastAsia="en-US"/>
        </w:rPr>
        <w:t xml:space="preserve">per annum </w:t>
      </w:r>
      <w:r w:rsidR="00010799" w:rsidRPr="00203B4E">
        <w:rPr>
          <w:rFonts w:eastAsiaTheme="minorHAnsi" w:cs="Arial"/>
          <w:szCs w:val="22"/>
          <w:lang w:eastAsia="en-US"/>
        </w:rPr>
        <w:t>relevant to their role as a BIA</w:t>
      </w:r>
      <w:r w:rsidRPr="00203B4E">
        <w:rPr>
          <w:rFonts w:eastAsiaTheme="minorHAnsi" w:cs="Arial"/>
          <w:szCs w:val="22"/>
          <w:lang w:eastAsia="en-US"/>
        </w:rPr>
        <w:t>, recorded and submitted in the required format</w:t>
      </w:r>
      <w:r w:rsidR="00B01558" w:rsidRPr="00203B4E">
        <w:rPr>
          <w:rFonts w:eastAsiaTheme="minorHAnsi" w:cs="Arial"/>
          <w:szCs w:val="22"/>
          <w:lang w:eastAsia="en-US"/>
        </w:rPr>
        <w:t xml:space="preserve"> (</w:t>
      </w:r>
      <w:r w:rsidR="00B94580" w:rsidRPr="00203B4E">
        <w:rPr>
          <w:rFonts w:eastAsiaTheme="minorHAnsi" w:cs="Arial"/>
          <w:szCs w:val="22"/>
          <w:lang w:eastAsia="en-US"/>
        </w:rPr>
        <w:t xml:space="preserve">see Training and Learning Log at Appendix </w:t>
      </w:r>
      <w:r w:rsidR="00E60489" w:rsidRPr="00203B4E">
        <w:rPr>
          <w:rFonts w:eastAsiaTheme="minorHAnsi" w:cs="Arial"/>
          <w:szCs w:val="22"/>
          <w:lang w:eastAsia="en-US"/>
        </w:rPr>
        <w:t>Three</w:t>
      </w:r>
      <w:r w:rsidR="00B01558" w:rsidRPr="00203B4E">
        <w:rPr>
          <w:rFonts w:eastAsiaTheme="minorHAnsi" w:cs="Arial"/>
          <w:szCs w:val="22"/>
          <w:lang w:eastAsia="en-US"/>
        </w:rPr>
        <w:t>)</w:t>
      </w:r>
      <w:r w:rsidRPr="00203B4E">
        <w:rPr>
          <w:rFonts w:eastAsiaTheme="minorHAnsi" w:cs="Arial"/>
          <w:szCs w:val="22"/>
          <w:lang w:eastAsia="en-US"/>
        </w:rPr>
        <w:t xml:space="preserve">.  </w:t>
      </w:r>
    </w:p>
    <w:p w14:paraId="106C183E" w14:textId="77777777" w:rsidR="00F851D4" w:rsidRPr="00203B4E" w:rsidRDefault="00F851D4" w:rsidP="00F851D4">
      <w:pPr>
        <w:pStyle w:val="ListParagraph"/>
        <w:spacing w:after="0"/>
        <w:ind w:left="1080"/>
        <w:jc w:val="left"/>
        <w:rPr>
          <w:rFonts w:eastAsiaTheme="minorHAnsi" w:cs="Arial"/>
          <w:szCs w:val="22"/>
          <w:lang w:eastAsia="en-US"/>
        </w:rPr>
      </w:pPr>
    </w:p>
    <w:p w14:paraId="1DEAC669" w14:textId="37253BAA" w:rsidR="00F851D4" w:rsidRPr="00203B4E" w:rsidRDefault="0077699B" w:rsidP="0077699B">
      <w:pPr>
        <w:pStyle w:val="Heading3"/>
        <w:rPr>
          <w:rFonts w:eastAsiaTheme="minorHAnsi"/>
          <w:b w:val="0"/>
          <w:bCs w:val="0"/>
          <w:u w:val="none"/>
        </w:rPr>
      </w:pPr>
      <w:bookmarkStart w:id="27" w:name="_Toc136337513"/>
      <w:r w:rsidRPr="00203B4E">
        <w:rPr>
          <w:rFonts w:eastAsiaTheme="minorHAnsi"/>
          <w:b w:val="0"/>
          <w:bCs w:val="0"/>
          <w:u w:val="none"/>
        </w:rPr>
        <w:t>5.2.3</w:t>
      </w:r>
      <w:r w:rsidRPr="00203B4E">
        <w:rPr>
          <w:rFonts w:eastAsiaTheme="minorHAnsi"/>
          <w:b w:val="0"/>
          <w:bCs w:val="0"/>
          <w:u w:val="none"/>
        </w:rPr>
        <w:tab/>
      </w:r>
      <w:r w:rsidR="00F851D4" w:rsidRPr="00203B4E">
        <w:rPr>
          <w:rFonts w:eastAsiaTheme="minorHAnsi"/>
          <w:b w:val="0"/>
          <w:bCs w:val="0"/>
          <w:u w:val="none"/>
        </w:rPr>
        <w:t>All Practicing and Leadership BIAs</w:t>
      </w:r>
      <w:bookmarkEnd w:id="27"/>
    </w:p>
    <w:p w14:paraId="52CA7359" w14:textId="353FA23A" w:rsidR="004E2FD8" w:rsidRPr="00203B4E" w:rsidRDefault="00B53473"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 xml:space="preserve">Contribute to </w:t>
      </w:r>
      <w:r w:rsidR="00F851D4" w:rsidRPr="00203B4E">
        <w:rPr>
          <w:rFonts w:eastAsiaTheme="minorHAnsi" w:cs="Arial"/>
          <w:szCs w:val="22"/>
          <w:lang w:eastAsia="en-US"/>
        </w:rPr>
        <w:t xml:space="preserve">the Panel on a rota </w:t>
      </w:r>
      <w:proofErr w:type="gramStart"/>
      <w:r w:rsidR="00F851D4" w:rsidRPr="00203B4E">
        <w:rPr>
          <w:rFonts w:eastAsiaTheme="minorHAnsi" w:cs="Arial"/>
          <w:szCs w:val="22"/>
          <w:lang w:eastAsia="en-US"/>
        </w:rPr>
        <w:t>basis</w:t>
      </w:r>
      <w:proofErr w:type="gramEnd"/>
    </w:p>
    <w:p w14:paraId="3BB808EE" w14:textId="28ED9D8C" w:rsidR="00F851D4" w:rsidRPr="00203B4E" w:rsidRDefault="00F851D4"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 xml:space="preserve">Attend a minimum of </w:t>
      </w:r>
      <w:r w:rsidR="00A2331B" w:rsidRPr="00203B4E">
        <w:rPr>
          <w:rFonts w:eastAsiaTheme="minorHAnsi" w:cs="Arial"/>
          <w:szCs w:val="22"/>
          <w:lang w:eastAsia="en-US"/>
        </w:rPr>
        <w:t xml:space="preserve">four </w:t>
      </w:r>
      <w:r w:rsidRPr="00203B4E">
        <w:rPr>
          <w:rFonts w:eastAsiaTheme="minorHAnsi" w:cs="Arial"/>
          <w:szCs w:val="22"/>
          <w:lang w:eastAsia="en-US"/>
        </w:rPr>
        <w:t xml:space="preserve">out of </w:t>
      </w:r>
      <w:r w:rsidR="00BF7961" w:rsidRPr="00203B4E">
        <w:rPr>
          <w:rFonts w:eastAsiaTheme="minorHAnsi" w:cs="Arial"/>
          <w:szCs w:val="22"/>
          <w:lang w:eastAsia="en-US"/>
        </w:rPr>
        <w:t>six</w:t>
      </w:r>
      <w:r w:rsidRPr="00203B4E">
        <w:rPr>
          <w:rFonts w:eastAsiaTheme="minorHAnsi" w:cs="Arial"/>
          <w:szCs w:val="22"/>
          <w:lang w:eastAsia="en-US"/>
        </w:rPr>
        <w:t xml:space="preserve"> BIA Forums (</w:t>
      </w:r>
      <w:r w:rsidR="00112B5F" w:rsidRPr="00203B4E">
        <w:rPr>
          <w:rFonts w:eastAsiaTheme="minorHAnsi" w:cs="Arial"/>
          <w:szCs w:val="22"/>
          <w:lang w:eastAsia="en-US"/>
        </w:rPr>
        <w:t>six</w:t>
      </w:r>
      <w:r w:rsidRPr="00203B4E">
        <w:rPr>
          <w:rFonts w:eastAsiaTheme="minorHAnsi" w:cs="Arial"/>
          <w:szCs w:val="22"/>
          <w:lang w:eastAsia="en-US"/>
        </w:rPr>
        <w:t xml:space="preserve"> Forums are scheduled each year)</w:t>
      </w:r>
      <w:r w:rsidR="00295D6F" w:rsidRPr="00203B4E">
        <w:rPr>
          <w:rFonts w:eastAsiaTheme="minorHAnsi" w:cs="Arial"/>
          <w:szCs w:val="22"/>
          <w:lang w:eastAsia="en-US"/>
        </w:rPr>
        <w:t xml:space="preserve"> per </w:t>
      </w:r>
      <w:proofErr w:type="gramStart"/>
      <w:r w:rsidR="00295D6F" w:rsidRPr="00203B4E">
        <w:rPr>
          <w:rFonts w:eastAsiaTheme="minorHAnsi" w:cs="Arial"/>
          <w:szCs w:val="22"/>
          <w:lang w:eastAsia="en-US"/>
        </w:rPr>
        <w:t>annum</w:t>
      </w:r>
      <w:proofErr w:type="gramEnd"/>
      <w:r w:rsidR="00295D6F" w:rsidRPr="00203B4E">
        <w:rPr>
          <w:rFonts w:eastAsiaTheme="minorHAnsi" w:cs="Arial"/>
          <w:szCs w:val="22"/>
          <w:lang w:eastAsia="en-US"/>
        </w:rPr>
        <w:t xml:space="preserve"> </w:t>
      </w:r>
      <w:r w:rsidR="005650BA" w:rsidRPr="00203B4E">
        <w:rPr>
          <w:rFonts w:eastAsiaTheme="minorHAnsi" w:cs="Arial"/>
          <w:szCs w:val="22"/>
          <w:lang w:eastAsia="en-US"/>
        </w:rPr>
        <w:t xml:space="preserve">  </w:t>
      </w:r>
    </w:p>
    <w:p w14:paraId="1E3B6602" w14:textId="0B026967" w:rsidR="00F851D4" w:rsidRPr="00203B4E" w:rsidRDefault="00B32BE3"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Demonstrate their c</w:t>
      </w:r>
      <w:r w:rsidR="00F851D4" w:rsidRPr="00203B4E">
        <w:rPr>
          <w:rFonts w:eastAsiaTheme="minorHAnsi" w:cs="Arial"/>
          <w:szCs w:val="22"/>
          <w:lang w:eastAsia="en-US"/>
        </w:rPr>
        <w:t>ontribut</w:t>
      </w:r>
      <w:r w:rsidR="00BF7961" w:rsidRPr="00203B4E">
        <w:rPr>
          <w:rFonts w:eastAsiaTheme="minorHAnsi" w:cs="Arial"/>
          <w:szCs w:val="22"/>
          <w:lang w:eastAsia="en-US"/>
        </w:rPr>
        <w:t>ion</w:t>
      </w:r>
      <w:r w:rsidR="00F851D4" w:rsidRPr="00203B4E">
        <w:rPr>
          <w:rFonts w:eastAsiaTheme="minorHAnsi" w:cs="Arial"/>
          <w:szCs w:val="22"/>
          <w:lang w:eastAsia="en-US"/>
        </w:rPr>
        <w:t xml:space="preserve"> to development of the BIA Forum agenda and delivery of </w:t>
      </w:r>
      <w:r w:rsidR="005650BA" w:rsidRPr="00203B4E">
        <w:rPr>
          <w:rFonts w:eastAsiaTheme="minorHAnsi" w:cs="Arial"/>
          <w:szCs w:val="22"/>
          <w:lang w:eastAsia="en-US"/>
        </w:rPr>
        <w:t>agenda items</w:t>
      </w:r>
      <w:r w:rsidR="00F851D4" w:rsidRPr="00203B4E">
        <w:rPr>
          <w:rFonts w:eastAsiaTheme="minorHAnsi" w:cs="Arial"/>
          <w:szCs w:val="22"/>
          <w:lang w:eastAsia="en-US"/>
        </w:rPr>
        <w:t xml:space="preserve"> </w:t>
      </w:r>
      <w:r w:rsidRPr="00203B4E">
        <w:rPr>
          <w:rFonts w:eastAsiaTheme="minorHAnsi" w:cs="Arial"/>
          <w:szCs w:val="22"/>
          <w:lang w:eastAsia="en-US"/>
        </w:rPr>
        <w:t>(</w:t>
      </w:r>
      <w:r w:rsidR="00B94580" w:rsidRPr="00203B4E">
        <w:rPr>
          <w:rFonts w:eastAsiaTheme="minorHAnsi" w:cs="Arial"/>
          <w:szCs w:val="22"/>
          <w:lang w:eastAsia="en-US"/>
        </w:rPr>
        <w:t xml:space="preserve">see Training and Learning Log at Appendix </w:t>
      </w:r>
      <w:r w:rsidR="00E60489" w:rsidRPr="00203B4E">
        <w:rPr>
          <w:rFonts w:eastAsiaTheme="minorHAnsi" w:cs="Arial"/>
          <w:szCs w:val="22"/>
          <w:lang w:eastAsia="en-US"/>
        </w:rPr>
        <w:t>Three</w:t>
      </w:r>
      <w:r w:rsidRPr="00203B4E">
        <w:rPr>
          <w:rFonts w:eastAsiaTheme="minorHAnsi" w:cs="Arial"/>
          <w:szCs w:val="22"/>
          <w:lang w:eastAsia="en-US"/>
        </w:rPr>
        <w:t>)</w:t>
      </w:r>
      <w:r w:rsidR="00693642" w:rsidRPr="00203B4E">
        <w:rPr>
          <w:rFonts w:eastAsiaTheme="minorHAnsi" w:cs="Arial"/>
          <w:szCs w:val="22"/>
          <w:lang w:eastAsia="en-US"/>
        </w:rPr>
        <w:t xml:space="preserve"> </w:t>
      </w:r>
    </w:p>
    <w:p w14:paraId="10C9AF85" w14:textId="77777777" w:rsidR="00F851D4" w:rsidRPr="00203B4E" w:rsidRDefault="00F851D4"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 xml:space="preserve">Attend a minimum of one Yorkshire and Humber MCA </w:t>
      </w:r>
      <w:proofErr w:type="spellStart"/>
      <w:r w:rsidRPr="00203B4E">
        <w:rPr>
          <w:rFonts w:eastAsiaTheme="minorHAnsi" w:cs="Arial"/>
          <w:szCs w:val="22"/>
          <w:lang w:eastAsia="en-US"/>
        </w:rPr>
        <w:t>DoLS</w:t>
      </w:r>
      <w:proofErr w:type="spellEnd"/>
      <w:r w:rsidRPr="00203B4E">
        <w:rPr>
          <w:rFonts w:eastAsiaTheme="minorHAnsi" w:cs="Arial"/>
          <w:szCs w:val="22"/>
          <w:lang w:eastAsia="en-US"/>
        </w:rPr>
        <w:t xml:space="preserve"> Conference per </w:t>
      </w:r>
      <w:r w:rsidR="00295D6F" w:rsidRPr="00203B4E">
        <w:rPr>
          <w:rFonts w:eastAsiaTheme="minorHAnsi" w:cs="Arial"/>
          <w:szCs w:val="22"/>
          <w:lang w:eastAsia="en-US"/>
        </w:rPr>
        <w:t>annum</w:t>
      </w:r>
      <w:r w:rsidRPr="00203B4E">
        <w:rPr>
          <w:rFonts w:eastAsiaTheme="minorHAnsi" w:cs="Arial"/>
          <w:szCs w:val="22"/>
          <w:lang w:eastAsia="en-US"/>
        </w:rPr>
        <w:t xml:space="preserve"> (or an agreed alternative)</w:t>
      </w:r>
    </w:p>
    <w:p w14:paraId="245F3013" w14:textId="347BA769" w:rsidR="00F851D4" w:rsidRPr="00203B4E" w:rsidRDefault="00F851D4"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Attendance at any other relevant conferences as and when required.</w:t>
      </w:r>
    </w:p>
    <w:p w14:paraId="06D23839" w14:textId="035B746B" w:rsidR="00F76883" w:rsidRPr="00203B4E" w:rsidRDefault="00F76883" w:rsidP="00F76883">
      <w:pPr>
        <w:spacing w:after="0"/>
        <w:jc w:val="left"/>
        <w:rPr>
          <w:rFonts w:eastAsiaTheme="minorHAnsi" w:cs="Arial"/>
          <w:szCs w:val="22"/>
          <w:lang w:eastAsia="en-US"/>
        </w:rPr>
      </w:pPr>
      <w:r w:rsidRPr="00203B4E">
        <w:rPr>
          <w:rFonts w:eastAsiaTheme="minorHAnsi" w:cs="Arial"/>
          <w:szCs w:val="22"/>
          <w:lang w:eastAsia="en-US"/>
        </w:rPr>
        <w:t>Where relevant</w:t>
      </w:r>
      <w:r w:rsidR="006D415B" w:rsidRPr="00203B4E">
        <w:rPr>
          <w:rFonts w:eastAsiaTheme="minorHAnsi" w:cs="Arial"/>
          <w:szCs w:val="22"/>
          <w:lang w:eastAsia="en-US"/>
        </w:rPr>
        <w:t xml:space="preserve">, </w:t>
      </w:r>
      <w:r w:rsidRPr="00203B4E">
        <w:rPr>
          <w:rFonts w:eastAsiaTheme="minorHAnsi" w:cs="Arial"/>
          <w:szCs w:val="22"/>
          <w:lang w:eastAsia="en-US"/>
        </w:rPr>
        <w:t>discretion</w:t>
      </w:r>
      <w:r w:rsidR="006D415B" w:rsidRPr="00203B4E">
        <w:rPr>
          <w:rFonts w:eastAsiaTheme="minorHAnsi" w:cs="Arial"/>
          <w:szCs w:val="22"/>
          <w:lang w:eastAsia="en-US"/>
        </w:rPr>
        <w:t xml:space="preserve"> will be exercised to ensure that the contributions of </w:t>
      </w:r>
      <w:r w:rsidR="00C87F45" w:rsidRPr="00203B4E">
        <w:rPr>
          <w:rFonts w:eastAsiaTheme="minorHAnsi" w:cs="Arial"/>
          <w:szCs w:val="22"/>
          <w:lang w:eastAsia="en-US"/>
        </w:rPr>
        <w:t>l</w:t>
      </w:r>
      <w:r w:rsidR="006D415B" w:rsidRPr="00203B4E">
        <w:rPr>
          <w:rFonts w:eastAsiaTheme="minorHAnsi" w:cs="Arial"/>
          <w:szCs w:val="22"/>
          <w:lang w:eastAsia="en-US"/>
        </w:rPr>
        <w:t>eadership BIAs are recognised when considering reaccreditation</w:t>
      </w:r>
      <w:r w:rsidRPr="00203B4E">
        <w:rPr>
          <w:rFonts w:eastAsiaTheme="minorHAnsi" w:cs="Arial"/>
          <w:szCs w:val="22"/>
          <w:lang w:eastAsia="en-US"/>
        </w:rPr>
        <w:t>.</w:t>
      </w:r>
    </w:p>
    <w:p w14:paraId="781091DC" w14:textId="77777777" w:rsidR="0077699B" w:rsidRPr="00203B4E" w:rsidRDefault="0077699B" w:rsidP="0077699B">
      <w:pPr>
        <w:pStyle w:val="Heading3"/>
        <w:rPr>
          <w:rFonts w:eastAsiaTheme="minorHAnsi"/>
          <w:b w:val="0"/>
          <w:bCs w:val="0"/>
          <w:u w:val="none"/>
        </w:rPr>
      </w:pPr>
    </w:p>
    <w:p w14:paraId="7A04CAA8" w14:textId="01BE2EA8" w:rsidR="0077699B" w:rsidRPr="00203B4E" w:rsidRDefault="0077699B" w:rsidP="0077699B">
      <w:pPr>
        <w:pStyle w:val="Heading3"/>
        <w:rPr>
          <w:rFonts w:eastAsiaTheme="minorHAnsi"/>
          <w:b w:val="0"/>
          <w:bCs w:val="0"/>
          <w:u w:val="none"/>
        </w:rPr>
      </w:pPr>
      <w:bookmarkStart w:id="28" w:name="_Toc136337514"/>
      <w:r w:rsidRPr="00203B4E">
        <w:rPr>
          <w:rFonts w:eastAsiaTheme="minorHAnsi"/>
          <w:b w:val="0"/>
          <w:bCs w:val="0"/>
          <w:u w:val="none"/>
        </w:rPr>
        <w:t>5.2.4</w:t>
      </w:r>
      <w:r w:rsidRPr="00203B4E">
        <w:rPr>
          <w:rFonts w:eastAsiaTheme="minorHAnsi"/>
          <w:b w:val="0"/>
          <w:bCs w:val="0"/>
          <w:u w:val="none"/>
        </w:rPr>
        <w:tab/>
        <w:t>Independent BIAs</w:t>
      </w:r>
      <w:bookmarkEnd w:id="28"/>
      <w:r w:rsidRPr="00203B4E">
        <w:rPr>
          <w:rFonts w:eastAsiaTheme="minorHAnsi"/>
          <w:b w:val="0"/>
          <w:bCs w:val="0"/>
          <w:u w:val="none"/>
        </w:rPr>
        <w:t xml:space="preserve"> </w:t>
      </w:r>
    </w:p>
    <w:p w14:paraId="24D11EF1" w14:textId="1C6DD8CA" w:rsidR="00625130" w:rsidRPr="00203B4E" w:rsidRDefault="00CC7C19" w:rsidP="0077699B">
      <w:pPr>
        <w:spacing w:after="0"/>
        <w:jc w:val="left"/>
        <w:rPr>
          <w:rFonts w:eastAsiaTheme="minorHAnsi" w:cs="Arial"/>
          <w:szCs w:val="22"/>
          <w:lang w:eastAsia="en-US"/>
        </w:rPr>
      </w:pPr>
      <w:r w:rsidRPr="00203B4E">
        <w:rPr>
          <w:rFonts w:eastAsiaTheme="minorHAnsi" w:cs="Arial"/>
          <w:szCs w:val="22"/>
          <w:lang w:eastAsia="en-US"/>
        </w:rPr>
        <w:t xml:space="preserve">Independent BIAs are expected to meet the following requirements: </w:t>
      </w:r>
    </w:p>
    <w:p w14:paraId="6CA1459D" w14:textId="4F1FA976" w:rsidR="00F851D4" w:rsidRPr="00203B4E" w:rsidRDefault="00F851D4"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C</w:t>
      </w:r>
      <w:r w:rsidR="00FC4801" w:rsidRPr="00203B4E">
        <w:rPr>
          <w:rFonts w:eastAsiaTheme="minorHAnsi" w:cs="Arial"/>
          <w:szCs w:val="22"/>
          <w:lang w:eastAsia="en-US"/>
        </w:rPr>
        <w:t>o</w:t>
      </w:r>
      <w:r w:rsidRPr="00203B4E">
        <w:rPr>
          <w:rFonts w:eastAsiaTheme="minorHAnsi" w:cs="Arial"/>
          <w:szCs w:val="22"/>
          <w:lang w:eastAsia="en-US"/>
        </w:rPr>
        <w:t xml:space="preserve">mpletion of a minimum of four best </w:t>
      </w:r>
      <w:proofErr w:type="gramStart"/>
      <w:r w:rsidRPr="00203B4E">
        <w:rPr>
          <w:rFonts w:eastAsiaTheme="minorHAnsi" w:cs="Arial"/>
          <w:szCs w:val="22"/>
          <w:lang w:eastAsia="en-US"/>
        </w:rPr>
        <w:t>interests</w:t>
      </w:r>
      <w:proofErr w:type="gramEnd"/>
      <w:r w:rsidRPr="00203B4E">
        <w:rPr>
          <w:rFonts w:eastAsiaTheme="minorHAnsi" w:cs="Arial"/>
          <w:szCs w:val="22"/>
          <w:lang w:eastAsia="en-US"/>
        </w:rPr>
        <w:t xml:space="preserve"> assessments per annum (such assessments need not have bee</w:t>
      </w:r>
      <w:r w:rsidR="00B32BE3" w:rsidRPr="00203B4E">
        <w:rPr>
          <w:rFonts w:eastAsiaTheme="minorHAnsi" w:cs="Arial"/>
          <w:szCs w:val="22"/>
          <w:lang w:eastAsia="en-US"/>
        </w:rPr>
        <w:t xml:space="preserve">n commissioned on behalf of NELC/ the </w:t>
      </w:r>
      <w:r w:rsidR="00F31A6F" w:rsidRPr="00203B4E">
        <w:rPr>
          <w:rFonts w:eastAsiaTheme="minorHAnsi" w:cs="Arial"/>
          <w:szCs w:val="22"/>
          <w:lang w:eastAsia="en-US"/>
        </w:rPr>
        <w:t>ICB</w:t>
      </w:r>
      <w:r w:rsidRPr="00203B4E">
        <w:rPr>
          <w:rFonts w:eastAsiaTheme="minorHAnsi" w:cs="Arial"/>
          <w:szCs w:val="22"/>
          <w:lang w:eastAsia="en-US"/>
        </w:rPr>
        <w:t>)</w:t>
      </w:r>
    </w:p>
    <w:p w14:paraId="01F876C0" w14:textId="5444D463" w:rsidR="00F851D4" w:rsidRPr="00203B4E" w:rsidRDefault="00FC4801"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C</w:t>
      </w:r>
      <w:r w:rsidR="00F851D4" w:rsidRPr="00203B4E">
        <w:rPr>
          <w:rFonts w:eastAsiaTheme="minorHAnsi" w:cs="Arial"/>
          <w:szCs w:val="22"/>
          <w:lang w:eastAsia="en-US"/>
        </w:rPr>
        <w:t xml:space="preserve">ompletion of a minimum of 18 hours </w:t>
      </w:r>
      <w:r w:rsidR="00010799" w:rsidRPr="00203B4E">
        <w:rPr>
          <w:rFonts w:eastAsiaTheme="minorHAnsi" w:cs="Arial"/>
          <w:szCs w:val="22"/>
          <w:lang w:eastAsia="en-US"/>
        </w:rPr>
        <w:t xml:space="preserve">training </w:t>
      </w:r>
      <w:r w:rsidR="00295D6F" w:rsidRPr="00203B4E">
        <w:rPr>
          <w:rFonts w:eastAsiaTheme="minorHAnsi" w:cs="Arial"/>
          <w:szCs w:val="22"/>
          <w:lang w:eastAsia="en-US"/>
        </w:rPr>
        <w:t xml:space="preserve">per annum </w:t>
      </w:r>
      <w:r w:rsidR="00010799" w:rsidRPr="00203B4E">
        <w:rPr>
          <w:rFonts w:eastAsiaTheme="minorHAnsi" w:cs="Arial"/>
          <w:szCs w:val="22"/>
          <w:lang w:eastAsia="en-US"/>
        </w:rPr>
        <w:t>relevant to their role as a BIA</w:t>
      </w:r>
      <w:r w:rsidR="00F851D4" w:rsidRPr="00203B4E">
        <w:rPr>
          <w:rFonts w:eastAsiaTheme="minorHAnsi" w:cs="Arial"/>
          <w:szCs w:val="22"/>
          <w:lang w:eastAsia="en-US"/>
        </w:rPr>
        <w:t xml:space="preserve"> recorded and submitted in the required format</w:t>
      </w:r>
      <w:r w:rsidR="00010799" w:rsidRPr="00203B4E">
        <w:rPr>
          <w:rFonts w:eastAsiaTheme="minorHAnsi" w:cs="Arial"/>
          <w:szCs w:val="22"/>
          <w:lang w:eastAsia="en-US"/>
        </w:rPr>
        <w:t xml:space="preserve"> </w:t>
      </w:r>
      <w:r w:rsidR="00B32BE3" w:rsidRPr="00203B4E">
        <w:rPr>
          <w:rFonts w:eastAsiaTheme="minorHAnsi" w:cs="Arial"/>
          <w:szCs w:val="22"/>
          <w:lang w:eastAsia="en-US"/>
        </w:rPr>
        <w:t>(</w:t>
      </w:r>
      <w:r w:rsidR="00B94580" w:rsidRPr="00203B4E">
        <w:rPr>
          <w:rFonts w:eastAsiaTheme="minorHAnsi" w:cs="Arial"/>
          <w:szCs w:val="22"/>
          <w:lang w:eastAsia="en-US"/>
        </w:rPr>
        <w:t xml:space="preserve">see Training and Learning Log at Appendix </w:t>
      </w:r>
      <w:r w:rsidR="00E60489" w:rsidRPr="00203B4E">
        <w:rPr>
          <w:rFonts w:eastAsiaTheme="minorHAnsi" w:cs="Arial"/>
          <w:szCs w:val="22"/>
          <w:lang w:eastAsia="en-US"/>
        </w:rPr>
        <w:t>Three</w:t>
      </w:r>
      <w:r w:rsidR="00B32BE3" w:rsidRPr="00203B4E">
        <w:rPr>
          <w:rFonts w:eastAsiaTheme="minorHAnsi" w:cs="Arial"/>
          <w:szCs w:val="22"/>
          <w:lang w:eastAsia="en-US"/>
        </w:rPr>
        <w:t xml:space="preserve">) </w:t>
      </w:r>
      <w:r w:rsidR="00010799" w:rsidRPr="00203B4E">
        <w:rPr>
          <w:rFonts w:eastAsiaTheme="minorHAnsi" w:cs="Arial"/>
          <w:szCs w:val="22"/>
          <w:lang w:eastAsia="en-US"/>
        </w:rPr>
        <w:t xml:space="preserve">or agreed </w:t>
      </w:r>
      <w:proofErr w:type="gramStart"/>
      <w:r w:rsidR="00010799" w:rsidRPr="00203B4E">
        <w:rPr>
          <w:rFonts w:eastAsiaTheme="minorHAnsi" w:cs="Arial"/>
          <w:szCs w:val="22"/>
          <w:lang w:eastAsia="en-US"/>
        </w:rPr>
        <w:t>alternative</w:t>
      </w:r>
      <w:proofErr w:type="gramEnd"/>
      <w:r w:rsidR="00010799" w:rsidRPr="00203B4E">
        <w:rPr>
          <w:rFonts w:eastAsiaTheme="minorHAnsi" w:cs="Arial"/>
          <w:szCs w:val="22"/>
          <w:lang w:eastAsia="en-US"/>
        </w:rPr>
        <w:t xml:space="preserve"> </w:t>
      </w:r>
    </w:p>
    <w:p w14:paraId="33F047A4" w14:textId="77777777" w:rsidR="00693642" w:rsidRPr="003F1FCF" w:rsidRDefault="00FC4801" w:rsidP="006A6273">
      <w:pPr>
        <w:pStyle w:val="ListParagraph"/>
        <w:numPr>
          <w:ilvl w:val="0"/>
          <w:numId w:val="2"/>
        </w:numPr>
        <w:spacing w:after="0"/>
        <w:jc w:val="left"/>
        <w:rPr>
          <w:rFonts w:eastAsiaTheme="minorHAnsi" w:cs="Arial"/>
          <w:szCs w:val="22"/>
          <w:lang w:eastAsia="en-US"/>
        </w:rPr>
      </w:pPr>
      <w:r w:rsidRPr="00203B4E">
        <w:rPr>
          <w:rFonts w:eastAsiaTheme="minorHAnsi" w:cs="Arial"/>
          <w:szCs w:val="22"/>
          <w:lang w:eastAsia="en-US"/>
        </w:rPr>
        <w:t>A</w:t>
      </w:r>
      <w:r w:rsidR="00F851D4" w:rsidRPr="00203B4E">
        <w:rPr>
          <w:rFonts w:eastAsiaTheme="minorHAnsi" w:cs="Arial"/>
          <w:szCs w:val="22"/>
          <w:lang w:eastAsia="en-US"/>
        </w:rPr>
        <w:t xml:space="preserve">ccess to, and attendance at, </w:t>
      </w:r>
      <w:r w:rsidR="00B32BE3" w:rsidRPr="00203B4E">
        <w:rPr>
          <w:rFonts w:eastAsiaTheme="minorHAnsi" w:cs="Arial"/>
          <w:szCs w:val="22"/>
          <w:lang w:eastAsia="en-US"/>
        </w:rPr>
        <w:t xml:space="preserve">regular </w:t>
      </w:r>
      <w:r w:rsidR="00F851D4" w:rsidRPr="00203B4E">
        <w:rPr>
          <w:rFonts w:eastAsiaTheme="minorHAnsi" w:cs="Arial"/>
          <w:szCs w:val="22"/>
          <w:lang w:eastAsia="en-US"/>
        </w:rPr>
        <w:t>professional supervis</w:t>
      </w:r>
      <w:r w:rsidR="00693642" w:rsidRPr="00203B4E">
        <w:rPr>
          <w:rFonts w:eastAsiaTheme="minorHAnsi" w:cs="Arial"/>
          <w:szCs w:val="22"/>
          <w:lang w:eastAsia="en-US"/>
        </w:rPr>
        <w:t xml:space="preserve">ion </w:t>
      </w:r>
      <w:r w:rsidR="00693642" w:rsidRPr="003F1FCF">
        <w:rPr>
          <w:rFonts w:eastAsiaTheme="minorHAnsi" w:cs="Arial"/>
          <w:szCs w:val="22"/>
          <w:lang w:eastAsia="en-US"/>
        </w:rPr>
        <w:t>appropriate to the BIA role</w:t>
      </w:r>
    </w:p>
    <w:p w14:paraId="23F938A5" w14:textId="77777777" w:rsidR="00FC4801" w:rsidRPr="003F1FCF" w:rsidRDefault="00FC4801" w:rsidP="006A6273">
      <w:pPr>
        <w:pStyle w:val="ListParagraph"/>
        <w:numPr>
          <w:ilvl w:val="0"/>
          <w:numId w:val="10"/>
        </w:numPr>
        <w:autoSpaceDE w:val="0"/>
        <w:autoSpaceDN w:val="0"/>
        <w:adjustRightInd w:val="0"/>
        <w:spacing w:after="0"/>
        <w:rPr>
          <w:rFonts w:eastAsiaTheme="minorHAnsi" w:cs="Arial"/>
          <w:szCs w:val="22"/>
          <w:lang w:eastAsia="en-US"/>
        </w:rPr>
      </w:pPr>
      <w:r w:rsidRPr="003F1FCF">
        <w:rPr>
          <w:rFonts w:eastAsiaTheme="minorHAnsi" w:cs="Arial"/>
          <w:szCs w:val="22"/>
          <w:lang w:eastAsia="en-US"/>
        </w:rPr>
        <w:t xml:space="preserve">Provision of at least two updated references which are not more than 12 months old regarding their continuing suitability to perform the BIA </w:t>
      </w:r>
      <w:proofErr w:type="gramStart"/>
      <w:r w:rsidRPr="003F1FCF">
        <w:rPr>
          <w:rFonts w:eastAsiaTheme="minorHAnsi" w:cs="Arial"/>
          <w:szCs w:val="22"/>
          <w:lang w:eastAsia="en-US"/>
        </w:rPr>
        <w:t>role</w:t>
      </w:r>
      <w:proofErr w:type="gramEnd"/>
    </w:p>
    <w:p w14:paraId="10438DDC" w14:textId="77777777" w:rsidR="00F851D4" w:rsidRPr="003F1FCF" w:rsidRDefault="008B4BA6" w:rsidP="00C87F45">
      <w:pPr>
        <w:autoSpaceDE w:val="0"/>
        <w:autoSpaceDN w:val="0"/>
        <w:adjustRightInd w:val="0"/>
        <w:spacing w:after="0"/>
        <w:ind w:firstLine="426"/>
        <w:rPr>
          <w:rFonts w:eastAsiaTheme="minorHAnsi" w:cs="Arial"/>
          <w:szCs w:val="22"/>
          <w:lang w:eastAsia="en-US"/>
        </w:rPr>
      </w:pPr>
      <w:r w:rsidRPr="003F1FCF">
        <w:rPr>
          <w:rFonts w:eastAsiaTheme="minorHAnsi" w:cs="Arial"/>
          <w:szCs w:val="22"/>
          <w:lang w:eastAsia="en-US"/>
        </w:rPr>
        <w:t xml:space="preserve">Independent BIAs may not sub-contract provision of their services to an alternative BIA.    </w:t>
      </w:r>
      <w:r w:rsidR="00F851D4" w:rsidRPr="003F1FCF">
        <w:rPr>
          <w:rFonts w:eastAsiaTheme="minorHAnsi" w:cs="Arial"/>
          <w:i/>
          <w:szCs w:val="22"/>
          <w:lang w:eastAsia="en-US"/>
        </w:rPr>
        <w:t xml:space="preserve"> </w:t>
      </w:r>
    </w:p>
    <w:p w14:paraId="223C460F" w14:textId="77777777" w:rsidR="0077699B" w:rsidRPr="003F1FCF" w:rsidRDefault="0077699B" w:rsidP="0077699B">
      <w:pPr>
        <w:pStyle w:val="Heading2"/>
        <w:rPr>
          <w:rFonts w:ascii="Arial" w:eastAsiaTheme="minorHAnsi" w:hAnsi="Arial" w:cs="Arial"/>
          <w:b/>
          <w:bCs/>
          <w:color w:val="auto"/>
          <w:lang w:eastAsia="en-US"/>
        </w:rPr>
      </w:pPr>
    </w:p>
    <w:p w14:paraId="0AA5DABC" w14:textId="399A8659" w:rsidR="009B16B9" w:rsidRPr="003F1FCF" w:rsidRDefault="0077699B" w:rsidP="0077699B">
      <w:pPr>
        <w:pStyle w:val="Heading2"/>
        <w:rPr>
          <w:rFonts w:ascii="Arial" w:eastAsiaTheme="minorHAnsi" w:hAnsi="Arial" w:cs="Arial"/>
          <w:b/>
          <w:bCs/>
          <w:color w:val="auto"/>
          <w:lang w:eastAsia="en-US"/>
        </w:rPr>
      </w:pPr>
      <w:bookmarkStart w:id="29" w:name="_Toc136337515"/>
      <w:r w:rsidRPr="003F1FCF">
        <w:rPr>
          <w:rFonts w:ascii="Arial" w:eastAsiaTheme="minorHAnsi" w:hAnsi="Arial" w:cs="Arial"/>
          <w:b/>
          <w:bCs/>
          <w:color w:val="auto"/>
          <w:lang w:eastAsia="en-US"/>
        </w:rPr>
        <w:t>5.3</w:t>
      </w:r>
      <w:r w:rsidRPr="003F1FCF">
        <w:rPr>
          <w:rFonts w:ascii="Arial" w:eastAsiaTheme="minorHAnsi" w:hAnsi="Arial" w:cs="Arial"/>
          <w:b/>
          <w:bCs/>
          <w:color w:val="auto"/>
          <w:lang w:eastAsia="en-US"/>
        </w:rPr>
        <w:tab/>
      </w:r>
      <w:r w:rsidR="009B16B9" w:rsidRPr="003F1FCF">
        <w:rPr>
          <w:rFonts w:ascii="Arial" w:eastAsiaTheme="minorHAnsi" w:hAnsi="Arial" w:cs="Arial"/>
          <w:b/>
          <w:bCs/>
          <w:color w:val="auto"/>
          <w:lang w:eastAsia="en-US"/>
        </w:rPr>
        <w:t xml:space="preserve">Repeat poor </w:t>
      </w:r>
      <w:proofErr w:type="gramStart"/>
      <w:r w:rsidR="009B16B9" w:rsidRPr="003F1FCF">
        <w:rPr>
          <w:rFonts w:ascii="Arial" w:eastAsiaTheme="minorHAnsi" w:hAnsi="Arial" w:cs="Arial"/>
          <w:b/>
          <w:bCs/>
          <w:color w:val="auto"/>
          <w:lang w:eastAsia="en-US"/>
        </w:rPr>
        <w:t>practice</w:t>
      </w:r>
      <w:bookmarkEnd w:id="29"/>
      <w:proofErr w:type="gramEnd"/>
    </w:p>
    <w:p w14:paraId="0562568D" w14:textId="77777777" w:rsidR="003F1FCF" w:rsidRDefault="003F1FCF" w:rsidP="0077699B">
      <w:pPr>
        <w:autoSpaceDE w:val="0"/>
        <w:autoSpaceDN w:val="0"/>
        <w:adjustRightInd w:val="0"/>
        <w:spacing w:before="0" w:after="0"/>
        <w:jc w:val="left"/>
        <w:rPr>
          <w:rFonts w:eastAsiaTheme="minorHAnsi" w:cs="Arial"/>
          <w:szCs w:val="22"/>
          <w:lang w:eastAsia="en-US"/>
        </w:rPr>
      </w:pPr>
    </w:p>
    <w:p w14:paraId="17C51F6A" w14:textId="49601069" w:rsidR="009B16B9" w:rsidRPr="003F1FCF" w:rsidRDefault="009B16B9" w:rsidP="0077699B">
      <w:p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Where a BIA’s assessments are repeatedly RAG rated as red, the</w:t>
      </w:r>
      <w:r w:rsidR="00766578" w:rsidRPr="003F1FCF">
        <w:rPr>
          <w:rFonts w:eastAsiaTheme="minorHAnsi" w:cs="Arial"/>
          <w:szCs w:val="22"/>
          <w:lang w:eastAsia="en-US"/>
        </w:rPr>
        <w:t xml:space="preserve"> </w:t>
      </w:r>
      <w:r w:rsidR="00F31A6F" w:rsidRPr="003F1FCF">
        <w:rPr>
          <w:rFonts w:eastAsiaTheme="minorHAnsi" w:cs="Arial"/>
          <w:szCs w:val="22"/>
          <w:lang w:eastAsia="en-US"/>
        </w:rPr>
        <w:t xml:space="preserve">Head of Service (Safeguarding) and </w:t>
      </w:r>
      <w:r w:rsidR="00766578" w:rsidRPr="003F1FCF">
        <w:rPr>
          <w:rFonts w:eastAsiaTheme="minorHAnsi" w:cs="Arial"/>
          <w:szCs w:val="22"/>
          <w:lang w:eastAsia="en-US"/>
        </w:rPr>
        <w:t>Mental Capacity Act Strategic Lead (acting as ‘</w:t>
      </w:r>
      <w:proofErr w:type="spellStart"/>
      <w:r w:rsidR="00766578" w:rsidRPr="003F1FCF">
        <w:rPr>
          <w:rFonts w:eastAsiaTheme="minorHAnsi" w:cs="Arial"/>
          <w:szCs w:val="22"/>
          <w:lang w:eastAsia="en-US"/>
        </w:rPr>
        <w:t>r</w:t>
      </w:r>
      <w:r w:rsidRPr="003F1FCF">
        <w:rPr>
          <w:rFonts w:eastAsiaTheme="minorHAnsi" w:cs="Arial"/>
          <w:szCs w:val="22"/>
          <w:lang w:eastAsia="en-US"/>
        </w:rPr>
        <w:t>evalidators</w:t>
      </w:r>
      <w:proofErr w:type="spellEnd"/>
      <w:r w:rsidR="00766578" w:rsidRPr="003F1FCF">
        <w:rPr>
          <w:rFonts w:eastAsiaTheme="minorHAnsi" w:cs="Arial"/>
          <w:szCs w:val="22"/>
          <w:lang w:eastAsia="en-US"/>
        </w:rPr>
        <w:t>’)</w:t>
      </w:r>
      <w:r w:rsidRPr="003F1FCF">
        <w:rPr>
          <w:rFonts w:eastAsiaTheme="minorHAnsi" w:cs="Arial"/>
          <w:szCs w:val="22"/>
          <w:lang w:eastAsia="en-US"/>
        </w:rPr>
        <w:t xml:space="preserve"> will decide between them who will lead on the approach to the particular BIA about whom there are concerns.  Actions may include:  </w:t>
      </w:r>
    </w:p>
    <w:p w14:paraId="3A871455" w14:textId="77777777" w:rsidR="0077699B" w:rsidRPr="003F1FCF" w:rsidRDefault="009B16B9" w:rsidP="006A6273">
      <w:pPr>
        <w:pStyle w:val="ListParagraph"/>
        <w:numPr>
          <w:ilvl w:val="0"/>
          <w:numId w:val="10"/>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Raising concerns directly with the BIA and with the BIA’s supervisor (where available – contacting a supervisor may be less easy where the BIA is an independent)</w:t>
      </w:r>
    </w:p>
    <w:p w14:paraId="02DD90CE" w14:textId="77777777" w:rsidR="0077699B" w:rsidRPr="003F1FCF" w:rsidRDefault="009B16B9" w:rsidP="006A6273">
      <w:pPr>
        <w:pStyle w:val="ListParagraph"/>
        <w:numPr>
          <w:ilvl w:val="0"/>
          <w:numId w:val="10"/>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 xml:space="preserve">Agreeing directly with the BIA appropriate remedial action, with timescales </w:t>
      </w:r>
    </w:p>
    <w:p w14:paraId="431519B2" w14:textId="77777777" w:rsidR="0077699B" w:rsidRPr="003F1FCF" w:rsidRDefault="009B16B9" w:rsidP="006A6273">
      <w:pPr>
        <w:pStyle w:val="ListParagraph"/>
        <w:numPr>
          <w:ilvl w:val="0"/>
          <w:numId w:val="10"/>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 xml:space="preserve">Pairing the BIA with another experienced BIA acting as a mentor, to support them through the process of undertaking the remedial </w:t>
      </w:r>
      <w:proofErr w:type="gramStart"/>
      <w:r w:rsidRPr="003F1FCF">
        <w:rPr>
          <w:rFonts w:eastAsiaTheme="minorHAnsi" w:cs="Arial"/>
          <w:szCs w:val="22"/>
          <w:lang w:eastAsia="en-US"/>
        </w:rPr>
        <w:t>action</w:t>
      </w:r>
      <w:proofErr w:type="gramEnd"/>
    </w:p>
    <w:p w14:paraId="0A65BEB6" w14:textId="77777777" w:rsidR="0077699B" w:rsidRPr="003F1FCF" w:rsidRDefault="009B16B9" w:rsidP="006A6273">
      <w:pPr>
        <w:pStyle w:val="ListParagraph"/>
        <w:numPr>
          <w:ilvl w:val="0"/>
          <w:numId w:val="10"/>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 xml:space="preserve">Advising the </w:t>
      </w:r>
      <w:proofErr w:type="spellStart"/>
      <w:r w:rsidRPr="003F1FCF">
        <w:rPr>
          <w:rFonts w:eastAsiaTheme="minorHAnsi" w:cs="Arial"/>
          <w:szCs w:val="22"/>
          <w:lang w:eastAsia="en-US"/>
        </w:rPr>
        <w:t>DoLS</w:t>
      </w:r>
      <w:proofErr w:type="spellEnd"/>
      <w:r w:rsidRPr="003F1FCF">
        <w:rPr>
          <w:rFonts w:eastAsiaTheme="minorHAnsi" w:cs="Arial"/>
          <w:szCs w:val="22"/>
          <w:lang w:eastAsia="en-US"/>
        </w:rPr>
        <w:t xml:space="preserve"> Team of an appropriate period of suspension from the rota, where required to enable the BIA to undertake the remedial </w:t>
      </w:r>
      <w:proofErr w:type="gramStart"/>
      <w:r w:rsidRPr="003F1FCF">
        <w:rPr>
          <w:rFonts w:eastAsiaTheme="minorHAnsi" w:cs="Arial"/>
          <w:szCs w:val="22"/>
          <w:lang w:eastAsia="en-US"/>
        </w:rPr>
        <w:t>action</w:t>
      </w:r>
      <w:proofErr w:type="gramEnd"/>
    </w:p>
    <w:p w14:paraId="6D49BF78" w14:textId="4303F89F" w:rsidR="009B16B9" w:rsidRPr="003F1FCF" w:rsidRDefault="009B16B9" w:rsidP="006A6273">
      <w:pPr>
        <w:pStyle w:val="ListParagraph"/>
        <w:numPr>
          <w:ilvl w:val="0"/>
          <w:numId w:val="10"/>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 xml:space="preserve">Advising the </w:t>
      </w:r>
      <w:proofErr w:type="spellStart"/>
      <w:r w:rsidRPr="003F1FCF">
        <w:rPr>
          <w:rFonts w:eastAsiaTheme="minorHAnsi" w:cs="Arial"/>
          <w:szCs w:val="22"/>
          <w:lang w:eastAsia="en-US"/>
        </w:rPr>
        <w:t>DoLS</w:t>
      </w:r>
      <w:proofErr w:type="spellEnd"/>
      <w:r w:rsidRPr="003F1FCF">
        <w:rPr>
          <w:rFonts w:eastAsiaTheme="minorHAnsi" w:cs="Arial"/>
          <w:szCs w:val="22"/>
          <w:lang w:eastAsia="en-US"/>
        </w:rPr>
        <w:t xml:space="preserve"> Team whether, at the end of the period of suspension, the remedial action has, or has not, been satisfactorily undertaken.  Where it has not been satisfactorily undertaken:</w:t>
      </w:r>
    </w:p>
    <w:p w14:paraId="6F8C6AB3" w14:textId="77777777" w:rsidR="0077699B" w:rsidRPr="003F1FCF" w:rsidRDefault="009B16B9" w:rsidP="006A6273">
      <w:pPr>
        <w:pStyle w:val="ListParagraph"/>
        <w:numPr>
          <w:ilvl w:val="0"/>
          <w:numId w:val="46"/>
        </w:numPr>
        <w:autoSpaceDE w:val="0"/>
        <w:autoSpaceDN w:val="0"/>
        <w:adjustRightInd w:val="0"/>
        <w:spacing w:before="0" w:after="0"/>
        <w:jc w:val="left"/>
        <w:rPr>
          <w:rFonts w:eastAsiaTheme="minorHAnsi" w:cs="Arial"/>
          <w:szCs w:val="22"/>
          <w:lang w:eastAsia="en-US"/>
        </w:rPr>
      </w:pPr>
      <w:r w:rsidRPr="003F1FCF">
        <w:rPr>
          <w:rFonts w:eastAsiaTheme="minorHAnsi" w:cs="Arial"/>
          <w:szCs w:val="22"/>
          <w:lang w:eastAsia="en-US"/>
        </w:rPr>
        <w:t xml:space="preserve">The responsible </w:t>
      </w:r>
      <w:proofErr w:type="spellStart"/>
      <w:r w:rsidR="00B13808" w:rsidRPr="003F1FCF">
        <w:rPr>
          <w:rFonts w:eastAsiaTheme="minorHAnsi" w:cs="Arial"/>
          <w:szCs w:val="22"/>
          <w:lang w:eastAsia="en-US"/>
        </w:rPr>
        <w:t>r</w:t>
      </w:r>
      <w:r w:rsidRPr="003F1FCF">
        <w:rPr>
          <w:rFonts w:eastAsiaTheme="minorHAnsi" w:cs="Arial"/>
          <w:szCs w:val="22"/>
          <w:lang w:eastAsia="en-US"/>
        </w:rPr>
        <w:t>evalidator</w:t>
      </w:r>
      <w:proofErr w:type="spellEnd"/>
      <w:r w:rsidRPr="003F1FCF">
        <w:rPr>
          <w:rFonts w:eastAsiaTheme="minorHAnsi" w:cs="Arial"/>
          <w:szCs w:val="22"/>
          <w:lang w:eastAsia="en-US"/>
        </w:rPr>
        <w:t xml:space="preserve"> will confirm with the BIA in writing (copying in the BIA’s supervisor, where available) that the BIA’s appointment will be </w:t>
      </w:r>
      <w:proofErr w:type="gramStart"/>
      <w:r w:rsidRPr="003F1FCF">
        <w:rPr>
          <w:rFonts w:eastAsiaTheme="minorHAnsi" w:cs="Arial"/>
          <w:szCs w:val="22"/>
          <w:lang w:eastAsia="en-US"/>
        </w:rPr>
        <w:t>revoked</w:t>
      </w:r>
      <w:proofErr w:type="gramEnd"/>
      <w:r w:rsidRPr="003F1FCF">
        <w:rPr>
          <w:rFonts w:eastAsiaTheme="minorHAnsi" w:cs="Arial"/>
          <w:szCs w:val="22"/>
          <w:lang w:eastAsia="en-US"/>
        </w:rPr>
        <w:t xml:space="preserve"> and they will be removed from the rota</w:t>
      </w:r>
      <w:r w:rsidR="00766578" w:rsidRPr="003F1FCF">
        <w:rPr>
          <w:rFonts w:eastAsiaTheme="minorHAnsi" w:cs="Arial"/>
          <w:szCs w:val="22"/>
          <w:lang w:eastAsia="en-US"/>
        </w:rPr>
        <w:t xml:space="preserve">.  The BIA will be advised that, should </w:t>
      </w:r>
      <w:r w:rsidR="00766578" w:rsidRPr="003F1FCF">
        <w:rPr>
          <w:rFonts w:eastAsiaTheme="minorHAnsi" w:cs="Arial"/>
          <w:szCs w:val="22"/>
          <w:lang w:eastAsia="en-US"/>
        </w:rPr>
        <w:lastRenderedPageBreak/>
        <w:t>any other local authority seek confirmation of their approval to act as a BIA in respect of those for whom NELC</w:t>
      </w:r>
      <w:r w:rsidR="00173600" w:rsidRPr="003F1FCF">
        <w:rPr>
          <w:rFonts w:eastAsiaTheme="minorHAnsi" w:cs="Arial"/>
          <w:szCs w:val="22"/>
          <w:lang w:eastAsia="en-US"/>
        </w:rPr>
        <w:t xml:space="preserve">/ the </w:t>
      </w:r>
      <w:r w:rsidR="00F31A6F" w:rsidRPr="003F1FCF">
        <w:rPr>
          <w:rFonts w:eastAsiaTheme="minorHAnsi" w:cs="Arial"/>
          <w:szCs w:val="22"/>
          <w:lang w:eastAsia="en-US"/>
        </w:rPr>
        <w:t>ICB</w:t>
      </w:r>
      <w:r w:rsidR="00766578" w:rsidRPr="003F1FCF">
        <w:rPr>
          <w:rFonts w:eastAsiaTheme="minorHAnsi" w:cs="Arial"/>
          <w:szCs w:val="22"/>
          <w:lang w:eastAsia="en-US"/>
        </w:rPr>
        <w:t xml:space="preserve"> is responsible, the</w:t>
      </w:r>
      <w:r w:rsidR="00173600" w:rsidRPr="003F1FCF">
        <w:rPr>
          <w:rFonts w:eastAsiaTheme="minorHAnsi" w:cs="Arial"/>
          <w:szCs w:val="22"/>
          <w:lang w:eastAsia="en-US"/>
        </w:rPr>
        <w:t xml:space="preserve"> BIA’s</w:t>
      </w:r>
      <w:r w:rsidR="00766578" w:rsidRPr="003F1FCF">
        <w:rPr>
          <w:rFonts w:eastAsiaTheme="minorHAnsi" w:cs="Arial"/>
          <w:szCs w:val="22"/>
          <w:lang w:eastAsia="en-US"/>
        </w:rPr>
        <w:t xml:space="preserve"> removal of validat</w:t>
      </w:r>
      <w:r w:rsidR="00173600" w:rsidRPr="003F1FCF">
        <w:rPr>
          <w:rFonts w:eastAsiaTheme="minorHAnsi" w:cs="Arial"/>
          <w:szCs w:val="22"/>
          <w:lang w:eastAsia="en-US"/>
        </w:rPr>
        <w:t>ion will</w:t>
      </w:r>
      <w:r w:rsidR="00766578" w:rsidRPr="003F1FCF">
        <w:rPr>
          <w:rFonts w:eastAsiaTheme="minorHAnsi" w:cs="Arial"/>
          <w:szCs w:val="22"/>
          <w:lang w:eastAsia="en-US"/>
        </w:rPr>
        <w:t xml:space="preserve"> be </w:t>
      </w:r>
      <w:proofErr w:type="gramStart"/>
      <w:r w:rsidR="00766578" w:rsidRPr="003F1FCF">
        <w:rPr>
          <w:rFonts w:eastAsiaTheme="minorHAnsi" w:cs="Arial"/>
          <w:szCs w:val="22"/>
          <w:lang w:eastAsia="en-US"/>
        </w:rPr>
        <w:t>disclosed</w:t>
      </w:r>
      <w:proofErr w:type="gramEnd"/>
    </w:p>
    <w:p w14:paraId="67684076" w14:textId="77777777" w:rsidR="0077699B" w:rsidRPr="00203B4E" w:rsidRDefault="00F31A6F" w:rsidP="006A6273">
      <w:pPr>
        <w:pStyle w:val="ListParagraph"/>
        <w:numPr>
          <w:ilvl w:val="0"/>
          <w:numId w:val="46"/>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In appropriate circumstances, references may need to be made to the BIA’s employer and relevant professional </w:t>
      </w:r>
      <w:proofErr w:type="gramStart"/>
      <w:r w:rsidRPr="00203B4E">
        <w:rPr>
          <w:rFonts w:eastAsiaTheme="minorHAnsi" w:cs="Arial"/>
          <w:szCs w:val="22"/>
          <w:lang w:eastAsia="en-US"/>
        </w:rPr>
        <w:t>body</w:t>
      </w:r>
      <w:proofErr w:type="gramEnd"/>
      <w:r w:rsidR="009B16B9" w:rsidRPr="00203B4E">
        <w:rPr>
          <w:rFonts w:eastAsiaTheme="minorHAnsi" w:cs="Arial"/>
          <w:szCs w:val="22"/>
          <w:lang w:eastAsia="en-US"/>
        </w:rPr>
        <w:t xml:space="preserve"> </w:t>
      </w:r>
    </w:p>
    <w:p w14:paraId="3B589E39" w14:textId="77777777" w:rsidR="0077699B" w:rsidRPr="00203B4E" w:rsidRDefault="009B16B9" w:rsidP="006A6273">
      <w:pPr>
        <w:pStyle w:val="ListParagraph"/>
        <w:numPr>
          <w:ilvl w:val="0"/>
          <w:numId w:val="46"/>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The </w:t>
      </w:r>
      <w:proofErr w:type="spellStart"/>
      <w:r w:rsidRPr="00203B4E">
        <w:rPr>
          <w:rFonts w:eastAsiaTheme="minorHAnsi" w:cs="Arial"/>
          <w:szCs w:val="22"/>
          <w:lang w:eastAsia="en-US"/>
        </w:rPr>
        <w:t>DoLS</w:t>
      </w:r>
      <w:proofErr w:type="spellEnd"/>
      <w:r w:rsidRPr="00203B4E">
        <w:rPr>
          <w:rFonts w:eastAsiaTheme="minorHAnsi" w:cs="Arial"/>
          <w:szCs w:val="22"/>
          <w:lang w:eastAsia="en-US"/>
        </w:rPr>
        <w:t xml:space="preserve"> Team will make arrangements for revoking the BIA’s certificate of appointment and removing them from the </w:t>
      </w:r>
      <w:proofErr w:type="gramStart"/>
      <w:r w:rsidRPr="00203B4E">
        <w:rPr>
          <w:rFonts w:eastAsiaTheme="minorHAnsi" w:cs="Arial"/>
          <w:szCs w:val="22"/>
          <w:lang w:eastAsia="en-US"/>
        </w:rPr>
        <w:t>rota</w:t>
      </w:r>
      <w:proofErr w:type="gramEnd"/>
    </w:p>
    <w:p w14:paraId="210B6A8B" w14:textId="2CD67BD0" w:rsidR="00707DF6" w:rsidRPr="00203B4E" w:rsidRDefault="009B16B9" w:rsidP="006A6273">
      <w:pPr>
        <w:pStyle w:val="ListParagraph"/>
        <w:numPr>
          <w:ilvl w:val="0"/>
          <w:numId w:val="46"/>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The </w:t>
      </w:r>
      <w:proofErr w:type="spellStart"/>
      <w:r w:rsidRPr="00203B4E">
        <w:rPr>
          <w:rFonts w:eastAsiaTheme="minorHAnsi" w:cs="Arial"/>
          <w:szCs w:val="22"/>
          <w:lang w:eastAsia="en-US"/>
        </w:rPr>
        <w:t>DoLS</w:t>
      </w:r>
      <w:proofErr w:type="spellEnd"/>
      <w:r w:rsidRPr="00203B4E">
        <w:rPr>
          <w:rFonts w:eastAsiaTheme="minorHAnsi" w:cs="Arial"/>
          <w:szCs w:val="22"/>
          <w:lang w:eastAsia="en-US"/>
        </w:rPr>
        <w:t xml:space="preserve"> Team will confirm the revised position with NELC signatories.</w:t>
      </w:r>
    </w:p>
    <w:p w14:paraId="4E0319DB" w14:textId="77777777" w:rsidR="00707DF6" w:rsidRPr="00203B4E" w:rsidRDefault="00707DF6" w:rsidP="00707DF6">
      <w:pPr>
        <w:autoSpaceDE w:val="0"/>
        <w:autoSpaceDN w:val="0"/>
        <w:adjustRightInd w:val="0"/>
        <w:spacing w:before="0" w:after="0"/>
        <w:jc w:val="left"/>
        <w:rPr>
          <w:rFonts w:eastAsiaTheme="minorHAnsi" w:cs="Arial"/>
          <w:szCs w:val="22"/>
          <w:lang w:eastAsia="en-US"/>
        </w:rPr>
      </w:pPr>
    </w:p>
    <w:p w14:paraId="5B746073" w14:textId="6E8249DE" w:rsidR="009B16B9" w:rsidRPr="00203B4E" w:rsidRDefault="009B16B9" w:rsidP="009B16B9">
      <w:p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See </w:t>
      </w:r>
      <w:r w:rsidR="00C87F45" w:rsidRPr="00203B4E">
        <w:rPr>
          <w:rFonts w:eastAsiaTheme="minorHAnsi" w:cs="Arial"/>
          <w:szCs w:val="22"/>
          <w:lang w:eastAsia="en-US"/>
        </w:rPr>
        <w:t>5</w:t>
      </w:r>
      <w:r w:rsidRPr="00203B4E">
        <w:rPr>
          <w:rFonts w:eastAsiaTheme="minorHAnsi" w:cs="Arial"/>
          <w:szCs w:val="22"/>
          <w:lang w:eastAsia="en-US"/>
        </w:rPr>
        <w:t>.</w:t>
      </w:r>
      <w:r w:rsidR="00AE60A5" w:rsidRPr="00203B4E">
        <w:rPr>
          <w:rFonts w:eastAsiaTheme="minorHAnsi" w:cs="Arial"/>
          <w:szCs w:val="22"/>
          <w:lang w:eastAsia="en-US"/>
        </w:rPr>
        <w:t>5</w:t>
      </w:r>
      <w:r w:rsidRPr="00203B4E">
        <w:rPr>
          <w:rFonts w:eastAsiaTheme="minorHAnsi" w:cs="Arial"/>
          <w:szCs w:val="22"/>
          <w:lang w:eastAsia="en-US"/>
        </w:rPr>
        <w:t xml:space="preserve"> below re identification of borderline performance</w:t>
      </w:r>
      <w:r w:rsidR="00AE60A5" w:rsidRPr="00203B4E">
        <w:rPr>
          <w:rFonts w:eastAsiaTheme="minorHAnsi" w:cs="Arial"/>
          <w:szCs w:val="22"/>
          <w:lang w:eastAsia="en-US"/>
        </w:rPr>
        <w:t xml:space="preserve"> at revalidation</w:t>
      </w:r>
      <w:r w:rsidRPr="00203B4E">
        <w:rPr>
          <w:rFonts w:eastAsiaTheme="minorHAnsi" w:cs="Arial"/>
          <w:szCs w:val="22"/>
          <w:lang w:eastAsia="en-US"/>
        </w:rPr>
        <w:t>.</w:t>
      </w:r>
    </w:p>
    <w:p w14:paraId="466D7010" w14:textId="77777777" w:rsidR="0077699B" w:rsidRPr="00203B4E" w:rsidRDefault="0077699B" w:rsidP="009B16B9">
      <w:pPr>
        <w:autoSpaceDE w:val="0"/>
        <w:autoSpaceDN w:val="0"/>
        <w:adjustRightInd w:val="0"/>
        <w:spacing w:before="0" w:after="0"/>
        <w:jc w:val="left"/>
        <w:rPr>
          <w:rFonts w:eastAsiaTheme="minorHAnsi" w:cs="Arial"/>
          <w:szCs w:val="22"/>
          <w:lang w:eastAsia="en-US"/>
        </w:rPr>
      </w:pPr>
    </w:p>
    <w:p w14:paraId="1AA4FC36" w14:textId="782FD551" w:rsidR="00F851D4" w:rsidRPr="00203B4E" w:rsidRDefault="0077699B" w:rsidP="003F1FCF">
      <w:pPr>
        <w:pStyle w:val="Heading2"/>
        <w:spacing w:before="0"/>
        <w:rPr>
          <w:rFonts w:ascii="Arial" w:eastAsiaTheme="minorHAnsi" w:hAnsi="Arial" w:cs="Arial"/>
          <w:b/>
          <w:bCs/>
          <w:color w:val="auto"/>
          <w:lang w:eastAsia="en-US"/>
        </w:rPr>
      </w:pPr>
      <w:bookmarkStart w:id="30" w:name="_Toc136337516"/>
      <w:r w:rsidRPr="00203B4E">
        <w:rPr>
          <w:rFonts w:ascii="Arial" w:eastAsiaTheme="minorHAnsi" w:hAnsi="Arial" w:cs="Arial"/>
          <w:b/>
          <w:bCs/>
          <w:color w:val="auto"/>
          <w:lang w:eastAsia="en-US"/>
        </w:rPr>
        <w:t>5.4</w:t>
      </w:r>
      <w:r w:rsidRPr="00203B4E">
        <w:rPr>
          <w:rFonts w:ascii="Arial" w:eastAsiaTheme="minorHAnsi" w:hAnsi="Arial" w:cs="Arial"/>
          <w:b/>
          <w:bCs/>
          <w:color w:val="auto"/>
          <w:lang w:eastAsia="en-US"/>
        </w:rPr>
        <w:tab/>
      </w:r>
      <w:r w:rsidR="00F851D4" w:rsidRPr="00203B4E">
        <w:rPr>
          <w:rFonts w:ascii="Arial" w:eastAsiaTheme="minorHAnsi" w:hAnsi="Arial" w:cs="Arial"/>
          <w:b/>
          <w:bCs/>
          <w:color w:val="auto"/>
          <w:lang w:eastAsia="en-US"/>
        </w:rPr>
        <w:t>Revalidation</w:t>
      </w:r>
      <w:bookmarkEnd w:id="30"/>
    </w:p>
    <w:p w14:paraId="7BBC7641" w14:textId="77777777" w:rsidR="003F1FCF" w:rsidRPr="00203B4E" w:rsidRDefault="003F1FCF" w:rsidP="003F1FCF">
      <w:pPr>
        <w:spacing w:before="0" w:after="0"/>
        <w:jc w:val="left"/>
        <w:rPr>
          <w:rFonts w:eastAsiaTheme="minorHAnsi" w:cs="Arial"/>
          <w:szCs w:val="22"/>
          <w:lang w:eastAsia="en-US"/>
        </w:rPr>
      </w:pPr>
    </w:p>
    <w:p w14:paraId="466C74B1" w14:textId="289F20DD" w:rsidR="00F851D4" w:rsidRPr="00203B4E" w:rsidRDefault="00F851D4" w:rsidP="003F1FCF">
      <w:pPr>
        <w:spacing w:before="0" w:after="0"/>
        <w:jc w:val="left"/>
        <w:rPr>
          <w:rFonts w:eastAsiaTheme="minorHAnsi" w:cs="Arial"/>
          <w:szCs w:val="22"/>
          <w:lang w:eastAsia="en-US"/>
        </w:rPr>
      </w:pPr>
      <w:r w:rsidRPr="00203B4E">
        <w:rPr>
          <w:rFonts w:eastAsiaTheme="minorHAnsi" w:cs="Arial"/>
          <w:szCs w:val="22"/>
          <w:lang w:eastAsia="en-US"/>
        </w:rPr>
        <w:t xml:space="preserve">Revalidation is subject to annual review, which is intended to confirm that BIAs are maintaining their skills, </w:t>
      </w:r>
      <w:proofErr w:type="gramStart"/>
      <w:r w:rsidRPr="00203B4E">
        <w:rPr>
          <w:rFonts w:eastAsiaTheme="minorHAnsi" w:cs="Arial"/>
          <w:szCs w:val="22"/>
          <w:lang w:eastAsia="en-US"/>
        </w:rPr>
        <w:t>knowledge</w:t>
      </w:r>
      <w:proofErr w:type="gramEnd"/>
      <w:r w:rsidRPr="00203B4E">
        <w:rPr>
          <w:rFonts w:eastAsiaTheme="minorHAnsi" w:cs="Arial"/>
          <w:szCs w:val="22"/>
          <w:lang w:eastAsia="en-US"/>
        </w:rPr>
        <w:t xml:space="preserve"> and practice.</w:t>
      </w:r>
    </w:p>
    <w:p w14:paraId="36BF0988" w14:textId="05879EFC" w:rsidR="00F851D4" w:rsidRPr="00203B4E" w:rsidRDefault="0077699B" w:rsidP="0077699B">
      <w:pPr>
        <w:spacing w:after="0"/>
        <w:jc w:val="left"/>
        <w:rPr>
          <w:rFonts w:eastAsiaTheme="minorHAnsi" w:cs="Arial"/>
          <w:szCs w:val="22"/>
          <w:lang w:eastAsia="en-US"/>
        </w:rPr>
      </w:pPr>
      <w:r w:rsidRPr="00203B4E">
        <w:rPr>
          <w:rFonts w:eastAsiaTheme="minorHAnsi" w:cs="Arial"/>
          <w:szCs w:val="22"/>
          <w:lang w:eastAsia="en-US"/>
        </w:rPr>
        <w:t>T</w:t>
      </w:r>
      <w:r w:rsidR="00F851D4" w:rsidRPr="00203B4E">
        <w:rPr>
          <w:rFonts w:eastAsiaTheme="minorHAnsi" w:cs="Arial"/>
          <w:szCs w:val="22"/>
          <w:lang w:eastAsia="en-US"/>
        </w:rPr>
        <w:t xml:space="preserve">o assess whether BIAs continue to meet the requirements at sections </w:t>
      </w:r>
      <w:r w:rsidR="00674B11" w:rsidRPr="00203B4E">
        <w:rPr>
          <w:rFonts w:eastAsiaTheme="minorHAnsi" w:cs="Arial"/>
          <w:szCs w:val="22"/>
          <w:lang w:eastAsia="en-US"/>
        </w:rPr>
        <w:t>1</w:t>
      </w:r>
      <w:r w:rsidR="005B7962" w:rsidRPr="00203B4E">
        <w:rPr>
          <w:rFonts w:eastAsiaTheme="minorHAnsi" w:cs="Arial"/>
          <w:szCs w:val="22"/>
          <w:lang w:eastAsia="en-US"/>
        </w:rPr>
        <w:t xml:space="preserve">, </w:t>
      </w:r>
      <w:r w:rsidR="00674B11" w:rsidRPr="00203B4E">
        <w:rPr>
          <w:rFonts w:eastAsiaTheme="minorHAnsi" w:cs="Arial"/>
          <w:szCs w:val="22"/>
          <w:lang w:eastAsia="en-US"/>
        </w:rPr>
        <w:t>2</w:t>
      </w:r>
      <w:r w:rsidR="00F851D4" w:rsidRPr="00203B4E">
        <w:rPr>
          <w:rFonts w:eastAsiaTheme="minorHAnsi" w:cs="Arial"/>
          <w:szCs w:val="22"/>
          <w:lang w:eastAsia="en-US"/>
        </w:rPr>
        <w:t xml:space="preserve"> and </w:t>
      </w:r>
      <w:r w:rsidR="00B83577" w:rsidRPr="00203B4E">
        <w:rPr>
          <w:rFonts w:eastAsiaTheme="minorHAnsi" w:cs="Arial"/>
          <w:szCs w:val="22"/>
          <w:lang w:eastAsia="en-US"/>
        </w:rPr>
        <w:t>5</w:t>
      </w:r>
      <w:r w:rsidR="00F851D4" w:rsidRPr="00203B4E">
        <w:rPr>
          <w:rFonts w:eastAsiaTheme="minorHAnsi" w:cs="Arial"/>
          <w:szCs w:val="22"/>
          <w:lang w:eastAsia="en-US"/>
        </w:rPr>
        <w:t>.2 above (as appropriate to their BIA classification), annual review comprises:</w:t>
      </w:r>
    </w:p>
    <w:p w14:paraId="59DD6F29" w14:textId="440824BC" w:rsidR="00FC4801"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 xml:space="preserve">Submission of appropriate documentation to </w:t>
      </w:r>
      <w:r w:rsidR="005650BA" w:rsidRPr="00203B4E">
        <w:rPr>
          <w:rFonts w:eastAsiaTheme="minorHAnsi" w:cs="Arial"/>
          <w:szCs w:val="22"/>
          <w:lang w:eastAsia="en-US"/>
        </w:rPr>
        <w:t>evidence</w:t>
      </w:r>
      <w:r w:rsidRPr="00203B4E">
        <w:rPr>
          <w:rFonts w:eastAsiaTheme="minorHAnsi" w:cs="Arial"/>
          <w:szCs w:val="22"/>
          <w:lang w:eastAsia="en-US"/>
        </w:rPr>
        <w:t xml:space="preserve"> that the requirements of section </w:t>
      </w:r>
      <w:r w:rsidR="00C87F45" w:rsidRPr="00203B4E">
        <w:rPr>
          <w:rFonts w:eastAsiaTheme="minorHAnsi" w:cs="Arial"/>
          <w:szCs w:val="22"/>
          <w:lang w:eastAsia="en-US"/>
        </w:rPr>
        <w:t>2</w:t>
      </w:r>
      <w:r w:rsidRPr="00203B4E">
        <w:rPr>
          <w:rFonts w:eastAsiaTheme="minorHAnsi" w:cs="Arial"/>
          <w:szCs w:val="22"/>
          <w:lang w:eastAsia="en-US"/>
        </w:rPr>
        <w:t xml:space="preserve"> </w:t>
      </w:r>
      <w:r w:rsidR="005650BA" w:rsidRPr="00203B4E">
        <w:rPr>
          <w:rFonts w:eastAsiaTheme="minorHAnsi" w:cs="Arial"/>
          <w:szCs w:val="22"/>
          <w:lang w:eastAsia="en-US"/>
        </w:rPr>
        <w:t>are</w:t>
      </w:r>
      <w:r w:rsidRPr="00203B4E">
        <w:rPr>
          <w:rFonts w:eastAsiaTheme="minorHAnsi" w:cs="Arial"/>
          <w:szCs w:val="22"/>
          <w:lang w:eastAsia="en-US"/>
        </w:rPr>
        <w:t xml:space="preserve"> </w:t>
      </w:r>
      <w:proofErr w:type="gramStart"/>
      <w:r w:rsidRPr="00203B4E">
        <w:rPr>
          <w:rFonts w:eastAsiaTheme="minorHAnsi" w:cs="Arial"/>
          <w:szCs w:val="22"/>
          <w:lang w:eastAsia="en-US"/>
        </w:rPr>
        <w:t>met</w:t>
      </w:r>
      <w:proofErr w:type="gramEnd"/>
    </w:p>
    <w:p w14:paraId="0B238F32" w14:textId="25FA7227" w:rsidR="00DC2AE4" w:rsidRPr="00203B4E" w:rsidRDefault="00FC4801" w:rsidP="00C87F45">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 xml:space="preserve">Consideration of observed practice, </w:t>
      </w:r>
      <w:r w:rsidR="00C87F45" w:rsidRPr="00203B4E">
        <w:rPr>
          <w:rFonts w:eastAsiaTheme="minorHAnsi" w:cs="Arial"/>
          <w:szCs w:val="22"/>
          <w:lang w:eastAsia="en-US"/>
        </w:rPr>
        <w:t xml:space="preserve">as described at section </w:t>
      </w:r>
      <w:proofErr w:type="gramStart"/>
      <w:r w:rsidR="00C87F45" w:rsidRPr="00203B4E">
        <w:rPr>
          <w:rFonts w:eastAsiaTheme="minorHAnsi" w:cs="Arial"/>
          <w:szCs w:val="22"/>
          <w:lang w:eastAsia="en-US"/>
        </w:rPr>
        <w:t>5</w:t>
      </w:r>
      <w:proofErr w:type="gramEnd"/>
    </w:p>
    <w:p w14:paraId="1FB77245" w14:textId="682FED5C" w:rsidR="00F851D4"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Calculation of the number of assessments completed</w:t>
      </w:r>
      <w:r w:rsidR="007337A0" w:rsidRPr="00203B4E">
        <w:rPr>
          <w:rFonts w:eastAsiaTheme="minorHAnsi" w:cs="Arial"/>
          <w:szCs w:val="22"/>
          <w:lang w:eastAsia="en-US"/>
        </w:rPr>
        <w:t>, and Panels contributed to</w:t>
      </w:r>
    </w:p>
    <w:p w14:paraId="5BA78699" w14:textId="77777777" w:rsidR="00F851D4"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 xml:space="preserve">Calculation of the number of assessments RAG rated as green, amber or red.  At least </w:t>
      </w:r>
      <w:r w:rsidR="00F26B31" w:rsidRPr="00203B4E">
        <w:rPr>
          <w:rFonts w:eastAsiaTheme="minorHAnsi" w:cs="Arial"/>
          <w:szCs w:val="22"/>
          <w:lang w:eastAsia="en-US"/>
        </w:rPr>
        <w:t>75</w:t>
      </w:r>
      <w:r w:rsidRPr="00203B4E">
        <w:rPr>
          <w:rFonts w:eastAsiaTheme="minorHAnsi" w:cs="Arial"/>
          <w:szCs w:val="22"/>
          <w:lang w:eastAsia="en-US"/>
        </w:rPr>
        <w:t xml:space="preserve">% of the assessments undertaken must be rated as green or </w:t>
      </w:r>
      <w:proofErr w:type="gramStart"/>
      <w:r w:rsidRPr="00203B4E">
        <w:rPr>
          <w:rFonts w:eastAsiaTheme="minorHAnsi" w:cs="Arial"/>
          <w:szCs w:val="22"/>
          <w:lang w:eastAsia="en-US"/>
        </w:rPr>
        <w:t>amber</w:t>
      </w:r>
      <w:proofErr w:type="gramEnd"/>
      <w:r w:rsidRPr="00203B4E">
        <w:rPr>
          <w:rFonts w:eastAsiaTheme="minorHAnsi" w:cs="Arial"/>
          <w:szCs w:val="22"/>
          <w:lang w:eastAsia="en-US"/>
        </w:rPr>
        <w:t xml:space="preserve"> </w:t>
      </w:r>
    </w:p>
    <w:p w14:paraId="44E38B00" w14:textId="77777777" w:rsidR="00F851D4"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 xml:space="preserve">Calculation of the number of BIA Forums and MCA </w:t>
      </w:r>
      <w:proofErr w:type="spellStart"/>
      <w:r w:rsidRPr="00203B4E">
        <w:rPr>
          <w:rFonts w:eastAsiaTheme="minorHAnsi" w:cs="Arial"/>
          <w:szCs w:val="22"/>
          <w:lang w:eastAsia="en-US"/>
        </w:rPr>
        <w:t>DoLS</w:t>
      </w:r>
      <w:proofErr w:type="spellEnd"/>
      <w:r w:rsidRPr="00203B4E">
        <w:rPr>
          <w:rFonts w:eastAsiaTheme="minorHAnsi" w:cs="Arial"/>
          <w:szCs w:val="22"/>
          <w:lang w:eastAsia="en-US"/>
        </w:rPr>
        <w:t xml:space="preserve"> conferences attended (or an agreed alternative)</w:t>
      </w:r>
    </w:p>
    <w:p w14:paraId="68585CA9" w14:textId="22A880AF" w:rsidR="00FF6EA8"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Evaluation of contributions made to the BIA Forum agenda</w:t>
      </w:r>
      <w:r w:rsidR="00B94580" w:rsidRPr="00203B4E">
        <w:rPr>
          <w:rFonts w:eastAsiaTheme="minorHAnsi" w:cs="Arial"/>
          <w:szCs w:val="22"/>
          <w:lang w:eastAsia="en-US"/>
        </w:rPr>
        <w:t xml:space="preserve"> (see Training and Learning Log at Appendix </w:t>
      </w:r>
      <w:r w:rsidR="00E60489" w:rsidRPr="00203B4E">
        <w:rPr>
          <w:rFonts w:eastAsiaTheme="minorHAnsi" w:cs="Arial"/>
          <w:szCs w:val="22"/>
          <w:lang w:eastAsia="en-US"/>
        </w:rPr>
        <w:t>Three</w:t>
      </w:r>
      <w:r w:rsidR="00B94580" w:rsidRPr="00203B4E">
        <w:rPr>
          <w:rFonts w:eastAsiaTheme="minorHAnsi" w:cs="Arial"/>
          <w:szCs w:val="22"/>
          <w:lang w:eastAsia="en-US"/>
        </w:rPr>
        <w:t>)</w:t>
      </w:r>
    </w:p>
    <w:p w14:paraId="7039211B" w14:textId="29373F89" w:rsidR="00F851D4" w:rsidRPr="00203B4E" w:rsidRDefault="00F851D4"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Submission of a training record in the required</w:t>
      </w:r>
      <w:r w:rsidR="00A12373" w:rsidRPr="00203B4E">
        <w:rPr>
          <w:rFonts w:eastAsiaTheme="minorHAnsi" w:cs="Arial"/>
          <w:szCs w:val="22"/>
          <w:lang w:eastAsia="en-US"/>
        </w:rPr>
        <w:t xml:space="preserve"> format (see </w:t>
      </w:r>
      <w:r w:rsidR="00B94580" w:rsidRPr="00203B4E">
        <w:rPr>
          <w:rFonts w:eastAsiaTheme="minorHAnsi" w:cs="Arial"/>
          <w:szCs w:val="22"/>
          <w:lang w:eastAsia="en-US"/>
        </w:rPr>
        <w:t xml:space="preserve">Training and Learning Log at Appendix </w:t>
      </w:r>
      <w:r w:rsidR="00E60489" w:rsidRPr="00203B4E">
        <w:rPr>
          <w:rFonts w:eastAsiaTheme="minorHAnsi" w:cs="Arial"/>
          <w:szCs w:val="22"/>
          <w:lang w:eastAsia="en-US"/>
        </w:rPr>
        <w:t>Three</w:t>
      </w:r>
      <w:r w:rsidR="00A12373" w:rsidRPr="00203B4E">
        <w:rPr>
          <w:rFonts w:eastAsiaTheme="minorHAnsi" w:cs="Arial"/>
          <w:szCs w:val="22"/>
          <w:lang w:eastAsia="en-US"/>
        </w:rPr>
        <w:t>)</w:t>
      </w:r>
      <w:r w:rsidR="00760610" w:rsidRPr="00203B4E">
        <w:rPr>
          <w:rFonts w:eastAsiaTheme="minorHAnsi" w:cs="Arial"/>
          <w:szCs w:val="22"/>
          <w:lang w:eastAsia="en-US"/>
        </w:rPr>
        <w:t xml:space="preserve">, which includes or attaches evidence of reflective learning.  Reflective learning may also be evidenced via contributions to reporting (see </w:t>
      </w:r>
      <w:r w:rsidR="00A82793" w:rsidRPr="00203B4E">
        <w:rPr>
          <w:rFonts w:eastAsiaTheme="minorHAnsi" w:cs="Arial"/>
          <w:szCs w:val="22"/>
          <w:lang w:eastAsia="en-US"/>
        </w:rPr>
        <w:t>g</w:t>
      </w:r>
      <w:r w:rsidR="00760610" w:rsidRPr="00203B4E">
        <w:rPr>
          <w:rFonts w:eastAsiaTheme="minorHAnsi" w:cs="Arial"/>
          <w:szCs w:val="22"/>
          <w:lang w:eastAsia="en-US"/>
        </w:rPr>
        <w:t xml:space="preserve"> above) and by attaching relevant reflections collated to meet existing professional requirements (e.g. nursing or social work revalidations)</w:t>
      </w:r>
    </w:p>
    <w:p w14:paraId="5AB7EA24" w14:textId="285E91E5" w:rsidR="00707DF6" w:rsidRPr="00203B4E" w:rsidRDefault="00707DF6" w:rsidP="006A6273">
      <w:pPr>
        <w:pStyle w:val="ListParagraph"/>
        <w:numPr>
          <w:ilvl w:val="0"/>
          <w:numId w:val="17"/>
        </w:numPr>
        <w:spacing w:after="0"/>
        <w:jc w:val="left"/>
        <w:rPr>
          <w:rFonts w:eastAsiaTheme="minorHAnsi" w:cs="Arial"/>
          <w:szCs w:val="22"/>
          <w:lang w:eastAsia="en-US"/>
        </w:rPr>
      </w:pPr>
      <w:r w:rsidRPr="00203B4E">
        <w:rPr>
          <w:rFonts w:eastAsiaTheme="minorHAnsi" w:cs="Arial"/>
          <w:szCs w:val="22"/>
          <w:lang w:eastAsia="en-US"/>
        </w:rPr>
        <w:t>Confirm</w:t>
      </w:r>
      <w:r w:rsidR="007337A0" w:rsidRPr="00203B4E">
        <w:rPr>
          <w:rFonts w:eastAsiaTheme="minorHAnsi" w:cs="Arial"/>
          <w:szCs w:val="22"/>
          <w:lang w:eastAsia="en-US"/>
        </w:rPr>
        <w:t>ation that there are</w:t>
      </w:r>
      <w:r w:rsidRPr="00203B4E">
        <w:rPr>
          <w:rFonts w:eastAsiaTheme="minorHAnsi" w:cs="Arial"/>
          <w:szCs w:val="22"/>
          <w:lang w:eastAsia="en-US"/>
        </w:rPr>
        <w:t xml:space="preserve"> no issues with fitness to practice/ professional registration</w:t>
      </w:r>
      <w:r w:rsidR="00DC2AE4" w:rsidRPr="00203B4E">
        <w:rPr>
          <w:rFonts w:eastAsiaTheme="minorHAnsi" w:cs="Arial"/>
          <w:szCs w:val="22"/>
          <w:lang w:eastAsia="en-US"/>
        </w:rPr>
        <w:t>.</w:t>
      </w:r>
      <w:r w:rsidRPr="00203B4E">
        <w:rPr>
          <w:rFonts w:eastAsiaTheme="minorHAnsi" w:cs="Arial"/>
          <w:szCs w:val="22"/>
          <w:lang w:eastAsia="en-US"/>
        </w:rPr>
        <w:t xml:space="preserve"> </w:t>
      </w:r>
    </w:p>
    <w:p w14:paraId="3DE84C26" w14:textId="296D5623" w:rsidR="00C86D6C" w:rsidRPr="00203B4E" w:rsidRDefault="00C86D6C" w:rsidP="0077699B">
      <w:pPr>
        <w:spacing w:after="0"/>
        <w:jc w:val="left"/>
        <w:rPr>
          <w:rFonts w:eastAsiaTheme="minorHAnsi" w:cs="Arial"/>
          <w:szCs w:val="22"/>
          <w:lang w:eastAsia="en-US"/>
        </w:rPr>
      </w:pPr>
      <w:r w:rsidRPr="00203B4E">
        <w:rPr>
          <w:rFonts w:eastAsiaTheme="minorHAnsi" w:cs="Arial"/>
          <w:szCs w:val="22"/>
          <w:lang w:eastAsia="en-US"/>
        </w:rPr>
        <w:t xml:space="preserve">Independent BIAs must meet requirements </w:t>
      </w:r>
      <w:r w:rsidR="00E7783D" w:rsidRPr="00203B4E">
        <w:rPr>
          <w:rFonts w:eastAsiaTheme="minorHAnsi" w:cs="Arial"/>
          <w:szCs w:val="22"/>
          <w:lang w:eastAsia="en-US"/>
        </w:rPr>
        <w:t>a)</w:t>
      </w:r>
      <w:r w:rsidRPr="00203B4E">
        <w:rPr>
          <w:rFonts w:eastAsiaTheme="minorHAnsi" w:cs="Arial"/>
          <w:szCs w:val="22"/>
          <w:lang w:eastAsia="en-US"/>
        </w:rPr>
        <w:t xml:space="preserve"> – </w:t>
      </w:r>
      <w:r w:rsidR="00E7783D" w:rsidRPr="00203B4E">
        <w:rPr>
          <w:rFonts w:eastAsiaTheme="minorHAnsi" w:cs="Arial"/>
          <w:szCs w:val="22"/>
          <w:lang w:eastAsia="en-US"/>
        </w:rPr>
        <w:t>d)</w:t>
      </w:r>
      <w:r w:rsidRPr="00203B4E">
        <w:rPr>
          <w:rFonts w:eastAsiaTheme="minorHAnsi" w:cs="Arial"/>
          <w:szCs w:val="22"/>
          <w:lang w:eastAsia="en-US"/>
        </w:rPr>
        <w:t xml:space="preserve"> </w:t>
      </w:r>
      <w:r w:rsidR="007337A0" w:rsidRPr="00203B4E">
        <w:rPr>
          <w:rFonts w:eastAsiaTheme="minorHAnsi" w:cs="Arial"/>
          <w:szCs w:val="22"/>
          <w:lang w:eastAsia="en-US"/>
        </w:rPr>
        <w:t xml:space="preserve">(excluding Panel attendance) </w:t>
      </w:r>
      <w:r w:rsidRPr="00203B4E">
        <w:rPr>
          <w:rFonts w:eastAsiaTheme="minorHAnsi" w:cs="Arial"/>
          <w:szCs w:val="22"/>
          <w:lang w:eastAsia="en-US"/>
        </w:rPr>
        <w:t xml:space="preserve">and </w:t>
      </w:r>
      <w:r w:rsidR="007337A0" w:rsidRPr="00203B4E">
        <w:rPr>
          <w:rFonts w:eastAsiaTheme="minorHAnsi" w:cs="Arial"/>
          <w:szCs w:val="22"/>
          <w:lang w:eastAsia="en-US"/>
        </w:rPr>
        <w:t xml:space="preserve">g) to </w:t>
      </w:r>
      <w:r w:rsidR="00A82793" w:rsidRPr="00203B4E">
        <w:rPr>
          <w:rFonts w:eastAsiaTheme="minorHAnsi" w:cs="Arial"/>
          <w:szCs w:val="22"/>
          <w:lang w:eastAsia="en-US"/>
        </w:rPr>
        <w:t>h</w:t>
      </w:r>
      <w:r w:rsidR="00E7783D" w:rsidRPr="00203B4E">
        <w:rPr>
          <w:rFonts w:eastAsiaTheme="minorHAnsi" w:cs="Arial"/>
          <w:szCs w:val="22"/>
          <w:lang w:eastAsia="en-US"/>
        </w:rPr>
        <w:t>)</w:t>
      </w:r>
      <w:r w:rsidRPr="00203B4E">
        <w:rPr>
          <w:rFonts w:eastAsiaTheme="minorHAnsi" w:cs="Arial"/>
          <w:szCs w:val="22"/>
          <w:lang w:eastAsia="en-US"/>
        </w:rPr>
        <w:t xml:space="preserve"> listed above.  </w:t>
      </w:r>
    </w:p>
    <w:p w14:paraId="212B0DA1" w14:textId="77777777" w:rsidR="00B83577" w:rsidRPr="00203B4E" w:rsidRDefault="002B03A7" w:rsidP="0077699B">
      <w:pPr>
        <w:spacing w:after="0"/>
        <w:jc w:val="left"/>
        <w:rPr>
          <w:rFonts w:eastAsiaTheme="minorHAnsi" w:cs="Arial"/>
          <w:szCs w:val="22"/>
          <w:lang w:eastAsia="en-US"/>
        </w:rPr>
      </w:pPr>
      <w:r w:rsidRPr="00203B4E">
        <w:rPr>
          <w:rFonts w:eastAsiaTheme="minorHAnsi" w:cs="Arial"/>
          <w:szCs w:val="22"/>
          <w:lang w:eastAsia="en-US"/>
        </w:rPr>
        <w:t xml:space="preserve">Each BIA will require consideration for revalidation at different times of the year, depending on the date on which they were initially appointed.  The </w:t>
      </w:r>
      <w:proofErr w:type="spellStart"/>
      <w:r w:rsidRPr="00203B4E">
        <w:rPr>
          <w:rFonts w:eastAsiaTheme="minorHAnsi" w:cs="Arial"/>
          <w:szCs w:val="22"/>
          <w:lang w:eastAsia="en-US"/>
        </w:rPr>
        <w:t>DoLS</w:t>
      </w:r>
      <w:proofErr w:type="spellEnd"/>
      <w:r w:rsidRPr="00203B4E">
        <w:rPr>
          <w:rFonts w:eastAsiaTheme="minorHAnsi" w:cs="Arial"/>
          <w:szCs w:val="22"/>
          <w:lang w:eastAsia="en-US"/>
        </w:rPr>
        <w:t xml:space="preserve"> Team maintains a register of which BIAs require revalidation at what time.</w:t>
      </w:r>
      <w:r w:rsidR="005650BA" w:rsidRPr="00203B4E">
        <w:rPr>
          <w:rFonts w:eastAsiaTheme="minorHAnsi" w:cs="Arial"/>
          <w:szCs w:val="22"/>
          <w:lang w:eastAsia="en-US"/>
        </w:rPr>
        <w:t xml:space="preserve">  BIAs will supply their evidence to the </w:t>
      </w:r>
      <w:proofErr w:type="spellStart"/>
      <w:r w:rsidR="005650BA" w:rsidRPr="00203B4E">
        <w:rPr>
          <w:rFonts w:eastAsiaTheme="minorHAnsi" w:cs="Arial"/>
          <w:szCs w:val="22"/>
          <w:lang w:eastAsia="en-US"/>
        </w:rPr>
        <w:t>DoLS</w:t>
      </w:r>
      <w:proofErr w:type="spellEnd"/>
      <w:r w:rsidR="005650BA" w:rsidRPr="00203B4E">
        <w:rPr>
          <w:rFonts w:eastAsiaTheme="minorHAnsi" w:cs="Arial"/>
          <w:szCs w:val="22"/>
          <w:lang w:eastAsia="en-US"/>
        </w:rPr>
        <w:t xml:space="preserve"> Team at the beginning of the month preceding the month in which they require revalidation</w:t>
      </w:r>
      <w:r w:rsidR="00707DF6" w:rsidRPr="00203B4E">
        <w:rPr>
          <w:rFonts w:eastAsiaTheme="minorHAnsi" w:cs="Arial"/>
          <w:szCs w:val="22"/>
          <w:lang w:eastAsia="en-US"/>
        </w:rPr>
        <w:t>, or at any other time on reasonable request</w:t>
      </w:r>
      <w:r w:rsidR="005650BA" w:rsidRPr="00203B4E">
        <w:rPr>
          <w:rFonts w:eastAsiaTheme="minorHAnsi" w:cs="Arial"/>
          <w:szCs w:val="22"/>
          <w:lang w:eastAsia="en-US"/>
        </w:rPr>
        <w:t xml:space="preserve">.  The </w:t>
      </w:r>
      <w:proofErr w:type="spellStart"/>
      <w:r w:rsidR="005650BA" w:rsidRPr="00203B4E">
        <w:rPr>
          <w:rFonts w:eastAsiaTheme="minorHAnsi" w:cs="Arial"/>
          <w:szCs w:val="22"/>
          <w:lang w:eastAsia="en-US"/>
        </w:rPr>
        <w:t>DoLS</w:t>
      </w:r>
      <w:proofErr w:type="spellEnd"/>
      <w:r w:rsidR="005650BA" w:rsidRPr="00203B4E">
        <w:rPr>
          <w:rFonts w:eastAsiaTheme="minorHAnsi" w:cs="Arial"/>
          <w:szCs w:val="22"/>
          <w:lang w:eastAsia="en-US"/>
        </w:rPr>
        <w:t xml:space="preserve"> Team will check the evidence </w:t>
      </w:r>
      <w:proofErr w:type="gramStart"/>
      <w:r w:rsidR="005650BA" w:rsidRPr="00203B4E">
        <w:rPr>
          <w:rFonts w:eastAsiaTheme="minorHAnsi" w:cs="Arial"/>
          <w:szCs w:val="22"/>
          <w:lang w:eastAsia="en-US"/>
        </w:rPr>
        <w:t>supplied</w:t>
      </w:r>
      <w:r w:rsidR="00DC41E3" w:rsidRPr="00203B4E">
        <w:rPr>
          <w:rFonts w:eastAsiaTheme="minorHAnsi" w:cs="Arial"/>
          <w:szCs w:val="22"/>
          <w:lang w:eastAsia="en-US"/>
        </w:rPr>
        <w:t>, and</w:t>
      </w:r>
      <w:proofErr w:type="gramEnd"/>
      <w:r w:rsidR="00DC41E3" w:rsidRPr="00203B4E">
        <w:rPr>
          <w:rFonts w:eastAsiaTheme="minorHAnsi" w:cs="Arial"/>
          <w:szCs w:val="22"/>
          <w:lang w:eastAsia="en-US"/>
        </w:rPr>
        <w:t xml:space="preserve"> </w:t>
      </w:r>
      <w:r w:rsidR="00C36BB6" w:rsidRPr="00203B4E">
        <w:rPr>
          <w:rFonts w:eastAsiaTheme="minorHAnsi" w:cs="Arial"/>
          <w:szCs w:val="22"/>
          <w:lang w:eastAsia="en-US"/>
        </w:rPr>
        <w:t>confirm with the BIA whether they</w:t>
      </w:r>
      <w:r w:rsidR="00DC41E3" w:rsidRPr="00203B4E">
        <w:rPr>
          <w:rFonts w:eastAsiaTheme="minorHAnsi" w:cs="Arial"/>
          <w:szCs w:val="22"/>
          <w:lang w:eastAsia="en-US"/>
        </w:rPr>
        <w:t xml:space="preserve"> may be revalidated, in readiness for the coming month.</w:t>
      </w:r>
      <w:r w:rsidR="00C36BB6" w:rsidRPr="00203B4E">
        <w:rPr>
          <w:rFonts w:eastAsiaTheme="minorHAnsi" w:cs="Arial"/>
          <w:szCs w:val="22"/>
          <w:lang w:eastAsia="en-US"/>
        </w:rPr>
        <w:t xml:space="preserve">  If the </w:t>
      </w:r>
      <w:proofErr w:type="spellStart"/>
      <w:r w:rsidR="00C36BB6" w:rsidRPr="00203B4E">
        <w:rPr>
          <w:rFonts w:eastAsiaTheme="minorHAnsi" w:cs="Arial"/>
          <w:szCs w:val="22"/>
          <w:lang w:eastAsia="en-US"/>
        </w:rPr>
        <w:t>DoLS</w:t>
      </w:r>
      <w:proofErr w:type="spellEnd"/>
      <w:r w:rsidR="00C36BB6" w:rsidRPr="00203B4E">
        <w:rPr>
          <w:rFonts w:eastAsiaTheme="minorHAnsi" w:cs="Arial"/>
          <w:szCs w:val="22"/>
          <w:lang w:eastAsia="en-US"/>
        </w:rPr>
        <w:t xml:space="preserve"> Team is not satisfied that appropriate evidence has been supplied, they will </w:t>
      </w:r>
      <w:r w:rsidR="00173600" w:rsidRPr="00203B4E">
        <w:rPr>
          <w:rFonts w:eastAsiaTheme="minorHAnsi" w:cs="Arial"/>
          <w:szCs w:val="22"/>
          <w:lang w:eastAsia="en-US"/>
        </w:rPr>
        <w:t xml:space="preserve">escalate </w:t>
      </w:r>
      <w:r w:rsidR="00C36BB6" w:rsidRPr="00203B4E">
        <w:rPr>
          <w:rFonts w:eastAsiaTheme="minorHAnsi" w:cs="Arial"/>
          <w:szCs w:val="22"/>
          <w:lang w:eastAsia="en-US"/>
        </w:rPr>
        <w:t xml:space="preserve">this </w:t>
      </w:r>
      <w:r w:rsidR="00173600" w:rsidRPr="00203B4E">
        <w:rPr>
          <w:rFonts w:eastAsiaTheme="minorHAnsi" w:cs="Arial"/>
          <w:szCs w:val="22"/>
          <w:lang w:eastAsia="en-US"/>
        </w:rPr>
        <w:t>to</w:t>
      </w:r>
      <w:r w:rsidR="00C36BB6" w:rsidRPr="00203B4E">
        <w:rPr>
          <w:rFonts w:eastAsiaTheme="minorHAnsi" w:cs="Arial"/>
          <w:szCs w:val="22"/>
          <w:lang w:eastAsia="en-US"/>
        </w:rPr>
        <w:t xml:space="preserve"> the Head of </w:t>
      </w:r>
      <w:r w:rsidR="00B33DB8" w:rsidRPr="00203B4E">
        <w:rPr>
          <w:rFonts w:eastAsiaTheme="minorHAnsi" w:cs="Arial"/>
          <w:szCs w:val="22"/>
          <w:lang w:eastAsia="en-US"/>
        </w:rPr>
        <w:t>Service (</w:t>
      </w:r>
      <w:r w:rsidR="00C36BB6" w:rsidRPr="00203B4E">
        <w:rPr>
          <w:rFonts w:eastAsiaTheme="minorHAnsi" w:cs="Arial"/>
          <w:szCs w:val="22"/>
          <w:lang w:eastAsia="en-US"/>
        </w:rPr>
        <w:t>Safeguarding</w:t>
      </w:r>
      <w:r w:rsidR="00B33DB8" w:rsidRPr="00203B4E">
        <w:rPr>
          <w:rFonts w:eastAsiaTheme="minorHAnsi" w:cs="Arial"/>
          <w:szCs w:val="22"/>
          <w:lang w:eastAsia="en-US"/>
        </w:rPr>
        <w:t>)</w:t>
      </w:r>
      <w:r w:rsidR="00C36BB6" w:rsidRPr="00203B4E">
        <w:rPr>
          <w:rFonts w:eastAsiaTheme="minorHAnsi" w:cs="Arial"/>
          <w:szCs w:val="22"/>
          <w:lang w:eastAsia="en-US"/>
        </w:rPr>
        <w:t xml:space="preserve">.  </w:t>
      </w:r>
      <w:r w:rsidR="00DC41E3" w:rsidRPr="00203B4E">
        <w:rPr>
          <w:rFonts w:eastAsiaTheme="minorHAnsi" w:cs="Arial"/>
          <w:szCs w:val="22"/>
          <w:lang w:eastAsia="en-US"/>
        </w:rPr>
        <w:t xml:space="preserve">  </w:t>
      </w:r>
    </w:p>
    <w:p w14:paraId="7E859352" w14:textId="5FB440E9" w:rsidR="005650BA" w:rsidRPr="00203B4E" w:rsidRDefault="005650BA" w:rsidP="0077699B">
      <w:pPr>
        <w:spacing w:after="0"/>
        <w:jc w:val="left"/>
        <w:rPr>
          <w:rFonts w:eastAsiaTheme="minorHAnsi" w:cs="Arial"/>
          <w:szCs w:val="22"/>
          <w:lang w:eastAsia="en-US"/>
        </w:rPr>
      </w:pPr>
      <w:r w:rsidRPr="00203B4E">
        <w:rPr>
          <w:rFonts w:eastAsiaTheme="minorHAnsi" w:cs="Arial"/>
          <w:szCs w:val="22"/>
          <w:lang w:eastAsia="en-US"/>
        </w:rPr>
        <w:t xml:space="preserve">  </w:t>
      </w:r>
    </w:p>
    <w:p w14:paraId="54AE5CE2" w14:textId="5E7E859C" w:rsidR="00E7783D" w:rsidRPr="00203B4E" w:rsidRDefault="00B83577" w:rsidP="00B83577">
      <w:pPr>
        <w:pStyle w:val="Heading2"/>
        <w:rPr>
          <w:rFonts w:ascii="Arial" w:eastAsiaTheme="minorHAnsi" w:hAnsi="Arial" w:cs="Arial"/>
          <w:b/>
          <w:bCs/>
          <w:color w:val="auto"/>
          <w:lang w:eastAsia="en-US"/>
        </w:rPr>
      </w:pPr>
      <w:bookmarkStart w:id="31" w:name="_Toc136337517"/>
      <w:r w:rsidRPr="00203B4E">
        <w:rPr>
          <w:rFonts w:ascii="Arial" w:eastAsiaTheme="minorHAnsi" w:hAnsi="Arial" w:cs="Arial"/>
          <w:b/>
          <w:bCs/>
          <w:color w:val="auto"/>
          <w:lang w:eastAsia="en-US"/>
        </w:rPr>
        <w:t>5.5</w:t>
      </w:r>
      <w:r w:rsidRPr="00203B4E">
        <w:rPr>
          <w:rFonts w:ascii="Arial" w:eastAsiaTheme="minorHAnsi" w:hAnsi="Arial" w:cs="Arial"/>
          <w:b/>
          <w:bCs/>
          <w:color w:val="auto"/>
          <w:lang w:eastAsia="en-US"/>
        </w:rPr>
        <w:tab/>
      </w:r>
      <w:r w:rsidR="00E7783D" w:rsidRPr="00203B4E">
        <w:rPr>
          <w:rFonts w:ascii="Arial" w:eastAsiaTheme="minorHAnsi" w:hAnsi="Arial" w:cs="Arial"/>
          <w:b/>
          <w:bCs/>
          <w:color w:val="auto"/>
          <w:lang w:eastAsia="en-US"/>
        </w:rPr>
        <w:t>Identification of borderline BIA performance</w:t>
      </w:r>
      <w:r w:rsidR="009B16B9" w:rsidRPr="00203B4E">
        <w:rPr>
          <w:rFonts w:ascii="Arial" w:eastAsiaTheme="minorHAnsi" w:hAnsi="Arial" w:cs="Arial"/>
          <w:b/>
          <w:bCs/>
          <w:color w:val="auto"/>
          <w:lang w:eastAsia="en-US"/>
        </w:rPr>
        <w:t xml:space="preserve"> at Revalidation</w:t>
      </w:r>
      <w:bookmarkEnd w:id="31"/>
      <w:r w:rsidR="009B16B9" w:rsidRPr="00203B4E">
        <w:rPr>
          <w:rFonts w:ascii="Arial" w:eastAsiaTheme="minorHAnsi" w:hAnsi="Arial" w:cs="Arial"/>
          <w:b/>
          <w:bCs/>
          <w:color w:val="auto"/>
          <w:lang w:eastAsia="en-US"/>
        </w:rPr>
        <w:t xml:space="preserve"> </w:t>
      </w:r>
      <w:r w:rsidR="00E7783D" w:rsidRPr="00203B4E">
        <w:rPr>
          <w:rFonts w:ascii="Arial" w:eastAsiaTheme="minorHAnsi" w:hAnsi="Arial" w:cs="Arial"/>
          <w:b/>
          <w:bCs/>
          <w:color w:val="auto"/>
          <w:lang w:eastAsia="en-US"/>
        </w:rPr>
        <w:t xml:space="preserve"> </w:t>
      </w:r>
    </w:p>
    <w:p w14:paraId="24C4A792" w14:textId="77777777" w:rsidR="003F1FCF" w:rsidRPr="00203B4E" w:rsidRDefault="003F1FCF" w:rsidP="00B83577">
      <w:pPr>
        <w:spacing w:before="0" w:after="0"/>
        <w:jc w:val="left"/>
        <w:rPr>
          <w:rFonts w:eastAsiaTheme="minorHAnsi" w:cs="Arial"/>
          <w:szCs w:val="22"/>
          <w:lang w:eastAsia="en-US"/>
        </w:rPr>
      </w:pPr>
    </w:p>
    <w:p w14:paraId="402E2B5C" w14:textId="08118FC2" w:rsidR="00F851D4" w:rsidRPr="00203B4E" w:rsidRDefault="00F851D4" w:rsidP="00B83577">
      <w:pPr>
        <w:spacing w:before="0" w:after="0"/>
        <w:jc w:val="left"/>
        <w:rPr>
          <w:rFonts w:eastAsiaTheme="minorHAnsi" w:cs="Arial"/>
          <w:szCs w:val="22"/>
          <w:lang w:eastAsia="en-US"/>
        </w:rPr>
      </w:pPr>
      <w:r w:rsidRPr="00203B4E">
        <w:rPr>
          <w:rFonts w:eastAsiaTheme="minorHAnsi" w:cs="Arial"/>
          <w:szCs w:val="22"/>
          <w:lang w:eastAsia="en-US"/>
        </w:rPr>
        <w:t>Where the revalidation process identifies that a BIA</w:t>
      </w:r>
      <w:r w:rsidR="00C86D6C" w:rsidRPr="00203B4E">
        <w:rPr>
          <w:rFonts w:eastAsiaTheme="minorHAnsi" w:cs="Arial"/>
          <w:szCs w:val="22"/>
          <w:lang w:eastAsia="en-US"/>
        </w:rPr>
        <w:t>’</w:t>
      </w:r>
      <w:r w:rsidRPr="00203B4E">
        <w:rPr>
          <w:rFonts w:eastAsiaTheme="minorHAnsi" w:cs="Arial"/>
          <w:szCs w:val="22"/>
          <w:lang w:eastAsia="en-US"/>
        </w:rPr>
        <w:t xml:space="preserve">s competence is borderline, the </w:t>
      </w:r>
      <w:proofErr w:type="spellStart"/>
      <w:r w:rsidR="00D01117" w:rsidRPr="00203B4E">
        <w:rPr>
          <w:rFonts w:eastAsiaTheme="minorHAnsi" w:cs="Arial"/>
          <w:szCs w:val="22"/>
          <w:lang w:eastAsia="en-US"/>
        </w:rPr>
        <w:t>r</w:t>
      </w:r>
      <w:r w:rsidR="00754132" w:rsidRPr="00203B4E">
        <w:rPr>
          <w:rFonts w:eastAsiaTheme="minorHAnsi" w:cs="Arial"/>
          <w:szCs w:val="22"/>
          <w:lang w:eastAsia="en-US"/>
        </w:rPr>
        <w:t>evalidators</w:t>
      </w:r>
      <w:proofErr w:type="spellEnd"/>
      <w:r w:rsidR="00754132" w:rsidRPr="00203B4E">
        <w:rPr>
          <w:rFonts w:eastAsiaTheme="minorHAnsi" w:cs="Arial"/>
          <w:szCs w:val="22"/>
          <w:lang w:eastAsia="en-US"/>
        </w:rPr>
        <w:t xml:space="preserve"> </w:t>
      </w:r>
      <w:r w:rsidRPr="00203B4E">
        <w:rPr>
          <w:rFonts w:eastAsiaTheme="minorHAnsi" w:cs="Arial"/>
          <w:szCs w:val="22"/>
          <w:lang w:eastAsia="en-US"/>
        </w:rPr>
        <w:t xml:space="preserve">will require evidence of development and learning to address any issues identified.  A timeframe will be agreed within which the BIA must submit evidence of their </w:t>
      </w:r>
      <w:r w:rsidRPr="00203B4E">
        <w:rPr>
          <w:rFonts w:eastAsiaTheme="minorHAnsi" w:cs="Arial"/>
          <w:szCs w:val="22"/>
          <w:lang w:eastAsia="en-US"/>
        </w:rPr>
        <w:lastRenderedPageBreak/>
        <w:t>further learning and development.</w:t>
      </w:r>
      <w:r w:rsidR="00112B5F" w:rsidRPr="00203B4E">
        <w:rPr>
          <w:rFonts w:eastAsiaTheme="minorHAnsi" w:cs="Arial"/>
          <w:szCs w:val="22"/>
          <w:lang w:eastAsia="en-US"/>
        </w:rPr>
        <w:t xml:space="preserve">  During the timeframe agreed for submission, the BIA will be suspended from the BIA rota.</w:t>
      </w:r>
      <w:r w:rsidR="00DF78A2" w:rsidRPr="00203B4E">
        <w:rPr>
          <w:rFonts w:eastAsiaTheme="minorHAnsi" w:cs="Arial"/>
          <w:szCs w:val="22"/>
          <w:lang w:eastAsia="en-US"/>
        </w:rPr>
        <w:t xml:space="preserve">  If </w:t>
      </w:r>
      <w:r w:rsidR="00112B5F" w:rsidRPr="00203B4E">
        <w:rPr>
          <w:rFonts w:eastAsiaTheme="minorHAnsi" w:cs="Arial"/>
          <w:szCs w:val="22"/>
          <w:lang w:eastAsia="en-US"/>
        </w:rPr>
        <w:t>the required</w:t>
      </w:r>
      <w:r w:rsidR="00DF78A2" w:rsidRPr="00203B4E">
        <w:rPr>
          <w:rFonts w:eastAsiaTheme="minorHAnsi" w:cs="Arial"/>
          <w:szCs w:val="22"/>
          <w:lang w:eastAsia="en-US"/>
        </w:rPr>
        <w:t xml:space="preserve"> evidence is not submitted within </w:t>
      </w:r>
      <w:r w:rsidR="00112B5F" w:rsidRPr="00203B4E">
        <w:rPr>
          <w:rFonts w:eastAsiaTheme="minorHAnsi" w:cs="Arial"/>
          <w:szCs w:val="22"/>
          <w:lang w:eastAsia="en-US"/>
        </w:rPr>
        <w:t>the agreed</w:t>
      </w:r>
      <w:r w:rsidR="00DF78A2" w:rsidRPr="00203B4E">
        <w:rPr>
          <w:rFonts w:eastAsiaTheme="minorHAnsi" w:cs="Arial"/>
          <w:szCs w:val="22"/>
          <w:lang w:eastAsia="en-US"/>
        </w:rPr>
        <w:t xml:space="preserve"> timeframe, the BIA may be deemed unable to demonstrate the required competencies.</w:t>
      </w:r>
      <w:r w:rsidR="00112B5F" w:rsidRPr="00203B4E">
        <w:rPr>
          <w:rFonts w:eastAsiaTheme="minorHAnsi" w:cs="Arial"/>
          <w:szCs w:val="22"/>
          <w:lang w:eastAsia="en-US"/>
        </w:rPr>
        <w:t xml:space="preserve">  </w:t>
      </w:r>
    </w:p>
    <w:p w14:paraId="4642396B" w14:textId="19677F1A" w:rsidR="00F851D4" w:rsidRPr="00203B4E" w:rsidRDefault="00F851D4" w:rsidP="00B83577">
      <w:pPr>
        <w:spacing w:after="0"/>
        <w:jc w:val="left"/>
        <w:rPr>
          <w:rFonts w:eastAsiaTheme="minorHAnsi" w:cs="Arial"/>
          <w:szCs w:val="22"/>
          <w:lang w:eastAsia="en-US"/>
        </w:rPr>
      </w:pPr>
      <w:r w:rsidRPr="00203B4E">
        <w:rPr>
          <w:rFonts w:eastAsiaTheme="minorHAnsi" w:cs="Arial"/>
          <w:szCs w:val="22"/>
          <w:lang w:eastAsia="en-US"/>
        </w:rPr>
        <w:t xml:space="preserve">Where BIAs are unable to demonstrate the required competencies, </w:t>
      </w:r>
      <w:r w:rsidR="00E7783D" w:rsidRPr="00203B4E">
        <w:rPr>
          <w:rFonts w:eastAsiaTheme="minorHAnsi" w:cs="Arial"/>
          <w:szCs w:val="22"/>
          <w:lang w:eastAsia="en-US"/>
        </w:rPr>
        <w:t xml:space="preserve">and in accordance with </w:t>
      </w:r>
      <w:r w:rsidR="00B83577" w:rsidRPr="00203B4E">
        <w:rPr>
          <w:rFonts w:eastAsiaTheme="minorHAnsi" w:cs="Arial"/>
          <w:szCs w:val="22"/>
          <w:lang w:eastAsia="en-US"/>
        </w:rPr>
        <w:t>5</w:t>
      </w:r>
      <w:r w:rsidR="00E7783D" w:rsidRPr="00203B4E">
        <w:rPr>
          <w:rFonts w:eastAsiaTheme="minorHAnsi" w:cs="Arial"/>
          <w:szCs w:val="22"/>
          <w:lang w:eastAsia="en-US"/>
        </w:rPr>
        <w:t>.</w:t>
      </w:r>
      <w:r w:rsidR="009B16B9" w:rsidRPr="00203B4E">
        <w:rPr>
          <w:rFonts w:eastAsiaTheme="minorHAnsi" w:cs="Arial"/>
          <w:szCs w:val="22"/>
          <w:lang w:eastAsia="en-US"/>
        </w:rPr>
        <w:t>3</w:t>
      </w:r>
      <w:r w:rsidR="00E7783D" w:rsidRPr="00203B4E">
        <w:rPr>
          <w:rFonts w:eastAsiaTheme="minorHAnsi" w:cs="Arial"/>
          <w:szCs w:val="22"/>
          <w:lang w:eastAsia="en-US"/>
        </w:rPr>
        <w:t xml:space="preserve"> above</w:t>
      </w:r>
      <w:r w:rsidR="0087423F" w:rsidRPr="00203B4E">
        <w:rPr>
          <w:rFonts w:eastAsiaTheme="minorHAnsi" w:cs="Arial"/>
          <w:szCs w:val="22"/>
          <w:lang w:eastAsia="en-US"/>
        </w:rPr>
        <w:t xml:space="preserve"> (repeat poor practice)</w:t>
      </w:r>
      <w:r w:rsidR="00E7783D" w:rsidRPr="00203B4E">
        <w:rPr>
          <w:rFonts w:eastAsiaTheme="minorHAnsi" w:cs="Arial"/>
          <w:szCs w:val="22"/>
          <w:lang w:eastAsia="en-US"/>
        </w:rPr>
        <w:t xml:space="preserve">, the following actions will be undertaken: </w:t>
      </w:r>
    </w:p>
    <w:p w14:paraId="4FE981A0" w14:textId="77777777" w:rsidR="00B83577" w:rsidRPr="00203B4E" w:rsidRDefault="00E7783D" w:rsidP="006A6273">
      <w:pPr>
        <w:pStyle w:val="ListParagraph"/>
        <w:numPr>
          <w:ilvl w:val="0"/>
          <w:numId w:val="48"/>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A </w:t>
      </w:r>
      <w:proofErr w:type="spellStart"/>
      <w:r w:rsidR="00B13808" w:rsidRPr="00203B4E">
        <w:rPr>
          <w:rFonts w:eastAsiaTheme="minorHAnsi" w:cs="Arial"/>
          <w:szCs w:val="22"/>
          <w:lang w:eastAsia="en-US"/>
        </w:rPr>
        <w:t>r</w:t>
      </w:r>
      <w:r w:rsidRPr="00203B4E">
        <w:rPr>
          <w:rFonts w:eastAsiaTheme="minorHAnsi" w:cs="Arial"/>
          <w:szCs w:val="22"/>
          <w:lang w:eastAsia="en-US"/>
        </w:rPr>
        <w:t>evalidator</w:t>
      </w:r>
      <w:proofErr w:type="spellEnd"/>
      <w:r w:rsidRPr="00203B4E">
        <w:rPr>
          <w:rFonts w:eastAsiaTheme="minorHAnsi" w:cs="Arial"/>
          <w:szCs w:val="22"/>
          <w:lang w:eastAsia="en-US"/>
        </w:rPr>
        <w:t xml:space="preserve"> will confirm with the BIA in writing (copying in their supervisor, where available) that the BIA’s appointment will be </w:t>
      </w:r>
      <w:proofErr w:type="gramStart"/>
      <w:r w:rsidRPr="00203B4E">
        <w:rPr>
          <w:rFonts w:eastAsiaTheme="minorHAnsi" w:cs="Arial"/>
          <w:szCs w:val="22"/>
          <w:lang w:eastAsia="en-US"/>
        </w:rPr>
        <w:t>revoked</w:t>
      </w:r>
      <w:proofErr w:type="gramEnd"/>
      <w:r w:rsidRPr="00203B4E">
        <w:rPr>
          <w:rFonts w:eastAsiaTheme="minorHAnsi" w:cs="Arial"/>
          <w:szCs w:val="22"/>
          <w:lang w:eastAsia="en-US"/>
        </w:rPr>
        <w:t xml:space="preserve"> and they will be removed from the rota</w:t>
      </w:r>
      <w:r w:rsidR="00D01117" w:rsidRPr="00203B4E">
        <w:rPr>
          <w:rFonts w:eastAsiaTheme="minorHAnsi" w:cs="Arial"/>
          <w:szCs w:val="22"/>
          <w:lang w:eastAsia="en-US"/>
        </w:rPr>
        <w:t xml:space="preserve">.  The BIA will be advised that, should any other local authority seek confirmation of their approval to act as a BIA in respect of those for whom NELC/ the </w:t>
      </w:r>
      <w:r w:rsidR="007337A0" w:rsidRPr="00203B4E">
        <w:rPr>
          <w:rFonts w:eastAsiaTheme="minorHAnsi" w:cs="Arial"/>
          <w:szCs w:val="22"/>
          <w:lang w:eastAsia="en-US"/>
        </w:rPr>
        <w:t>ICB</w:t>
      </w:r>
      <w:r w:rsidR="00D01117" w:rsidRPr="00203B4E">
        <w:rPr>
          <w:rFonts w:eastAsiaTheme="minorHAnsi" w:cs="Arial"/>
          <w:szCs w:val="22"/>
          <w:lang w:eastAsia="en-US"/>
        </w:rPr>
        <w:t xml:space="preserve"> is responsible, the BIA’s removal of validation will be </w:t>
      </w:r>
      <w:proofErr w:type="gramStart"/>
      <w:r w:rsidR="00D01117" w:rsidRPr="00203B4E">
        <w:rPr>
          <w:rFonts w:eastAsiaTheme="minorHAnsi" w:cs="Arial"/>
          <w:szCs w:val="22"/>
          <w:lang w:eastAsia="en-US"/>
        </w:rPr>
        <w:t>disclosed</w:t>
      </w:r>
      <w:proofErr w:type="gramEnd"/>
      <w:r w:rsidR="00D01117" w:rsidRPr="00203B4E">
        <w:rPr>
          <w:rFonts w:eastAsiaTheme="minorHAnsi" w:cs="Arial"/>
          <w:szCs w:val="22"/>
          <w:lang w:eastAsia="en-US"/>
        </w:rPr>
        <w:t xml:space="preserve"> </w:t>
      </w:r>
    </w:p>
    <w:p w14:paraId="7C7A7661" w14:textId="011C5097" w:rsidR="00B83577" w:rsidRPr="00203B4E" w:rsidRDefault="00E7783D" w:rsidP="006A6273">
      <w:pPr>
        <w:pStyle w:val="ListParagraph"/>
        <w:numPr>
          <w:ilvl w:val="0"/>
          <w:numId w:val="48"/>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The </w:t>
      </w:r>
      <w:proofErr w:type="spellStart"/>
      <w:r w:rsidRPr="00203B4E">
        <w:rPr>
          <w:rFonts w:eastAsiaTheme="minorHAnsi" w:cs="Arial"/>
          <w:szCs w:val="22"/>
          <w:lang w:eastAsia="en-US"/>
        </w:rPr>
        <w:t>DoLS</w:t>
      </w:r>
      <w:proofErr w:type="spellEnd"/>
      <w:r w:rsidRPr="00203B4E">
        <w:rPr>
          <w:rFonts w:eastAsiaTheme="minorHAnsi" w:cs="Arial"/>
          <w:szCs w:val="22"/>
          <w:lang w:eastAsia="en-US"/>
        </w:rPr>
        <w:t xml:space="preserve"> Team will make arrangements for revoking the BIA’s certificate of appointment and removing them from the </w:t>
      </w:r>
      <w:proofErr w:type="gramStart"/>
      <w:r w:rsidRPr="00203B4E">
        <w:rPr>
          <w:rFonts w:eastAsiaTheme="minorHAnsi" w:cs="Arial"/>
          <w:szCs w:val="22"/>
          <w:lang w:eastAsia="en-US"/>
        </w:rPr>
        <w:t>rot</w:t>
      </w:r>
      <w:r w:rsidR="00B83577" w:rsidRPr="00203B4E">
        <w:rPr>
          <w:rFonts w:eastAsiaTheme="minorHAnsi" w:cs="Arial"/>
          <w:szCs w:val="22"/>
          <w:lang w:eastAsia="en-US"/>
        </w:rPr>
        <w:t>a</w:t>
      </w:r>
      <w:proofErr w:type="gramEnd"/>
    </w:p>
    <w:p w14:paraId="23F58BE2" w14:textId="77777777" w:rsidR="00B83577" w:rsidRPr="00203B4E" w:rsidRDefault="007337A0" w:rsidP="006A6273">
      <w:pPr>
        <w:pStyle w:val="ListParagraph"/>
        <w:numPr>
          <w:ilvl w:val="0"/>
          <w:numId w:val="48"/>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In appropriate circumstances, references may need to be made to the BIA’s professional </w:t>
      </w:r>
      <w:proofErr w:type="gramStart"/>
      <w:r w:rsidRPr="00203B4E">
        <w:rPr>
          <w:rFonts w:eastAsiaTheme="minorHAnsi" w:cs="Arial"/>
          <w:szCs w:val="22"/>
          <w:lang w:eastAsia="en-US"/>
        </w:rPr>
        <w:t>body</w:t>
      </w:r>
      <w:proofErr w:type="gramEnd"/>
    </w:p>
    <w:p w14:paraId="3548E70F" w14:textId="54B44CDD" w:rsidR="00E7783D" w:rsidRPr="00203B4E" w:rsidRDefault="00E7783D" w:rsidP="006A6273">
      <w:pPr>
        <w:pStyle w:val="ListParagraph"/>
        <w:numPr>
          <w:ilvl w:val="0"/>
          <w:numId w:val="48"/>
        </w:num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The </w:t>
      </w:r>
      <w:proofErr w:type="spellStart"/>
      <w:r w:rsidRPr="00203B4E">
        <w:rPr>
          <w:rFonts w:eastAsiaTheme="minorHAnsi" w:cs="Arial"/>
          <w:szCs w:val="22"/>
          <w:lang w:eastAsia="en-US"/>
        </w:rPr>
        <w:t>DoLS</w:t>
      </w:r>
      <w:proofErr w:type="spellEnd"/>
      <w:r w:rsidRPr="00203B4E">
        <w:rPr>
          <w:rFonts w:eastAsiaTheme="minorHAnsi" w:cs="Arial"/>
          <w:szCs w:val="22"/>
          <w:lang w:eastAsia="en-US"/>
        </w:rPr>
        <w:t xml:space="preserve"> Team will confirm the revised position with NELC signatories.    </w:t>
      </w:r>
    </w:p>
    <w:p w14:paraId="48D4F6BA" w14:textId="77777777" w:rsidR="00674B11" w:rsidRPr="00203B4E" w:rsidRDefault="00674B11" w:rsidP="00674B11">
      <w:pPr>
        <w:autoSpaceDE w:val="0"/>
        <w:autoSpaceDN w:val="0"/>
        <w:adjustRightInd w:val="0"/>
        <w:spacing w:before="0" w:after="0"/>
        <w:jc w:val="left"/>
        <w:rPr>
          <w:rFonts w:eastAsiaTheme="minorHAnsi" w:cs="Arial"/>
          <w:szCs w:val="22"/>
          <w:lang w:eastAsia="en-US"/>
        </w:rPr>
      </w:pPr>
    </w:p>
    <w:p w14:paraId="2D0A13F7" w14:textId="648B369E" w:rsidR="00674B11" w:rsidRPr="00203B4E" w:rsidRDefault="00674B11" w:rsidP="00674B11">
      <w:pPr>
        <w:autoSpaceDE w:val="0"/>
        <w:autoSpaceDN w:val="0"/>
        <w:adjustRightInd w:val="0"/>
        <w:spacing w:before="0" w:after="0"/>
        <w:jc w:val="left"/>
        <w:rPr>
          <w:rFonts w:eastAsiaTheme="minorHAnsi" w:cs="Arial"/>
          <w:szCs w:val="22"/>
          <w:lang w:eastAsia="en-US"/>
        </w:rPr>
      </w:pPr>
      <w:r w:rsidRPr="00203B4E">
        <w:rPr>
          <w:rFonts w:eastAsiaTheme="minorHAnsi" w:cs="Arial"/>
          <w:szCs w:val="22"/>
          <w:lang w:eastAsia="en-US"/>
        </w:rPr>
        <w:t xml:space="preserve">A checklist for use on appointment and at revalidation can be found at Appendix </w:t>
      </w:r>
      <w:r w:rsidR="00E60489" w:rsidRPr="00203B4E">
        <w:rPr>
          <w:rFonts w:eastAsiaTheme="minorHAnsi" w:cs="Arial"/>
          <w:szCs w:val="22"/>
          <w:lang w:eastAsia="en-US"/>
        </w:rPr>
        <w:t xml:space="preserve">Five </w:t>
      </w:r>
      <w:r w:rsidRPr="00203B4E">
        <w:rPr>
          <w:rFonts w:eastAsiaTheme="minorHAnsi" w:cs="Arial"/>
          <w:szCs w:val="22"/>
          <w:lang w:eastAsia="en-US"/>
        </w:rPr>
        <w:t xml:space="preserve">(practicing and leadership BIAs) and Appendix </w:t>
      </w:r>
      <w:r w:rsidR="00E637A0" w:rsidRPr="00203B4E">
        <w:rPr>
          <w:rFonts w:eastAsiaTheme="minorHAnsi" w:cs="Arial"/>
          <w:szCs w:val="22"/>
          <w:lang w:eastAsia="en-US"/>
        </w:rPr>
        <w:t>F</w:t>
      </w:r>
      <w:r w:rsidR="007A0363" w:rsidRPr="00203B4E">
        <w:rPr>
          <w:rFonts w:eastAsiaTheme="minorHAnsi" w:cs="Arial"/>
          <w:szCs w:val="22"/>
          <w:lang w:eastAsia="en-US"/>
        </w:rPr>
        <w:t>our</w:t>
      </w:r>
      <w:r w:rsidRPr="00203B4E">
        <w:rPr>
          <w:rFonts w:eastAsiaTheme="minorHAnsi" w:cs="Arial"/>
          <w:szCs w:val="22"/>
          <w:lang w:eastAsia="en-US"/>
        </w:rPr>
        <w:t xml:space="preserve"> (independent BIAs).</w:t>
      </w:r>
    </w:p>
    <w:p w14:paraId="76ACAEC3" w14:textId="77777777" w:rsidR="00226992" w:rsidRPr="00203B4E" w:rsidRDefault="00226992" w:rsidP="00F851D4">
      <w:pPr>
        <w:pStyle w:val="ListParagraph"/>
        <w:spacing w:after="0"/>
        <w:ind w:left="1080"/>
        <w:jc w:val="left"/>
        <w:rPr>
          <w:rFonts w:eastAsiaTheme="minorHAnsi" w:cs="Arial"/>
          <w:szCs w:val="22"/>
          <w:lang w:eastAsia="en-US"/>
        </w:rPr>
      </w:pPr>
    </w:p>
    <w:p w14:paraId="59B96C58" w14:textId="74F93015" w:rsidR="00F851D4" w:rsidRPr="00203B4E" w:rsidRDefault="00B83577" w:rsidP="00B83577">
      <w:pPr>
        <w:pStyle w:val="Heading1"/>
        <w:rPr>
          <w:rFonts w:eastAsiaTheme="minorHAnsi"/>
          <w:b/>
          <w:bCs/>
          <w:sz w:val="24"/>
          <w:szCs w:val="24"/>
        </w:rPr>
      </w:pPr>
      <w:bookmarkStart w:id="32" w:name="_Toc136337518"/>
      <w:r w:rsidRPr="00203B4E">
        <w:rPr>
          <w:rFonts w:eastAsiaTheme="minorHAnsi"/>
          <w:b/>
          <w:bCs/>
          <w:sz w:val="24"/>
          <w:szCs w:val="24"/>
        </w:rPr>
        <w:t>6</w:t>
      </w:r>
      <w:r w:rsidRPr="00203B4E">
        <w:rPr>
          <w:rFonts w:eastAsiaTheme="minorHAnsi"/>
          <w:b/>
          <w:bCs/>
          <w:sz w:val="24"/>
          <w:szCs w:val="24"/>
        </w:rPr>
        <w:tab/>
      </w:r>
      <w:r w:rsidR="001C784E" w:rsidRPr="00203B4E">
        <w:rPr>
          <w:rFonts w:eastAsiaTheme="minorHAnsi"/>
          <w:b/>
          <w:bCs/>
          <w:sz w:val="24"/>
          <w:szCs w:val="24"/>
        </w:rPr>
        <w:t>TRAINING</w:t>
      </w:r>
      <w:bookmarkEnd w:id="32"/>
    </w:p>
    <w:p w14:paraId="397E4F66" w14:textId="77777777" w:rsidR="00C86D6C" w:rsidRPr="00203B4E" w:rsidRDefault="00C86D6C" w:rsidP="00F851D4">
      <w:pPr>
        <w:pStyle w:val="Default"/>
        <w:ind w:left="360"/>
        <w:rPr>
          <w:iCs/>
          <w:color w:val="auto"/>
          <w:sz w:val="22"/>
          <w:szCs w:val="22"/>
        </w:rPr>
      </w:pPr>
    </w:p>
    <w:p w14:paraId="3DB8D751" w14:textId="77777777" w:rsidR="001C784E" w:rsidRPr="00203B4E" w:rsidRDefault="00F851D4" w:rsidP="00B83577">
      <w:pPr>
        <w:pStyle w:val="Default"/>
        <w:rPr>
          <w:iCs/>
          <w:color w:val="auto"/>
          <w:sz w:val="22"/>
          <w:szCs w:val="22"/>
        </w:rPr>
      </w:pPr>
      <w:r w:rsidRPr="00203B4E">
        <w:rPr>
          <w:iCs/>
          <w:color w:val="auto"/>
          <w:sz w:val="22"/>
          <w:szCs w:val="22"/>
        </w:rPr>
        <w:t xml:space="preserve">This </w:t>
      </w:r>
      <w:r w:rsidR="008A7999" w:rsidRPr="00203B4E">
        <w:rPr>
          <w:iCs/>
          <w:color w:val="auto"/>
          <w:sz w:val="22"/>
          <w:szCs w:val="22"/>
        </w:rPr>
        <w:t>framework</w:t>
      </w:r>
      <w:r w:rsidRPr="00203B4E">
        <w:rPr>
          <w:iCs/>
          <w:color w:val="auto"/>
          <w:sz w:val="22"/>
          <w:szCs w:val="22"/>
        </w:rPr>
        <w:t xml:space="preserve"> will be drawn to the attention of all relevant individuals as part of the implementation process</w:t>
      </w:r>
      <w:r w:rsidR="009919F6" w:rsidRPr="00203B4E">
        <w:rPr>
          <w:iCs/>
          <w:color w:val="auto"/>
          <w:sz w:val="22"/>
          <w:szCs w:val="22"/>
        </w:rPr>
        <w:t xml:space="preserve"> (see </w:t>
      </w:r>
      <w:r w:rsidR="00435310" w:rsidRPr="00203B4E">
        <w:rPr>
          <w:iCs/>
          <w:color w:val="auto"/>
          <w:sz w:val="22"/>
          <w:szCs w:val="22"/>
        </w:rPr>
        <w:t>7</w:t>
      </w:r>
      <w:r w:rsidR="009919F6" w:rsidRPr="00203B4E">
        <w:rPr>
          <w:iCs/>
          <w:color w:val="auto"/>
          <w:sz w:val="22"/>
          <w:szCs w:val="22"/>
        </w:rPr>
        <w:t xml:space="preserve"> below)</w:t>
      </w:r>
      <w:r w:rsidRPr="00203B4E">
        <w:rPr>
          <w:iCs/>
          <w:color w:val="auto"/>
          <w:sz w:val="22"/>
          <w:szCs w:val="22"/>
        </w:rPr>
        <w:t xml:space="preserve">. </w:t>
      </w:r>
    </w:p>
    <w:p w14:paraId="77292167" w14:textId="77777777" w:rsidR="00F851D4" w:rsidRPr="00203B4E" w:rsidRDefault="00F851D4" w:rsidP="00F851D4">
      <w:pPr>
        <w:pStyle w:val="Default"/>
        <w:ind w:left="360"/>
        <w:rPr>
          <w:color w:val="auto"/>
          <w:sz w:val="22"/>
          <w:szCs w:val="22"/>
        </w:rPr>
      </w:pPr>
      <w:r w:rsidRPr="00203B4E">
        <w:rPr>
          <w:iCs/>
          <w:color w:val="auto"/>
          <w:sz w:val="22"/>
          <w:szCs w:val="22"/>
        </w:rPr>
        <w:t xml:space="preserve"> </w:t>
      </w:r>
    </w:p>
    <w:p w14:paraId="7FF36A98" w14:textId="77777777" w:rsidR="008B373C" w:rsidRPr="00203B4E" w:rsidRDefault="008B373C" w:rsidP="00F851D4">
      <w:pPr>
        <w:pStyle w:val="ListParagraph"/>
        <w:autoSpaceDE w:val="0"/>
        <w:autoSpaceDN w:val="0"/>
        <w:adjustRightInd w:val="0"/>
        <w:spacing w:before="0" w:after="0"/>
        <w:ind w:left="360"/>
        <w:jc w:val="left"/>
        <w:rPr>
          <w:rFonts w:eastAsiaTheme="minorHAnsi" w:cs="Arial"/>
          <w:b/>
          <w:szCs w:val="22"/>
          <w:lang w:eastAsia="en-US"/>
        </w:rPr>
      </w:pPr>
    </w:p>
    <w:p w14:paraId="384D44ED" w14:textId="05D0CF28" w:rsidR="00F851D4" w:rsidRPr="00203B4E" w:rsidRDefault="00B83577" w:rsidP="00B83577">
      <w:pPr>
        <w:pStyle w:val="Heading1"/>
        <w:rPr>
          <w:b/>
          <w:bCs/>
          <w:sz w:val="24"/>
          <w:szCs w:val="24"/>
        </w:rPr>
      </w:pPr>
      <w:bookmarkStart w:id="33" w:name="_Toc136337519"/>
      <w:r w:rsidRPr="00203B4E">
        <w:rPr>
          <w:rFonts w:eastAsiaTheme="minorHAnsi"/>
          <w:b/>
          <w:bCs/>
          <w:sz w:val="24"/>
          <w:szCs w:val="24"/>
        </w:rPr>
        <w:t>7</w:t>
      </w:r>
      <w:r w:rsidRPr="00203B4E">
        <w:rPr>
          <w:rFonts w:eastAsiaTheme="minorHAnsi"/>
          <w:b/>
          <w:bCs/>
          <w:sz w:val="24"/>
          <w:szCs w:val="24"/>
        </w:rPr>
        <w:tab/>
      </w:r>
      <w:r w:rsidR="001C784E" w:rsidRPr="00203B4E">
        <w:rPr>
          <w:rFonts w:eastAsiaTheme="minorHAnsi"/>
          <w:b/>
          <w:bCs/>
          <w:sz w:val="24"/>
          <w:szCs w:val="24"/>
        </w:rPr>
        <w:t>IMPACT ANALYSIS</w:t>
      </w:r>
      <w:bookmarkEnd w:id="33"/>
    </w:p>
    <w:p w14:paraId="075A0DBF" w14:textId="77777777" w:rsidR="0024207E" w:rsidRPr="00203B4E" w:rsidRDefault="0024207E" w:rsidP="009919F6">
      <w:pPr>
        <w:autoSpaceDE w:val="0"/>
        <w:autoSpaceDN w:val="0"/>
        <w:adjustRightInd w:val="0"/>
        <w:spacing w:before="0" w:after="0"/>
        <w:jc w:val="left"/>
        <w:rPr>
          <w:rFonts w:cs="Arial"/>
          <w:szCs w:val="22"/>
        </w:rPr>
      </w:pPr>
    </w:p>
    <w:p w14:paraId="24CDFD1B" w14:textId="64735397" w:rsidR="009919F6" w:rsidRPr="00203B4E" w:rsidRDefault="00B83577" w:rsidP="00B83577">
      <w:pPr>
        <w:pStyle w:val="Heading2"/>
        <w:rPr>
          <w:rFonts w:ascii="Arial" w:hAnsi="Arial" w:cs="Arial"/>
          <w:b/>
          <w:bCs/>
          <w:color w:val="auto"/>
        </w:rPr>
      </w:pPr>
      <w:bookmarkStart w:id="34" w:name="_Toc136337520"/>
      <w:r w:rsidRPr="00203B4E">
        <w:rPr>
          <w:rFonts w:ascii="Arial" w:hAnsi="Arial" w:cs="Arial"/>
          <w:b/>
          <w:bCs/>
          <w:color w:val="auto"/>
        </w:rPr>
        <w:t>7</w:t>
      </w:r>
      <w:r w:rsidR="009919F6" w:rsidRPr="00203B4E">
        <w:rPr>
          <w:rFonts w:ascii="Arial" w:hAnsi="Arial" w:cs="Arial"/>
          <w:b/>
          <w:bCs/>
          <w:color w:val="auto"/>
        </w:rPr>
        <w:t>.1 Equality</w:t>
      </w:r>
      <w:bookmarkEnd w:id="34"/>
    </w:p>
    <w:p w14:paraId="0D73A870" w14:textId="1D152CE1" w:rsidR="009919F6" w:rsidRPr="00203B4E" w:rsidRDefault="009919F6" w:rsidP="009919F6">
      <w:pPr>
        <w:pStyle w:val="Default"/>
        <w:contextualSpacing/>
        <w:rPr>
          <w:iCs/>
          <w:color w:val="auto"/>
          <w:sz w:val="22"/>
          <w:szCs w:val="22"/>
        </w:rPr>
      </w:pPr>
      <w:r w:rsidRPr="00203B4E">
        <w:rPr>
          <w:iCs/>
          <w:color w:val="auto"/>
          <w:sz w:val="22"/>
          <w:szCs w:val="22"/>
        </w:rPr>
        <w:t xml:space="preserve">This </w:t>
      </w:r>
      <w:r w:rsidR="008A7999" w:rsidRPr="00203B4E">
        <w:rPr>
          <w:iCs/>
          <w:color w:val="auto"/>
          <w:sz w:val="22"/>
          <w:szCs w:val="22"/>
        </w:rPr>
        <w:t>framework</w:t>
      </w:r>
      <w:r w:rsidRPr="00203B4E">
        <w:rPr>
          <w:iCs/>
          <w:color w:val="auto"/>
          <w:sz w:val="22"/>
          <w:szCs w:val="22"/>
        </w:rPr>
        <w:t xml:space="preserve"> has been created with due regard for </w:t>
      </w:r>
      <w:r w:rsidR="000936A7" w:rsidRPr="00203B4E">
        <w:rPr>
          <w:iCs/>
          <w:color w:val="auto"/>
          <w:sz w:val="22"/>
          <w:szCs w:val="22"/>
        </w:rPr>
        <w:t>NELC/ the ICB</w:t>
      </w:r>
      <w:r w:rsidRPr="00203B4E">
        <w:rPr>
          <w:iCs/>
          <w:color w:val="auto"/>
          <w:sz w:val="22"/>
          <w:szCs w:val="22"/>
        </w:rPr>
        <w:t xml:space="preserve">’s public sector equality duty under the Equality Act 2010, s149.  All </w:t>
      </w:r>
      <w:r w:rsidR="00A12373" w:rsidRPr="00203B4E">
        <w:rPr>
          <w:iCs/>
          <w:color w:val="auto"/>
          <w:sz w:val="22"/>
          <w:szCs w:val="22"/>
        </w:rPr>
        <w:t>BIAs</w:t>
      </w:r>
      <w:r w:rsidRPr="00203B4E">
        <w:rPr>
          <w:iCs/>
          <w:color w:val="auto"/>
          <w:sz w:val="22"/>
          <w:szCs w:val="22"/>
        </w:rPr>
        <w:t xml:space="preserve">, </w:t>
      </w:r>
      <w:r w:rsidRPr="00203B4E">
        <w:rPr>
          <w:color w:val="auto"/>
          <w:sz w:val="22"/>
          <w:szCs w:val="22"/>
          <w:shd w:val="clear" w:color="auto" w:fill="FFFFFF"/>
        </w:rPr>
        <w:t xml:space="preserve">in the exercise of their public functions, must also have due regard to the matters within s149(1).  </w:t>
      </w:r>
    </w:p>
    <w:p w14:paraId="291189EF" w14:textId="7EC1C48E" w:rsidR="009919F6" w:rsidRPr="00203B4E" w:rsidRDefault="009919F6" w:rsidP="009919F6">
      <w:pPr>
        <w:jc w:val="left"/>
        <w:rPr>
          <w:rFonts w:cs="Arial"/>
          <w:szCs w:val="22"/>
        </w:rPr>
      </w:pPr>
      <w:r w:rsidRPr="00203B4E">
        <w:rPr>
          <w:rFonts w:cs="Arial"/>
          <w:szCs w:val="22"/>
        </w:rPr>
        <w:t xml:space="preserve">An Equality Impact Assessment (EIA) has been conducted with regard to this </w:t>
      </w:r>
      <w:r w:rsidR="008A7999" w:rsidRPr="00203B4E">
        <w:rPr>
          <w:rFonts w:cs="Arial"/>
          <w:szCs w:val="22"/>
        </w:rPr>
        <w:t>framework</w:t>
      </w:r>
      <w:r w:rsidRPr="00203B4E">
        <w:rPr>
          <w:rFonts w:cs="Arial"/>
          <w:szCs w:val="22"/>
        </w:rPr>
        <w:t xml:space="preserve">.  In seeking to </w:t>
      </w:r>
      <w:r w:rsidR="00A12373" w:rsidRPr="00203B4E">
        <w:rPr>
          <w:rFonts w:cs="Arial"/>
          <w:szCs w:val="22"/>
        </w:rPr>
        <w:t xml:space="preserve">ensure that BIAs are appropriate skilled to discharge statutory duties and act as champions of the </w:t>
      </w:r>
      <w:r w:rsidR="00A12373" w:rsidRPr="00203B4E">
        <w:rPr>
          <w:rFonts w:eastAsiaTheme="minorHAnsi" w:cs="Arial"/>
          <w:szCs w:val="22"/>
          <w:lang w:eastAsia="en-US"/>
        </w:rPr>
        <w:t xml:space="preserve">MCA and the </w:t>
      </w:r>
      <w:r w:rsidR="00C87F45" w:rsidRPr="00203B4E">
        <w:rPr>
          <w:rFonts w:eastAsiaTheme="minorHAnsi" w:cs="Arial"/>
          <w:szCs w:val="22"/>
          <w:lang w:eastAsia="en-US"/>
        </w:rPr>
        <w:t>ECHR</w:t>
      </w:r>
      <w:r w:rsidRPr="00203B4E">
        <w:rPr>
          <w:rFonts w:cs="Arial"/>
          <w:szCs w:val="22"/>
        </w:rPr>
        <w:t xml:space="preserve">, the </w:t>
      </w:r>
      <w:r w:rsidR="008A7999" w:rsidRPr="00203B4E">
        <w:rPr>
          <w:rFonts w:cs="Arial"/>
          <w:szCs w:val="22"/>
        </w:rPr>
        <w:t>framework</w:t>
      </w:r>
      <w:r w:rsidRPr="00203B4E">
        <w:rPr>
          <w:rFonts w:cs="Arial"/>
          <w:szCs w:val="22"/>
        </w:rPr>
        <w:t xml:space="preserve"> is largely neutral with regard to Protected Characteristics.   </w:t>
      </w:r>
      <w:r w:rsidR="00A62526" w:rsidRPr="00203B4E">
        <w:rPr>
          <w:rFonts w:cs="Arial"/>
          <w:szCs w:val="22"/>
        </w:rPr>
        <w:t xml:space="preserve">Two areas of concern have been identified: whilst the framework itself is unlikely to have an impact on grounds of race, it is recognised that some nationalities may have difficulties understanding the framework due to limited English Language skills.  Those with sensory impairments or communication needs may have similar difficulties.  </w:t>
      </w:r>
      <w:r w:rsidRPr="00203B4E">
        <w:rPr>
          <w:rFonts w:cs="Arial"/>
          <w:szCs w:val="22"/>
        </w:rPr>
        <w:t xml:space="preserve">Mitigating actions are set out within the EIA. </w:t>
      </w:r>
      <w:r w:rsidRPr="00203B4E">
        <w:rPr>
          <w:rFonts w:cs="Arial"/>
          <w:b/>
          <w:i/>
          <w:szCs w:val="22"/>
        </w:rPr>
        <w:t xml:space="preserve">   </w:t>
      </w:r>
    </w:p>
    <w:p w14:paraId="20E566F9" w14:textId="301BA03C" w:rsidR="009919F6" w:rsidRPr="00203B4E" w:rsidRDefault="00B83577" w:rsidP="00B83577">
      <w:pPr>
        <w:pStyle w:val="Heading2"/>
        <w:rPr>
          <w:rFonts w:ascii="Arial" w:hAnsi="Arial" w:cs="Arial"/>
          <w:b/>
          <w:bCs/>
          <w:color w:val="auto"/>
        </w:rPr>
      </w:pPr>
      <w:bookmarkStart w:id="35" w:name="_Toc136337521"/>
      <w:r w:rsidRPr="00203B4E">
        <w:rPr>
          <w:rFonts w:ascii="Arial" w:hAnsi="Arial" w:cs="Arial"/>
          <w:b/>
          <w:bCs/>
          <w:color w:val="auto"/>
        </w:rPr>
        <w:t>7</w:t>
      </w:r>
      <w:r w:rsidR="009919F6" w:rsidRPr="00203B4E">
        <w:rPr>
          <w:rFonts w:ascii="Arial" w:hAnsi="Arial" w:cs="Arial"/>
          <w:b/>
          <w:bCs/>
          <w:color w:val="auto"/>
        </w:rPr>
        <w:t>.2 Bribery Act 2010</w:t>
      </w:r>
      <w:bookmarkEnd w:id="35"/>
    </w:p>
    <w:p w14:paraId="1BAC2D6F" w14:textId="77777777" w:rsidR="009919F6" w:rsidRPr="00203B4E" w:rsidRDefault="009919F6" w:rsidP="009919F6">
      <w:pPr>
        <w:pStyle w:val="Default"/>
        <w:rPr>
          <w:color w:val="auto"/>
          <w:sz w:val="22"/>
          <w:szCs w:val="22"/>
        </w:rPr>
      </w:pPr>
      <w:r w:rsidRPr="00203B4E">
        <w:rPr>
          <w:color w:val="auto"/>
          <w:sz w:val="22"/>
          <w:szCs w:val="22"/>
        </w:rPr>
        <w:t xml:space="preserve">The Bribery Act 2010 is relevant to this </w:t>
      </w:r>
      <w:r w:rsidR="005F59E4" w:rsidRPr="00203B4E">
        <w:rPr>
          <w:color w:val="auto"/>
          <w:sz w:val="22"/>
          <w:szCs w:val="22"/>
        </w:rPr>
        <w:t>framework</w:t>
      </w:r>
      <w:r w:rsidRPr="00203B4E">
        <w:rPr>
          <w:color w:val="auto"/>
          <w:sz w:val="22"/>
          <w:szCs w:val="22"/>
        </w:rPr>
        <w:t>.   Under that Act it is a criminal offence:</w:t>
      </w:r>
    </w:p>
    <w:p w14:paraId="3C6EE266" w14:textId="4D15AB6A" w:rsidR="009919F6" w:rsidRPr="00203B4E" w:rsidRDefault="009919F6" w:rsidP="006A6273">
      <w:pPr>
        <w:pStyle w:val="Default"/>
        <w:numPr>
          <w:ilvl w:val="0"/>
          <w:numId w:val="9"/>
        </w:numPr>
        <w:rPr>
          <w:color w:val="auto"/>
          <w:sz w:val="22"/>
          <w:szCs w:val="22"/>
        </w:rPr>
      </w:pPr>
      <w:r w:rsidRPr="00203B4E">
        <w:rPr>
          <w:color w:val="auto"/>
          <w:sz w:val="22"/>
          <w:szCs w:val="22"/>
        </w:rPr>
        <w:t xml:space="preserve">To bribe another person by offering, </w:t>
      </w:r>
      <w:proofErr w:type="gramStart"/>
      <w:r w:rsidRPr="00203B4E">
        <w:rPr>
          <w:color w:val="auto"/>
          <w:sz w:val="22"/>
          <w:szCs w:val="22"/>
        </w:rPr>
        <w:t>promising</w:t>
      </w:r>
      <w:proofErr w:type="gramEnd"/>
      <w:r w:rsidRPr="00203B4E">
        <w:rPr>
          <w:color w:val="auto"/>
          <w:sz w:val="22"/>
          <w:szCs w:val="22"/>
        </w:rPr>
        <w:t xml:space="preserve"> or giving a financial or other advantage to induce them to perform improperly a relevant function or activity, or as a reward for already having done so; and</w:t>
      </w:r>
    </w:p>
    <w:p w14:paraId="04F047B0" w14:textId="77777777" w:rsidR="009919F6" w:rsidRPr="00203B4E" w:rsidRDefault="009919F6" w:rsidP="006A6273">
      <w:pPr>
        <w:pStyle w:val="Default"/>
        <w:numPr>
          <w:ilvl w:val="0"/>
          <w:numId w:val="9"/>
        </w:numPr>
        <w:rPr>
          <w:color w:val="auto"/>
          <w:sz w:val="22"/>
          <w:szCs w:val="22"/>
        </w:rPr>
      </w:pPr>
      <w:r w:rsidRPr="00203B4E">
        <w:rPr>
          <w:color w:val="auto"/>
          <w:sz w:val="22"/>
          <w:szCs w:val="22"/>
        </w:rPr>
        <w:t xml:space="preserve">To be bribed by another person by requesting, agreeing to receive or accepting a financial or other advantage with the intention that a relevant function or activity would then be performed improperly, or as a reward for having already done </w:t>
      </w:r>
      <w:proofErr w:type="gramStart"/>
      <w:r w:rsidRPr="00203B4E">
        <w:rPr>
          <w:color w:val="auto"/>
          <w:sz w:val="22"/>
          <w:szCs w:val="22"/>
        </w:rPr>
        <w:t>so</w:t>
      </w:r>
      <w:proofErr w:type="gramEnd"/>
    </w:p>
    <w:p w14:paraId="10FADC3E" w14:textId="77777777" w:rsidR="009919F6" w:rsidRPr="00203B4E" w:rsidRDefault="009919F6" w:rsidP="006A6273">
      <w:pPr>
        <w:pStyle w:val="Default"/>
        <w:numPr>
          <w:ilvl w:val="0"/>
          <w:numId w:val="8"/>
        </w:numPr>
        <w:rPr>
          <w:color w:val="auto"/>
          <w:sz w:val="22"/>
          <w:szCs w:val="22"/>
        </w:rPr>
      </w:pPr>
      <w:r w:rsidRPr="00203B4E">
        <w:rPr>
          <w:color w:val="auto"/>
          <w:sz w:val="22"/>
          <w:szCs w:val="22"/>
        </w:rPr>
        <w:t xml:space="preserve">To bribe a foreign public official - </w:t>
      </w:r>
      <w:r w:rsidRPr="00203B4E">
        <w:rPr>
          <w:color w:val="auto"/>
          <w:sz w:val="22"/>
          <w:szCs w:val="22"/>
          <w:lang w:val="en"/>
        </w:rPr>
        <w:t xml:space="preserve">A person will be guilty of this offence if they promise, offer or give a financial or other advantage to a foreign public official, either directly or through a third party, where such an advantage is not legitimately </w:t>
      </w:r>
      <w:proofErr w:type="gramStart"/>
      <w:r w:rsidRPr="00203B4E">
        <w:rPr>
          <w:color w:val="auto"/>
          <w:sz w:val="22"/>
          <w:szCs w:val="22"/>
          <w:lang w:val="en"/>
        </w:rPr>
        <w:t>due</w:t>
      </w:r>
      <w:proofErr w:type="gramEnd"/>
    </w:p>
    <w:p w14:paraId="02DFFDEF" w14:textId="77777777" w:rsidR="009919F6" w:rsidRPr="00203B4E" w:rsidRDefault="009919F6" w:rsidP="006A6273">
      <w:pPr>
        <w:pStyle w:val="Default"/>
        <w:numPr>
          <w:ilvl w:val="0"/>
          <w:numId w:val="8"/>
        </w:numPr>
        <w:rPr>
          <w:color w:val="auto"/>
          <w:sz w:val="22"/>
          <w:szCs w:val="22"/>
        </w:rPr>
      </w:pPr>
      <w:r w:rsidRPr="00203B4E">
        <w:rPr>
          <w:color w:val="auto"/>
          <w:sz w:val="22"/>
          <w:szCs w:val="22"/>
        </w:rPr>
        <w:lastRenderedPageBreak/>
        <w:t xml:space="preserve">For commercial organisations to fail to embed preventative bribery measures.  </w:t>
      </w:r>
      <w:r w:rsidRPr="00203B4E">
        <w:rPr>
          <w:color w:val="auto"/>
          <w:sz w:val="22"/>
          <w:szCs w:val="22"/>
          <w:lang w:val="en"/>
        </w:rPr>
        <w:t>This applies to all commercial organisations which have business in the UK. Unlike corporate manslaughter this does not only apply to the organisation itself; individuals and employees may also be guilty.</w:t>
      </w:r>
    </w:p>
    <w:p w14:paraId="661D7145" w14:textId="77777777" w:rsidR="009919F6" w:rsidRPr="00203B4E" w:rsidRDefault="009919F6" w:rsidP="009919F6">
      <w:pPr>
        <w:pStyle w:val="Default"/>
        <w:ind w:left="720"/>
        <w:rPr>
          <w:color w:val="auto"/>
          <w:sz w:val="22"/>
          <w:szCs w:val="22"/>
        </w:rPr>
      </w:pPr>
    </w:p>
    <w:p w14:paraId="128F4DCC" w14:textId="0DEE9410" w:rsidR="009919F6" w:rsidRPr="00203B4E" w:rsidRDefault="009919F6" w:rsidP="00DC20FE">
      <w:pPr>
        <w:pStyle w:val="Default"/>
        <w:rPr>
          <w:color w:val="auto"/>
          <w:sz w:val="22"/>
          <w:szCs w:val="22"/>
        </w:rPr>
      </w:pPr>
      <w:r w:rsidRPr="00203B4E">
        <w:rPr>
          <w:color w:val="auto"/>
          <w:sz w:val="22"/>
          <w:szCs w:val="22"/>
        </w:rPr>
        <w:t>These offences can be committed directly or by and through a third person and other related policies and documentation when considering whether to offer or accept gifts and hospitality and/</w:t>
      </w:r>
      <w:r w:rsidR="0024207E" w:rsidRPr="00203B4E">
        <w:rPr>
          <w:color w:val="auto"/>
          <w:sz w:val="22"/>
          <w:szCs w:val="22"/>
        </w:rPr>
        <w:t xml:space="preserve"> </w:t>
      </w:r>
      <w:r w:rsidRPr="00203B4E">
        <w:rPr>
          <w:color w:val="auto"/>
          <w:sz w:val="22"/>
          <w:szCs w:val="22"/>
        </w:rPr>
        <w:t>or other incentives.</w:t>
      </w:r>
    </w:p>
    <w:p w14:paraId="1EA83A8B" w14:textId="77777777" w:rsidR="009919F6" w:rsidRPr="00203B4E" w:rsidRDefault="009919F6" w:rsidP="009919F6">
      <w:pPr>
        <w:pStyle w:val="Default"/>
        <w:ind w:left="720"/>
        <w:rPr>
          <w:color w:val="auto"/>
          <w:sz w:val="22"/>
          <w:szCs w:val="22"/>
        </w:rPr>
      </w:pPr>
    </w:p>
    <w:p w14:paraId="36DA9926" w14:textId="77777777" w:rsidR="009919F6" w:rsidRPr="00203B4E" w:rsidRDefault="009919F6" w:rsidP="00DC20FE">
      <w:pPr>
        <w:pStyle w:val="Default"/>
        <w:rPr>
          <w:color w:val="auto"/>
          <w:sz w:val="22"/>
          <w:szCs w:val="22"/>
        </w:rPr>
      </w:pPr>
      <w:r w:rsidRPr="00203B4E">
        <w:rPr>
          <w:color w:val="auto"/>
          <w:sz w:val="22"/>
          <w:szCs w:val="22"/>
        </w:rPr>
        <w:t>Anyone with concerns or reasonably held suspicions about potentially fraudulent activity or practice should refer to the Local Anti-Fraud and Corruption Policy and contact the Local Counter Fraud Specialist.</w:t>
      </w:r>
    </w:p>
    <w:p w14:paraId="7B32188C" w14:textId="77777777" w:rsidR="00C12FBE" w:rsidRPr="00203B4E" w:rsidRDefault="00C12FBE" w:rsidP="009919F6">
      <w:pPr>
        <w:pStyle w:val="Default"/>
        <w:ind w:left="720"/>
        <w:rPr>
          <w:color w:val="auto"/>
          <w:sz w:val="22"/>
          <w:szCs w:val="22"/>
        </w:rPr>
      </w:pPr>
    </w:p>
    <w:p w14:paraId="4BE4B994" w14:textId="77777777" w:rsidR="00621619" w:rsidRPr="00203B4E" w:rsidRDefault="00621619" w:rsidP="009919F6">
      <w:pPr>
        <w:pStyle w:val="Default"/>
        <w:ind w:left="720"/>
        <w:rPr>
          <w:color w:val="auto"/>
          <w:sz w:val="22"/>
          <w:szCs w:val="22"/>
        </w:rPr>
      </w:pPr>
    </w:p>
    <w:p w14:paraId="20B05363" w14:textId="69731A25" w:rsidR="009919F6" w:rsidRPr="00203B4E" w:rsidRDefault="00B83577" w:rsidP="00B83577">
      <w:pPr>
        <w:pStyle w:val="Heading1"/>
        <w:rPr>
          <w:b/>
          <w:bCs/>
          <w:sz w:val="24"/>
          <w:szCs w:val="24"/>
        </w:rPr>
      </w:pPr>
      <w:bookmarkStart w:id="36" w:name="_Toc136337522"/>
      <w:r w:rsidRPr="00203B4E">
        <w:rPr>
          <w:rFonts w:eastAsiaTheme="minorHAnsi"/>
          <w:b/>
          <w:bCs/>
          <w:sz w:val="24"/>
          <w:szCs w:val="24"/>
        </w:rPr>
        <w:t>8</w:t>
      </w:r>
      <w:r w:rsidRPr="00203B4E">
        <w:rPr>
          <w:rFonts w:eastAsiaTheme="minorHAnsi"/>
          <w:b/>
          <w:bCs/>
          <w:sz w:val="24"/>
          <w:szCs w:val="24"/>
        </w:rPr>
        <w:tab/>
      </w:r>
      <w:proofErr w:type="gramStart"/>
      <w:r w:rsidR="001C784E" w:rsidRPr="00203B4E">
        <w:rPr>
          <w:rFonts w:eastAsiaTheme="minorHAnsi"/>
          <w:b/>
          <w:bCs/>
          <w:sz w:val="24"/>
          <w:szCs w:val="24"/>
        </w:rPr>
        <w:t>IMPLEMENTATION</w:t>
      </w:r>
      <w:bookmarkEnd w:id="36"/>
      <w:proofErr w:type="gramEnd"/>
      <w:r w:rsidR="001C784E" w:rsidRPr="00203B4E">
        <w:rPr>
          <w:rFonts w:eastAsiaTheme="minorHAnsi"/>
          <w:b/>
          <w:bCs/>
          <w:sz w:val="24"/>
          <w:szCs w:val="24"/>
        </w:rPr>
        <w:t xml:space="preserve"> </w:t>
      </w:r>
    </w:p>
    <w:p w14:paraId="277BB0AB" w14:textId="77777777" w:rsidR="00C86D6C" w:rsidRPr="00203B4E" w:rsidRDefault="00C86D6C" w:rsidP="009919F6">
      <w:pPr>
        <w:pStyle w:val="Default"/>
        <w:contextualSpacing/>
        <w:rPr>
          <w:color w:val="auto"/>
          <w:sz w:val="22"/>
          <w:szCs w:val="22"/>
        </w:rPr>
      </w:pPr>
    </w:p>
    <w:p w14:paraId="4F355056" w14:textId="1218CC16" w:rsidR="009919F6" w:rsidRPr="003F1FCF" w:rsidRDefault="009919F6" w:rsidP="009919F6">
      <w:pPr>
        <w:pStyle w:val="Default"/>
        <w:contextualSpacing/>
        <w:rPr>
          <w:color w:val="auto"/>
          <w:sz w:val="22"/>
          <w:szCs w:val="22"/>
        </w:rPr>
      </w:pPr>
      <w:r w:rsidRPr="00203B4E">
        <w:rPr>
          <w:color w:val="auto"/>
          <w:sz w:val="22"/>
          <w:szCs w:val="22"/>
        </w:rPr>
        <w:t xml:space="preserve">This </w:t>
      </w:r>
      <w:r w:rsidR="008A7999" w:rsidRPr="00203B4E">
        <w:rPr>
          <w:color w:val="auto"/>
          <w:sz w:val="22"/>
          <w:szCs w:val="22"/>
        </w:rPr>
        <w:t>f</w:t>
      </w:r>
      <w:r w:rsidR="00A82793" w:rsidRPr="00203B4E">
        <w:rPr>
          <w:color w:val="auto"/>
          <w:sz w:val="22"/>
          <w:szCs w:val="22"/>
        </w:rPr>
        <w:t>ramework</w:t>
      </w:r>
      <w:r w:rsidRPr="00203B4E">
        <w:rPr>
          <w:color w:val="auto"/>
          <w:sz w:val="22"/>
          <w:szCs w:val="22"/>
        </w:rPr>
        <w:t xml:space="preserve"> will be disseminated via </w:t>
      </w:r>
      <w:r w:rsidR="0024207E" w:rsidRPr="00203B4E">
        <w:rPr>
          <w:color w:val="auto"/>
          <w:sz w:val="22"/>
          <w:szCs w:val="22"/>
        </w:rPr>
        <w:t xml:space="preserve">the BIA Forum, MCA </w:t>
      </w:r>
      <w:r w:rsidR="008A31B3" w:rsidRPr="00203B4E">
        <w:rPr>
          <w:color w:val="auto"/>
          <w:sz w:val="22"/>
          <w:szCs w:val="22"/>
        </w:rPr>
        <w:t>Group</w:t>
      </w:r>
      <w:r w:rsidR="0024207E" w:rsidRPr="00203B4E">
        <w:rPr>
          <w:color w:val="auto"/>
          <w:sz w:val="22"/>
          <w:szCs w:val="22"/>
        </w:rPr>
        <w:t xml:space="preserve"> and </w:t>
      </w:r>
      <w:r w:rsidR="0024207E" w:rsidRPr="003F1FCF">
        <w:rPr>
          <w:color w:val="auto"/>
          <w:sz w:val="22"/>
          <w:szCs w:val="22"/>
        </w:rPr>
        <w:t xml:space="preserve">via </w:t>
      </w:r>
      <w:r w:rsidRPr="003F1FCF">
        <w:rPr>
          <w:color w:val="auto"/>
          <w:sz w:val="22"/>
          <w:szCs w:val="22"/>
        </w:rPr>
        <w:t>key individuals within provider organisations employ</w:t>
      </w:r>
      <w:r w:rsidR="0024207E" w:rsidRPr="003F1FCF">
        <w:rPr>
          <w:color w:val="auto"/>
          <w:sz w:val="22"/>
          <w:szCs w:val="22"/>
        </w:rPr>
        <w:t>ing BIAs</w:t>
      </w:r>
      <w:r w:rsidRPr="003F1FCF">
        <w:rPr>
          <w:color w:val="auto"/>
          <w:sz w:val="22"/>
          <w:szCs w:val="22"/>
        </w:rPr>
        <w:t xml:space="preserve">.  The </w:t>
      </w:r>
      <w:r w:rsidR="008A7999" w:rsidRPr="003F1FCF">
        <w:rPr>
          <w:color w:val="auto"/>
          <w:sz w:val="22"/>
          <w:szCs w:val="22"/>
        </w:rPr>
        <w:t>f</w:t>
      </w:r>
      <w:r w:rsidR="00A82793" w:rsidRPr="003F1FCF">
        <w:rPr>
          <w:color w:val="auto"/>
          <w:sz w:val="22"/>
          <w:szCs w:val="22"/>
        </w:rPr>
        <w:t>ramework</w:t>
      </w:r>
      <w:r w:rsidRPr="003F1FCF">
        <w:rPr>
          <w:color w:val="auto"/>
          <w:sz w:val="22"/>
          <w:szCs w:val="22"/>
        </w:rPr>
        <w:t xml:space="preserve"> will be lodged on </w:t>
      </w:r>
      <w:r w:rsidR="007337A0" w:rsidRPr="003F1FCF">
        <w:rPr>
          <w:color w:val="auto"/>
          <w:sz w:val="22"/>
          <w:szCs w:val="22"/>
        </w:rPr>
        <w:t>LiveWell (</w:t>
      </w:r>
      <w:hyperlink r:id="rId12" w:history="1">
        <w:r w:rsidR="007337A0" w:rsidRPr="003F1FCF">
          <w:rPr>
            <w:rStyle w:val="Hyperlink"/>
            <w:sz w:val="22"/>
            <w:szCs w:val="22"/>
          </w:rPr>
          <w:t>https://livewell.nelincs.gov.uk/</w:t>
        </w:r>
      </w:hyperlink>
      <w:r w:rsidR="007337A0" w:rsidRPr="003F1FCF">
        <w:rPr>
          <w:color w:val="auto"/>
          <w:sz w:val="22"/>
          <w:szCs w:val="22"/>
        </w:rPr>
        <w:t>)</w:t>
      </w:r>
      <w:r w:rsidRPr="003F1FCF">
        <w:rPr>
          <w:color w:val="auto"/>
          <w:sz w:val="22"/>
          <w:szCs w:val="22"/>
        </w:rPr>
        <w:t>, and providers employing BIAs are expected to ensure that it is available to those BIAs electronically.</w:t>
      </w:r>
      <w:r w:rsidR="008F658A" w:rsidRPr="003F1FCF">
        <w:rPr>
          <w:color w:val="auto"/>
          <w:sz w:val="22"/>
          <w:szCs w:val="22"/>
        </w:rPr>
        <w:t xml:space="preserve">  The </w:t>
      </w:r>
      <w:proofErr w:type="spellStart"/>
      <w:r w:rsidR="008F658A" w:rsidRPr="003F1FCF">
        <w:rPr>
          <w:color w:val="auto"/>
          <w:sz w:val="22"/>
          <w:szCs w:val="22"/>
        </w:rPr>
        <w:t>DoLS</w:t>
      </w:r>
      <w:proofErr w:type="spellEnd"/>
      <w:r w:rsidR="008F658A" w:rsidRPr="003F1FCF">
        <w:rPr>
          <w:color w:val="auto"/>
          <w:sz w:val="22"/>
          <w:szCs w:val="22"/>
        </w:rPr>
        <w:t xml:space="preserve"> Team will ensure independent BIAs are directed towards it.  Each provider will support the BIAs they employ in delivering on the framework.   </w:t>
      </w:r>
    </w:p>
    <w:p w14:paraId="4B57C045" w14:textId="77777777" w:rsidR="009919F6" w:rsidRPr="003F1FCF" w:rsidRDefault="009919F6" w:rsidP="009919F6">
      <w:pPr>
        <w:pStyle w:val="Default"/>
        <w:contextualSpacing/>
        <w:rPr>
          <w:color w:val="auto"/>
          <w:sz w:val="22"/>
          <w:szCs w:val="22"/>
        </w:rPr>
      </w:pPr>
    </w:p>
    <w:p w14:paraId="0077E66B" w14:textId="0075677B" w:rsidR="009919F6" w:rsidRPr="003F1FCF" w:rsidRDefault="009919F6" w:rsidP="009919F6">
      <w:pPr>
        <w:pStyle w:val="Default"/>
        <w:contextualSpacing/>
        <w:rPr>
          <w:color w:val="auto"/>
          <w:sz w:val="22"/>
          <w:szCs w:val="22"/>
        </w:rPr>
      </w:pPr>
      <w:r w:rsidRPr="003F1FCF">
        <w:rPr>
          <w:color w:val="auto"/>
          <w:sz w:val="22"/>
          <w:szCs w:val="22"/>
        </w:rPr>
        <w:t xml:space="preserve">Breaches of this </w:t>
      </w:r>
      <w:r w:rsidR="008A7999" w:rsidRPr="003F1FCF">
        <w:rPr>
          <w:color w:val="auto"/>
          <w:sz w:val="22"/>
          <w:szCs w:val="22"/>
        </w:rPr>
        <w:t>f</w:t>
      </w:r>
      <w:r w:rsidR="00A82793" w:rsidRPr="003F1FCF">
        <w:rPr>
          <w:color w:val="auto"/>
          <w:sz w:val="22"/>
          <w:szCs w:val="22"/>
        </w:rPr>
        <w:t>ramework</w:t>
      </w:r>
      <w:r w:rsidRPr="003F1FCF">
        <w:rPr>
          <w:color w:val="auto"/>
          <w:sz w:val="22"/>
          <w:szCs w:val="22"/>
        </w:rPr>
        <w:t xml:space="preserve"> may be investigated and may result in the matter being treated as a disciplinary offence under the</w:t>
      </w:r>
      <w:r w:rsidR="007337A0" w:rsidRPr="003F1FCF">
        <w:rPr>
          <w:color w:val="auto"/>
          <w:sz w:val="22"/>
          <w:szCs w:val="22"/>
        </w:rPr>
        <w:t xml:space="preserve"> ICB</w:t>
      </w:r>
      <w:r w:rsidRPr="003F1FCF">
        <w:rPr>
          <w:color w:val="auto"/>
          <w:sz w:val="22"/>
          <w:szCs w:val="22"/>
        </w:rPr>
        <w:t>’s disciplinary procedure, or that of the provider which employs the BIA in breach.</w:t>
      </w:r>
    </w:p>
    <w:p w14:paraId="2E365F3F" w14:textId="7CD9C9D1" w:rsidR="009919F6" w:rsidRPr="003F1FCF" w:rsidRDefault="009919F6" w:rsidP="009919F6">
      <w:pPr>
        <w:pStyle w:val="Default"/>
        <w:contextualSpacing/>
        <w:rPr>
          <w:color w:val="auto"/>
          <w:sz w:val="22"/>
          <w:szCs w:val="22"/>
        </w:rPr>
      </w:pPr>
    </w:p>
    <w:p w14:paraId="76F0C88D" w14:textId="77777777" w:rsidR="009B16B9" w:rsidRPr="003F1FCF" w:rsidRDefault="009B16B9" w:rsidP="009919F6">
      <w:pPr>
        <w:pStyle w:val="Default"/>
        <w:contextualSpacing/>
        <w:rPr>
          <w:color w:val="auto"/>
          <w:sz w:val="22"/>
          <w:szCs w:val="22"/>
        </w:rPr>
      </w:pPr>
    </w:p>
    <w:p w14:paraId="0E4AD32B" w14:textId="6967D9AA" w:rsidR="009919F6" w:rsidRPr="003F1FCF" w:rsidRDefault="00B83577" w:rsidP="00B83577">
      <w:pPr>
        <w:pStyle w:val="Heading1"/>
        <w:rPr>
          <w:b/>
          <w:bCs/>
          <w:sz w:val="24"/>
          <w:szCs w:val="24"/>
        </w:rPr>
      </w:pPr>
      <w:bookmarkStart w:id="37" w:name="_Toc136337523"/>
      <w:r w:rsidRPr="003F1FCF">
        <w:rPr>
          <w:b/>
          <w:bCs/>
          <w:sz w:val="24"/>
          <w:szCs w:val="24"/>
        </w:rPr>
        <w:t>9</w:t>
      </w:r>
      <w:r w:rsidRPr="003F1FCF">
        <w:rPr>
          <w:b/>
          <w:bCs/>
          <w:sz w:val="24"/>
          <w:szCs w:val="24"/>
        </w:rPr>
        <w:tab/>
      </w:r>
      <w:r w:rsidR="001C784E" w:rsidRPr="003F1FCF">
        <w:rPr>
          <w:b/>
          <w:bCs/>
          <w:sz w:val="24"/>
          <w:szCs w:val="24"/>
        </w:rPr>
        <w:t>MONITORING AND REVIEW</w:t>
      </w:r>
      <w:bookmarkEnd w:id="37"/>
      <w:r w:rsidR="001C784E" w:rsidRPr="003F1FCF">
        <w:rPr>
          <w:b/>
          <w:bCs/>
          <w:sz w:val="24"/>
          <w:szCs w:val="24"/>
        </w:rPr>
        <w:t xml:space="preserve"> </w:t>
      </w:r>
    </w:p>
    <w:p w14:paraId="6793DB88" w14:textId="77777777" w:rsidR="0024207E" w:rsidRPr="003F1FCF" w:rsidRDefault="0024207E" w:rsidP="0024207E">
      <w:pPr>
        <w:pStyle w:val="Default"/>
        <w:rPr>
          <w:iCs/>
          <w:color w:val="auto"/>
          <w:sz w:val="22"/>
          <w:szCs w:val="22"/>
        </w:rPr>
      </w:pPr>
    </w:p>
    <w:p w14:paraId="2E59D21D" w14:textId="77777777" w:rsidR="009919F6" w:rsidRPr="003F1FCF" w:rsidRDefault="009919F6" w:rsidP="0024207E">
      <w:pPr>
        <w:pStyle w:val="Default"/>
        <w:rPr>
          <w:color w:val="auto"/>
          <w:sz w:val="22"/>
          <w:szCs w:val="22"/>
        </w:rPr>
      </w:pPr>
      <w:r w:rsidRPr="003F1FCF">
        <w:rPr>
          <w:iCs/>
          <w:color w:val="auto"/>
          <w:sz w:val="22"/>
          <w:szCs w:val="22"/>
        </w:rPr>
        <w:t xml:space="preserve">This </w:t>
      </w:r>
      <w:r w:rsidR="008A7999" w:rsidRPr="003F1FCF">
        <w:rPr>
          <w:iCs/>
          <w:color w:val="auto"/>
          <w:sz w:val="22"/>
          <w:szCs w:val="22"/>
        </w:rPr>
        <w:t>f</w:t>
      </w:r>
      <w:r w:rsidR="00A82793" w:rsidRPr="003F1FCF">
        <w:rPr>
          <w:iCs/>
          <w:color w:val="auto"/>
          <w:sz w:val="22"/>
          <w:szCs w:val="22"/>
        </w:rPr>
        <w:t>ramework</w:t>
      </w:r>
      <w:r w:rsidRPr="003F1FCF">
        <w:rPr>
          <w:iCs/>
          <w:color w:val="auto"/>
          <w:sz w:val="22"/>
          <w:szCs w:val="22"/>
        </w:rPr>
        <w:t xml:space="preserve"> will be reviewed in </w:t>
      </w:r>
      <w:r w:rsidR="008865FD" w:rsidRPr="003F1FCF">
        <w:rPr>
          <w:iCs/>
          <w:color w:val="auto"/>
          <w:sz w:val="22"/>
          <w:szCs w:val="22"/>
        </w:rPr>
        <w:t xml:space="preserve">three </w:t>
      </w:r>
      <w:r w:rsidRPr="003F1FCF">
        <w:rPr>
          <w:iCs/>
          <w:color w:val="auto"/>
          <w:sz w:val="22"/>
          <w:szCs w:val="22"/>
        </w:rPr>
        <w:t xml:space="preserve">years.  Earlier review may be required in response to exceptional circumstances, organisational </w:t>
      </w:r>
      <w:proofErr w:type="gramStart"/>
      <w:r w:rsidRPr="003F1FCF">
        <w:rPr>
          <w:iCs/>
          <w:color w:val="auto"/>
          <w:sz w:val="22"/>
          <w:szCs w:val="22"/>
        </w:rPr>
        <w:t>change</w:t>
      </w:r>
      <w:proofErr w:type="gramEnd"/>
      <w:r w:rsidRPr="003F1FCF">
        <w:rPr>
          <w:iCs/>
          <w:color w:val="auto"/>
          <w:sz w:val="22"/>
          <w:szCs w:val="22"/>
        </w:rPr>
        <w:t xml:space="preserve"> or relevant changes in law/ guidance, as instructed by the senior manager responsible for this </w:t>
      </w:r>
      <w:r w:rsidR="00A82793" w:rsidRPr="003F1FCF">
        <w:rPr>
          <w:iCs/>
          <w:color w:val="auto"/>
          <w:sz w:val="22"/>
          <w:szCs w:val="22"/>
        </w:rPr>
        <w:t>document</w:t>
      </w:r>
      <w:r w:rsidRPr="003F1FCF">
        <w:rPr>
          <w:iCs/>
          <w:color w:val="auto"/>
          <w:sz w:val="22"/>
          <w:szCs w:val="22"/>
        </w:rPr>
        <w:t>.</w:t>
      </w:r>
    </w:p>
    <w:p w14:paraId="46DE76FB" w14:textId="77777777" w:rsidR="009919F6" w:rsidRPr="003F1FCF" w:rsidRDefault="009919F6" w:rsidP="009919F6">
      <w:pPr>
        <w:pStyle w:val="Default"/>
        <w:rPr>
          <w:b/>
          <w:bCs/>
          <w:color w:val="auto"/>
          <w:sz w:val="22"/>
          <w:szCs w:val="22"/>
        </w:rPr>
      </w:pPr>
    </w:p>
    <w:p w14:paraId="5F8749DB" w14:textId="77777777" w:rsidR="009919F6" w:rsidRPr="003F1FCF" w:rsidRDefault="009919F6" w:rsidP="009919F6">
      <w:pPr>
        <w:pStyle w:val="Default"/>
        <w:rPr>
          <w:color w:val="auto"/>
          <w:sz w:val="22"/>
          <w:szCs w:val="22"/>
        </w:rPr>
      </w:pPr>
    </w:p>
    <w:p w14:paraId="64294C1F" w14:textId="5822DA4C" w:rsidR="009919F6" w:rsidRPr="003F1FCF" w:rsidRDefault="00B83577" w:rsidP="00B83577">
      <w:pPr>
        <w:pStyle w:val="Heading1"/>
        <w:rPr>
          <w:b/>
          <w:bCs/>
          <w:sz w:val="24"/>
          <w:szCs w:val="24"/>
        </w:rPr>
      </w:pPr>
      <w:bookmarkStart w:id="38" w:name="_Toc136337524"/>
      <w:r w:rsidRPr="003F1FCF">
        <w:rPr>
          <w:b/>
          <w:bCs/>
          <w:sz w:val="24"/>
          <w:szCs w:val="24"/>
        </w:rPr>
        <w:t>10</w:t>
      </w:r>
      <w:r w:rsidRPr="003F1FCF">
        <w:rPr>
          <w:b/>
          <w:bCs/>
          <w:sz w:val="24"/>
          <w:szCs w:val="24"/>
        </w:rPr>
        <w:tab/>
      </w:r>
      <w:r w:rsidR="001C784E" w:rsidRPr="003F1FCF">
        <w:rPr>
          <w:b/>
          <w:bCs/>
          <w:sz w:val="24"/>
          <w:szCs w:val="24"/>
        </w:rPr>
        <w:t>REFERENCES AND LINKS TO OTHER DOCUMENTS</w:t>
      </w:r>
      <w:bookmarkEnd w:id="38"/>
      <w:r w:rsidR="001C784E" w:rsidRPr="003F1FCF">
        <w:rPr>
          <w:b/>
          <w:bCs/>
          <w:sz w:val="24"/>
          <w:szCs w:val="24"/>
        </w:rPr>
        <w:t xml:space="preserve"> </w:t>
      </w:r>
    </w:p>
    <w:p w14:paraId="1F5A1AE1" w14:textId="77777777" w:rsidR="009919F6" w:rsidRPr="003F1FCF" w:rsidRDefault="009919F6" w:rsidP="009919F6">
      <w:pPr>
        <w:pStyle w:val="Default"/>
        <w:rPr>
          <w:iCs/>
          <w:color w:val="auto"/>
          <w:sz w:val="22"/>
          <w:szCs w:val="22"/>
        </w:rPr>
      </w:pPr>
    </w:p>
    <w:p w14:paraId="5EC5E681" w14:textId="19E28755" w:rsidR="0096382F" w:rsidRPr="003F1FCF" w:rsidRDefault="00DF78A2" w:rsidP="00010799">
      <w:pPr>
        <w:autoSpaceDE w:val="0"/>
        <w:autoSpaceDN w:val="0"/>
        <w:adjustRightInd w:val="0"/>
        <w:spacing w:before="0" w:after="0"/>
        <w:jc w:val="left"/>
        <w:rPr>
          <w:rFonts w:cs="Arial"/>
          <w:szCs w:val="22"/>
        </w:rPr>
      </w:pPr>
      <w:r w:rsidRPr="003F1FCF">
        <w:rPr>
          <w:rFonts w:cs="Arial"/>
          <w:szCs w:val="22"/>
        </w:rPr>
        <w:t>European Convention on Human R</w:t>
      </w:r>
      <w:r w:rsidR="0096382F" w:rsidRPr="003F1FCF">
        <w:rPr>
          <w:rFonts w:cs="Arial"/>
          <w:szCs w:val="22"/>
        </w:rPr>
        <w:t>ights</w:t>
      </w:r>
    </w:p>
    <w:p w14:paraId="226E8F5D" w14:textId="09410F68" w:rsidR="00C87F45" w:rsidRPr="003F1FCF" w:rsidRDefault="00C87F45" w:rsidP="00010799">
      <w:pPr>
        <w:autoSpaceDE w:val="0"/>
        <w:autoSpaceDN w:val="0"/>
        <w:adjustRightInd w:val="0"/>
        <w:spacing w:before="0" w:after="0"/>
        <w:jc w:val="left"/>
        <w:rPr>
          <w:rFonts w:cs="Arial"/>
          <w:szCs w:val="22"/>
        </w:rPr>
      </w:pPr>
      <w:r w:rsidRPr="003F1FCF">
        <w:rPr>
          <w:rFonts w:cs="Arial"/>
          <w:szCs w:val="22"/>
        </w:rPr>
        <w:t xml:space="preserve">Convention on the Rights of Persons with Disabilities </w:t>
      </w:r>
    </w:p>
    <w:p w14:paraId="6928C89D" w14:textId="77777777" w:rsidR="0096382F" w:rsidRPr="003F1FCF" w:rsidRDefault="0096382F" w:rsidP="00010799">
      <w:pPr>
        <w:autoSpaceDE w:val="0"/>
        <w:autoSpaceDN w:val="0"/>
        <w:adjustRightInd w:val="0"/>
        <w:spacing w:before="0" w:after="0"/>
        <w:jc w:val="left"/>
        <w:rPr>
          <w:rFonts w:cs="Arial"/>
          <w:szCs w:val="22"/>
        </w:rPr>
      </w:pPr>
      <w:r w:rsidRPr="003F1FCF">
        <w:rPr>
          <w:rFonts w:cs="Arial"/>
          <w:szCs w:val="22"/>
        </w:rPr>
        <w:t>NHS Constitution</w:t>
      </w:r>
    </w:p>
    <w:p w14:paraId="5CA52280" w14:textId="77777777" w:rsidR="00C86D6C" w:rsidRPr="003F1FCF" w:rsidRDefault="00C86D6C" w:rsidP="00010799">
      <w:pPr>
        <w:autoSpaceDE w:val="0"/>
        <w:autoSpaceDN w:val="0"/>
        <w:adjustRightInd w:val="0"/>
        <w:spacing w:before="0" w:after="0"/>
        <w:jc w:val="left"/>
        <w:rPr>
          <w:rFonts w:cs="Arial"/>
          <w:szCs w:val="22"/>
        </w:rPr>
      </w:pPr>
      <w:r w:rsidRPr="003F1FCF">
        <w:rPr>
          <w:rFonts w:cs="Arial"/>
          <w:szCs w:val="22"/>
        </w:rPr>
        <w:t>Human Rights Act 1998</w:t>
      </w:r>
    </w:p>
    <w:p w14:paraId="46295ED1" w14:textId="2FC17BFB" w:rsidR="00604ED5" w:rsidRPr="003F1FCF" w:rsidRDefault="00116EDF" w:rsidP="00010799">
      <w:pPr>
        <w:autoSpaceDE w:val="0"/>
        <w:autoSpaceDN w:val="0"/>
        <w:adjustRightInd w:val="0"/>
        <w:spacing w:before="0" w:after="0"/>
        <w:jc w:val="left"/>
        <w:rPr>
          <w:rFonts w:cs="Arial"/>
          <w:szCs w:val="22"/>
        </w:rPr>
      </w:pPr>
      <w:r w:rsidRPr="003F1FCF">
        <w:rPr>
          <w:rFonts w:cs="Arial"/>
          <w:szCs w:val="22"/>
        </w:rPr>
        <w:t xml:space="preserve">The current </w:t>
      </w:r>
      <w:r w:rsidR="00C87F45" w:rsidRPr="003F1FCF">
        <w:rPr>
          <w:rFonts w:cs="Arial"/>
          <w:szCs w:val="22"/>
        </w:rPr>
        <w:t>d</w:t>
      </w:r>
      <w:r w:rsidRPr="003F1FCF">
        <w:rPr>
          <w:rFonts w:cs="Arial"/>
          <w:szCs w:val="22"/>
        </w:rPr>
        <w:t xml:space="preserve">ata </w:t>
      </w:r>
      <w:r w:rsidR="00C87F45" w:rsidRPr="003F1FCF">
        <w:rPr>
          <w:rFonts w:cs="Arial"/>
          <w:szCs w:val="22"/>
        </w:rPr>
        <w:t>p</w:t>
      </w:r>
      <w:r w:rsidRPr="003F1FCF">
        <w:rPr>
          <w:rFonts w:cs="Arial"/>
          <w:szCs w:val="22"/>
        </w:rPr>
        <w:t xml:space="preserve">rotection </w:t>
      </w:r>
      <w:r w:rsidR="00C87F45" w:rsidRPr="003F1FCF">
        <w:rPr>
          <w:rFonts w:cs="Arial"/>
          <w:szCs w:val="22"/>
        </w:rPr>
        <w:t>l</w:t>
      </w:r>
      <w:r w:rsidRPr="003F1FCF">
        <w:rPr>
          <w:rFonts w:cs="Arial"/>
          <w:szCs w:val="22"/>
        </w:rPr>
        <w:t xml:space="preserve">egislation </w:t>
      </w:r>
    </w:p>
    <w:p w14:paraId="3C275B5B" w14:textId="77777777" w:rsidR="009919F6" w:rsidRPr="003F1FCF" w:rsidRDefault="00010799" w:rsidP="00010799">
      <w:pPr>
        <w:autoSpaceDE w:val="0"/>
        <w:autoSpaceDN w:val="0"/>
        <w:adjustRightInd w:val="0"/>
        <w:spacing w:before="0" w:after="0"/>
        <w:jc w:val="left"/>
        <w:rPr>
          <w:rFonts w:cs="Arial"/>
          <w:szCs w:val="22"/>
        </w:rPr>
      </w:pPr>
      <w:r w:rsidRPr="003F1FCF">
        <w:rPr>
          <w:rFonts w:cs="Arial"/>
          <w:szCs w:val="22"/>
        </w:rPr>
        <w:t>Mental Capacity Act 2005</w:t>
      </w:r>
    </w:p>
    <w:p w14:paraId="5D6181BB" w14:textId="00BAD0A2" w:rsidR="00C87F45" w:rsidRPr="003F1FCF" w:rsidRDefault="0096382F" w:rsidP="00010799">
      <w:pPr>
        <w:autoSpaceDE w:val="0"/>
        <w:autoSpaceDN w:val="0"/>
        <w:adjustRightInd w:val="0"/>
        <w:spacing w:before="0" w:after="0"/>
        <w:jc w:val="left"/>
        <w:rPr>
          <w:rFonts w:cs="Arial"/>
          <w:szCs w:val="22"/>
        </w:rPr>
      </w:pPr>
      <w:r w:rsidRPr="003F1FCF">
        <w:rPr>
          <w:rFonts w:cs="Arial"/>
          <w:szCs w:val="22"/>
        </w:rPr>
        <w:t>National Health Service Act 2006</w:t>
      </w:r>
    </w:p>
    <w:p w14:paraId="108265C6" w14:textId="77777777" w:rsidR="0001245B" w:rsidRPr="003F1FCF" w:rsidRDefault="0001245B" w:rsidP="00010799">
      <w:pPr>
        <w:autoSpaceDE w:val="0"/>
        <w:autoSpaceDN w:val="0"/>
        <w:adjustRightInd w:val="0"/>
        <w:spacing w:before="0" w:after="0"/>
        <w:jc w:val="left"/>
        <w:rPr>
          <w:rFonts w:cs="Arial"/>
          <w:szCs w:val="22"/>
        </w:rPr>
      </w:pPr>
      <w:r w:rsidRPr="003F1FCF">
        <w:rPr>
          <w:rFonts w:cs="Arial"/>
          <w:szCs w:val="22"/>
        </w:rPr>
        <w:t>Mental Capacity Act Code of Practice 2007</w:t>
      </w:r>
    </w:p>
    <w:p w14:paraId="75870E61" w14:textId="77777777" w:rsidR="0001245B" w:rsidRPr="003F1FCF" w:rsidRDefault="0001245B" w:rsidP="00010799">
      <w:pPr>
        <w:autoSpaceDE w:val="0"/>
        <w:autoSpaceDN w:val="0"/>
        <w:adjustRightInd w:val="0"/>
        <w:spacing w:before="0" w:after="0"/>
        <w:jc w:val="left"/>
        <w:rPr>
          <w:rFonts w:cs="Arial"/>
          <w:szCs w:val="22"/>
        </w:rPr>
      </w:pPr>
      <w:r w:rsidRPr="003F1FCF">
        <w:rPr>
          <w:rFonts w:cs="Arial"/>
          <w:szCs w:val="22"/>
        </w:rPr>
        <w:t>Deprivation of Liberty Safeguards Code of Practice 2008</w:t>
      </w:r>
    </w:p>
    <w:p w14:paraId="593F9AF2" w14:textId="77777777" w:rsidR="0001245B" w:rsidRPr="003F1FCF" w:rsidRDefault="0001245B" w:rsidP="00010799">
      <w:pPr>
        <w:autoSpaceDE w:val="0"/>
        <w:autoSpaceDN w:val="0"/>
        <w:adjustRightInd w:val="0"/>
        <w:spacing w:before="0" w:after="0"/>
        <w:jc w:val="left"/>
        <w:rPr>
          <w:rFonts w:eastAsiaTheme="minorEastAsia" w:cs="Arial"/>
          <w:bCs/>
          <w:szCs w:val="22"/>
        </w:rPr>
      </w:pPr>
      <w:r w:rsidRPr="003F1FCF">
        <w:rPr>
          <w:rFonts w:eastAsiaTheme="minorEastAsia" w:cs="Arial"/>
          <w:bCs/>
          <w:szCs w:val="22"/>
        </w:rPr>
        <w:t>Mental Capacity (Deprivation of Liberty: Standard Authorisations, Assessments and Ordinary Residence) Regulations 2008</w:t>
      </w:r>
    </w:p>
    <w:p w14:paraId="78280B8E" w14:textId="77777777" w:rsidR="003D121E" w:rsidRPr="003F1FCF" w:rsidRDefault="003D121E" w:rsidP="00010799">
      <w:pPr>
        <w:autoSpaceDE w:val="0"/>
        <w:autoSpaceDN w:val="0"/>
        <w:adjustRightInd w:val="0"/>
        <w:spacing w:before="0" w:after="0"/>
        <w:jc w:val="left"/>
        <w:rPr>
          <w:rFonts w:eastAsiaTheme="minorEastAsia" w:cs="Arial"/>
          <w:bCs/>
          <w:szCs w:val="22"/>
        </w:rPr>
      </w:pPr>
      <w:r w:rsidRPr="003F1FCF">
        <w:rPr>
          <w:rFonts w:cs="Arial"/>
        </w:rPr>
        <w:t>Mental Capacity (Deprivation of Liberty: Appointment of Relevant Person’s Representative) Regulations 2008</w:t>
      </w:r>
    </w:p>
    <w:p w14:paraId="33503807" w14:textId="77777777" w:rsidR="003D121E" w:rsidRPr="003F1FCF" w:rsidRDefault="003D121E" w:rsidP="00010799">
      <w:pPr>
        <w:autoSpaceDE w:val="0"/>
        <w:autoSpaceDN w:val="0"/>
        <w:adjustRightInd w:val="0"/>
        <w:spacing w:before="0" w:after="0"/>
        <w:jc w:val="left"/>
        <w:rPr>
          <w:rFonts w:eastAsiaTheme="minorEastAsia" w:cs="Arial"/>
          <w:bCs/>
          <w:szCs w:val="22"/>
        </w:rPr>
      </w:pPr>
      <w:r w:rsidRPr="003F1FCF">
        <w:rPr>
          <w:rFonts w:eastAsiaTheme="minorEastAsia" w:cs="Arial"/>
          <w:bCs/>
          <w:szCs w:val="22"/>
        </w:rPr>
        <w:t>Bribery Act 2010</w:t>
      </w:r>
    </w:p>
    <w:p w14:paraId="27823EAF" w14:textId="77777777" w:rsidR="00E87199" w:rsidRPr="003F1FCF" w:rsidRDefault="00E87199" w:rsidP="00010799">
      <w:pPr>
        <w:autoSpaceDE w:val="0"/>
        <w:autoSpaceDN w:val="0"/>
        <w:adjustRightInd w:val="0"/>
        <w:spacing w:before="0" w:after="0"/>
        <w:jc w:val="left"/>
        <w:rPr>
          <w:rFonts w:cs="Arial"/>
          <w:szCs w:val="22"/>
        </w:rPr>
      </w:pPr>
      <w:r w:rsidRPr="003F1FCF">
        <w:rPr>
          <w:rFonts w:eastAsiaTheme="minorEastAsia" w:cs="Arial"/>
          <w:bCs/>
          <w:szCs w:val="22"/>
        </w:rPr>
        <w:t xml:space="preserve">Equality Act 2010 </w:t>
      </w:r>
    </w:p>
    <w:p w14:paraId="4AAB86C1" w14:textId="5610DE7F" w:rsidR="009919F6" w:rsidRPr="003F1FCF" w:rsidRDefault="00604ED5" w:rsidP="009919F6">
      <w:pPr>
        <w:autoSpaceDE w:val="0"/>
        <w:autoSpaceDN w:val="0"/>
        <w:adjustRightInd w:val="0"/>
        <w:spacing w:before="0" w:after="0"/>
        <w:jc w:val="left"/>
        <w:rPr>
          <w:rFonts w:cs="Arial"/>
          <w:szCs w:val="22"/>
        </w:rPr>
      </w:pPr>
      <w:r w:rsidRPr="003F1FCF">
        <w:rPr>
          <w:rFonts w:eastAsiaTheme="minorHAnsi" w:cs="Arial"/>
          <w:szCs w:val="22"/>
          <w:lang w:eastAsia="en-US"/>
        </w:rPr>
        <w:t>G</w:t>
      </w:r>
      <w:r w:rsidRPr="003F1FCF">
        <w:rPr>
          <w:rFonts w:cs="Arial"/>
          <w:iCs/>
        </w:rPr>
        <w:t>eneral Data Protection Regulation (EU) 2016/679</w:t>
      </w:r>
      <w:r w:rsidR="00B83577" w:rsidRPr="003F1FCF">
        <w:rPr>
          <w:rFonts w:cs="Arial"/>
          <w:iCs/>
        </w:rPr>
        <w:t>.</w:t>
      </w:r>
    </w:p>
    <w:p w14:paraId="4C3CA1CE" w14:textId="3C9529F1" w:rsidR="00804230" w:rsidRPr="007B30A6" w:rsidRDefault="00804230" w:rsidP="007B30A6">
      <w:pPr>
        <w:pStyle w:val="Heading1"/>
        <w:rPr>
          <w:rFonts w:asciiTheme="minorHAnsi" w:hAnsiTheme="minorHAnsi" w:cstheme="minorHAnsi"/>
          <w:b/>
          <w:bCs/>
          <w:sz w:val="28"/>
          <w:szCs w:val="28"/>
        </w:rPr>
      </w:pPr>
      <w:bookmarkStart w:id="39" w:name="_Toc136337525"/>
      <w:r w:rsidRPr="007B30A6">
        <w:rPr>
          <w:rFonts w:asciiTheme="minorHAnsi" w:hAnsiTheme="minorHAnsi" w:cstheme="minorHAnsi"/>
          <w:b/>
          <w:bCs/>
          <w:sz w:val="28"/>
          <w:szCs w:val="28"/>
        </w:rPr>
        <w:lastRenderedPageBreak/>
        <w:t xml:space="preserve">Appendix </w:t>
      </w:r>
      <w:r w:rsidR="00E60489" w:rsidRPr="007B30A6">
        <w:rPr>
          <w:rFonts w:asciiTheme="minorHAnsi" w:hAnsiTheme="minorHAnsi" w:cstheme="minorHAnsi"/>
          <w:b/>
          <w:bCs/>
          <w:sz w:val="28"/>
          <w:szCs w:val="28"/>
        </w:rPr>
        <w:t>One</w:t>
      </w:r>
      <w:r w:rsidRPr="007B30A6">
        <w:rPr>
          <w:rFonts w:asciiTheme="minorHAnsi" w:hAnsiTheme="minorHAnsi" w:cstheme="minorHAnsi"/>
          <w:b/>
          <w:bCs/>
          <w:sz w:val="28"/>
          <w:szCs w:val="28"/>
        </w:rPr>
        <w:t xml:space="preserve">: Data Processing Agreement between </w:t>
      </w:r>
      <w:r w:rsidR="007B30A6" w:rsidRPr="007B30A6">
        <w:rPr>
          <w:rFonts w:asciiTheme="minorHAnsi" w:hAnsiTheme="minorHAnsi" w:cstheme="minorHAnsi"/>
          <w:b/>
          <w:bCs/>
          <w:sz w:val="28"/>
          <w:szCs w:val="28"/>
        </w:rPr>
        <w:t>F</w:t>
      </w:r>
      <w:r w:rsidRPr="007B30A6">
        <w:rPr>
          <w:rFonts w:asciiTheme="minorHAnsi" w:hAnsiTheme="minorHAnsi" w:cstheme="minorHAnsi"/>
          <w:b/>
          <w:bCs/>
          <w:sz w:val="28"/>
          <w:szCs w:val="28"/>
        </w:rPr>
        <w:t xml:space="preserve">ocus </w:t>
      </w:r>
      <w:r w:rsidR="007B30A6" w:rsidRPr="007B30A6">
        <w:rPr>
          <w:rFonts w:asciiTheme="minorHAnsi" w:hAnsiTheme="minorHAnsi" w:cstheme="minorHAnsi"/>
          <w:b/>
          <w:bCs/>
          <w:sz w:val="28"/>
          <w:szCs w:val="28"/>
        </w:rPr>
        <w:t>I</w:t>
      </w:r>
      <w:r w:rsidRPr="007B30A6">
        <w:rPr>
          <w:rFonts w:asciiTheme="minorHAnsi" w:hAnsiTheme="minorHAnsi" w:cstheme="minorHAnsi"/>
          <w:b/>
          <w:bCs/>
          <w:sz w:val="28"/>
          <w:szCs w:val="28"/>
        </w:rPr>
        <w:t xml:space="preserve">ndependent </w:t>
      </w:r>
      <w:r w:rsidR="007B30A6" w:rsidRPr="007B30A6">
        <w:rPr>
          <w:rFonts w:asciiTheme="minorHAnsi" w:hAnsiTheme="minorHAnsi" w:cstheme="minorHAnsi"/>
          <w:b/>
          <w:bCs/>
          <w:sz w:val="28"/>
          <w:szCs w:val="28"/>
        </w:rPr>
        <w:t>A</w:t>
      </w:r>
      <w:r w:rsidRPr="007B30A6">
        <w:rPr>
          <w:rFonts w:asciiTheme="minorHAnsi" w:hAnsiTheme="minorHAnsi" w:cstheme="minorHAnsi"/>
          <w:b/>
          <w:bCs/>
          <w:sz w:val="28"/>
          <w:szCs w:val="28"/>
        </w:rPr>
        <w:t xml:space="preserve">dult </w:t>
      </w:r>
      <w:r w:rsidR="007B30A6" w:rsidRPr="007B30A6">
        <w:rPr>
          <w:rFonts w:asciiTheme="minorHAnsi" w:hAnsiTheme="minorHAnsi" w:cstheme="minorHAnsi"/>
          <w:b/>
          <w:bCs/>
          <w:sz w:val="28"/>
          <w:szCs w:val="28"/>
        </w:rPr>
        <w:t>S</w:t>
      </w:r>
      <w:r w:rsidRPr="007B30A6">
        <w:rPr>
          <w:rFonts w:asciiTheme="minorHAnsi" w:hAnsiTheme="minorHAnsi" w:cstheme="minorHAnsi"/>
          <w:b/>
          <w:bCs/>
          <w:sz w:val="28"/>
          <w:szCs w:val="28"/>
        </w:rPr>
        <w:t xml:space="preserve">ocial </w:t>
      </w:r>
      <w:r w:rsidR="007B30A6" w:rsidRPr="007B30A6">
        <w:rPr>
          <w:rFonts w:asciiTheme="minorHAnsi" w:hAnsiTheme="minorHAnsi" w:cstheme="minorHAnsi"/>
          <w:b/>
          <w:bCs/>
          <w:sz w:val="28"/>
          <w:szCs w:val="28"/>
        </w:rPr>
        <w:t>W</w:t>
      </w:r>
      <w:r w:rsidRPr="007B30A6">
        <w:rPr>
          <w:rFonts w:asciiTheme="minorHAnsi" w:hAnsiTheme="minorHAnsi" w:cstheme="minorHAnsi"/>
          <w:b/>
          <w:bCs/>
          <w:sz w:val="28"/>
          <w:szCs w:val="28"/>
        </w:rPr>
        <w:t>ork (as data controller) and Independent Best Interests Assessor (as data processor)</w:t>
      </w:r>
      <w:bookmarkEnd w:id="39"/>
    </w:p>
    <w:p w14:paraId="4D184A21"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Background</w:t>
      </w:r>
    </w:p>
    <w:p w14:paraId="37E0BC37" w14:textId="77777777" w:rsidR="00804230" w:rsidRPr="007B30A6" w:rsidRDefault="00804230" w:rsidP="00804230">
      <w:pPr>
        <w:rPr>
          <w:rFonts w:asciiTheme="minorHAnsi" w:hAnsiTheme="minorHAnsi" w:cstheme="minorHAnsi"/>
        </w:rPr>
      </w:pPr>
      <w:r w:rsidRPr="007B30A6">
        <w:rPr>
          <w:rFonts w:asciiTheme="minorHAnsi" w:hAnsiTheme="minorHAnsi" w:cstheme="minorHAnsi"/>
        </w:rPr>
        <w:t xml:space="preserve">Focus independent adult social work (‘focus’) has contracted with the independent best </w:t>
      </w:r>
      <w:proofErr w:type="gramStart"/>
      <w:r w:rsidRPr="007B30A6">
        <w:rPr>
          <w:rFonts w:asciiTheme="minorHAnsi" w:hAnsiTheme="minorHAnsi" w:cstheme="minorHAnsi"/>
        </w:rPr>
        <w:t>interests</w:t>
      </w:r>
      <w:proofErr w:type="gramEnd"/>
      <w:r w:rsidRPr="007B30A6">
        <w:rPr>
          <w:rFonts w:asciiTheme="minorHAnsi" w:hAnsiTheme="minorHAnsi" w:cstheme="minorHAnsi"/>
        </w:rPr>
        <w:t xml:space="preserve"> assessor (BIA) specified in this Agreement to provide BIA services.  To ensure the appropriate processing of data in a secure and confidential manner, focus (as data controller) has put in place this data processing Agreement with the independent BIA, outlining the responsibilities in relation to data (patient-identifiable and non-patient-identifiable) received by the independent BIA in the course of providing their BIA services.   </w:t>
      </w:r>
    </w:p>
    <w:p w14:paraId="43A156DB" w14:textId="77777777" w:rsidR="00804230" w:rsidRPr="007B30A6" w:rsidRDefault="00804230" w:rsidP="00804230">
      <w:pPr>
        <w:pStyle w:val="Default"/>
        <w:spacing w:after="200" w:line="276" w:lineRule="auto"/>
        <w:rPr>
          <w:rFonts w:asciiTheme="minorHAnsi" w:hAnsiTheme="minorHAnsi" w:cstheme="minorHAnsi"/>
          <w:bCs/>
          <w:sz w:val="22"/>
          <w:szCs w:val="22"/>
        </w:rPr>
      </w:pPr>
      <w:r w:rsidRPr="007B30A6">
        <w:rPr>
          <w:rFonts w:asciiTheme="minorHAnsi" w:hAnsiTheme="minorHAnsi" w:cstheme="minorHAnsi"/>
          <w:b/>
          <w:bCs/>
          <w:sz w:val="22"/>
          <w:szCs w:val="22"/>
        </w:rPr>
        <w:t>This Agreement is made on:</w:t>
      </w:r>
      <w:r w:rsidRPr="007B30A6">
        <w:rPr>
          <w:rFonts w:asciiTheme="minorHAnsi" w:hAnsiTheme="minorHAnsi" w:cstheme="minorHAnsi"/>
          <w:bCs/>
          <w:sz w:val="22"/>
          <w:szCs w:val="22"/>
        </w:rPr>
        <w:t xml:space="preserve">  </w:t>
      </w:r>
      <w:bookmarkStart w:id="40" w:name="LeaseDate"/>
      <w:bookmarkEnd w:id="40"/>
    </w:p>
    <w:p w14:paraId="1F8DF756"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1.   Parties to the Agreement</w:t>
      </w:r>
    </w:p>
    <w:tbl>
      <w:tblPr>
        <w:tblStyle w:val="TableGridLight"/>
        <w:tblW w:w="0" w:type="auto"/>
        <w:tblLayout w:type="fixed"/>
        <w:tblLook w:val="04A0" w:firstRow="1" w:lastRow="0" w:firstColumn="1" w:lastColumn="0" w:noHBand="0" w:noVBand="1"/>
      </w:tblPr>
      <w:tblGrid>
        <w:gridCol w:w="8856"/>
      </w:tblGrid>
      <w:tr w:rsidR="00804230" w:rsidRPr="007B30A6" w14:paraId="76D75FE2" w14:textId="77777777" w:rsidTr="00F140BA">
        <w:tc>
          <w:tcPr>
            <w:tcW w:w="8856" w:type="dxa"/>
          </w:tcPr>
          <w:p w14:paraId="245667AD" w14:textId="77777777" w:rsidR="00804230" w:rsidRPr="007B30A6" w:rsidRDefault="00804230" w:rsidP="00753083">
            <w:pPr>
              <w:rPr>
                <w:rFonts w:asciiTheme="minorHAnsi" w:hAnsiTheme="minorHAnsi" w:cstheme="minorHAnsi"/>
                <w:iCs/>
              </w:rPr>
            </w:pPr>
            <w:r w:rsidRPr="007B30A6">
              <w:rPr>
                <w:rFonts w:asciiTheme="minorHAnsi" w:hAnsiTheme="minorHAnsi" w:cstheme="minorHAnsi"/>
                <w:b/>
              </w:rPr>
              <w:t xml:space="preserve">Focus independent adult social work </w:t>
            </w:r>
            <w:r w:rsidRPr="007B30A6">
              <w:rPr>
                <w:rFonts w:asciiTheme="minorHAnsi" w:hAnsiTheme="minorHAnsi" w:cstheme="minorHAnsi"/>
                <w:iCs/>
              </w:rPr>
              <w:t xml:space="preserve">as data </w:t>
            </w:r>
            <w:proofErr w:type="gramStart"/>
            <w:r w:rsidRPr="007B30A6">
              <w:rPr>
                <w:rFonts w:asciiTheme="minorHAnsi" w:hAnsiTheme="minorHAnsi" w:cstheme="minorHAnsi"/>
                <w:iCs/>
              </w:rPr>
              <w:t>controller</w:t>
            </w:r>
            <w:proofErr w:type="gramEnd"/>
          </w:p>
          <w:p w14:paraId="21D40BA0" w14:textId="77777777" w:rsidR="00804230" w:rsidRPr="007B30A6" w:rsidRDefault="00804230" w:rsidP="00753083">
            <w:pPr>
              <w:rPr>
                <w:rFonts w:asciiTheme="minorHAnsi" w:hAnsiTheme="minorHAnsi" w:cstheme="minorHAnsi"/>
                <w:lang w:val="en-US"/>
              </w:rPr>
            </w:pPr>
            <w:r w:rsidRPr="007B30A6">
              <w:rPr>
                <w:rFonts w:asciiTheme="minorHAnsi" w:hAnsiTheme="minorHAnsi" w:cstheme="minorHAnsi"/>
                <w:lang w:val="en-US"/>
              </w:rPr>
              <w:t xml:space="preserve">Heritage House, Fisherman’s Wharf, Grimsby, </w:t>
            </w:r>
            <w:proofErr w:type="gramStart"/>
            <w:r w:rsidRPr="007B30A6">
              <w:rPr>
                <w:rFonts w:asciiTheme="minorHAnsi" w:hAnsiTheme="minorHAnsi" w:cstheme="minorHAnsi"/>
                <w:lang w:val="en-US"/>
              </w:rPr>
              <w:t>North East</w:t>
            </w:r>
            <w:proofErr w:type="gramEnd"/>
            <w:r w:rsidRPr="007B30A6">
              <w:rPr>
                <w:rFonts w:asciiTheme="minorHAnsi" w:hAnsiTheme="minorHAnsi" w:cstheme="minorHAnsi"/>
                <w:lang w:val="en-US"/>
              </w:rPr>
              <w:t xml:space="preserve"> Lincolnshire. DN31 1SY</w:t>
            </w:r>
          </w:p>
          <w:p w14:paraId="5ECEC04E" w14:textId="77777777" w:rsidR="00804230" w:rsidRPr="007B30A6" w:rsidRDefault="00804230" w:rsidP="00753083">
            <w:pPr>
              <w:rPr>
                <w:rFonts w:asciiTheme="minorHAnsi" w:hAnsiTheme="minorHAnsi" w:cstheme="minorHAnsi"/>
                <w:b/>
                <w:bCs/>
              </w:rPr>
            </w:pPr>
            <w:r w:rsidRPr="007B30A6">
              <w:rPr>
                <w:rFonts w:asciiTheme="minorHAnsi" w:hAnsiTheme="minorHAnsi" w:cstheme="minorHAnsi"/>
                <w:b/>
                <w:bCs/>
              </w:rPr>
              <w:t xml:space="preserve">And </w:t>
            </w:r>
          </w:p>
          <w:p w14:paraId="3CB45F9B" w14:textId="77777777" w:rsidR="00804230" w:rsidRPr="007B30A6" w:rsidRDefault="00804230" w:rsidP="00753083">
            <w:pPr>
              <w:rPr>
                <w:rFonts w:asciiTheme="minorHAnsi" w:hAnsiTheme="minorHAnsi" w:cstheme="minorHAnsi"/>
                <w:bCs/>
              </w:rPr>
            </w:pPr>
          </w:p>
          <w:p w14:paraId="6EC48D08" w14:textId="77777777" w:rsidR="00804230" w:rsidRPr="007B30A6" w:rsidRDefault="00804230" w:rsidP="00753083">
            <w:pPr>
              <w:rPr>
                <w:rFonts w:asciiTheme="minorHAnsi" w:hAnsiTheme="minorHAnsi" w:cstheme="minorHAnsi"/>
                <w:iCs/>
              </w:rPr>
            </w:pPr>
            <w:r w:rsidRPr="007B30A6">
              <w:rPr>
                <w:rFonts w:asciiTheme="minorHAnsi" w:hAnsiTheme="minorHAnsi" w:cstheme="minorHAnsi"/>
                <w:b/>
              </w:rPr>
              <w:t>[                                                                 ]</w:t>
            </w:r>
            <w:r w:rsidRPr="007B30A6">
              <w:rPr>
                <w:rFonts w:asciiTheme="minorHAnsi" w:hAnsiTheme="minorHAnsi" w:cstheme="minorHAnsi"/>
                <w:b/>
                <w:bCs/>
              </w:rPr>
              <w:t xml:space="preserve"> </w:t>
            </w:r>
            <w:r w:rsidRPr="007B30A6">
              <w:rPr>
                <w:rFonts w:asciiTheme="minorHAnsi" w:hAnsiTheme="minorHAnsi" w:cstheme="minorHAnsi"/>
                <w:iCs/>
              </w:rPr>
              <w:t>as data processor (‘the Independent BIA’)</w:t>
            </w:r>
          </w:p>
          <w:p w14:paraId="05634FF0" w14:textId="77777777" w:rsidR="00804230" w:rsidRPr="007B30A6" w:rsidRDefault="00804230" w:rsidP="00753083">
            <w:pPr>
              <w:rPr>
                <w:rFonts w:asciiTheme="minorHAnsi" w:hAnsiTheme="minorHAnsi" w:cstheme="minorHAnsi"/>
                <w:iCs/>
              </w:rPr>
            </w:pPr>
            <w:r w:rsidRPr="007B30A6">
              <w:rPr>
                <w:rFonts w:asciiTheme="minorHAnsi" w:hAnsiTheme="minorHAnsi" w:cstheme="minorHAnsi"/>
                <w:b/>
              </w:rPr>
              <w:t>[                 &lt;ADDRESS&gt;)</w:t>
            </w:r>
            <w:r w:rsidRPr="007B30A6" w:rsidDel="00DF3DB4">
              <w:rPr>
                <w:rFonts w:asciiTheme="minorHAnsi" w:hAnsiTheme="minorHAnsi" w:cstheme="minorHAnsi"/>
                <w:iCs/>
              </w:rPr>
              <w:t xml:space="preserve"> </w:t>
            </w:r>
            <w:r w:rsidRPr="007B30A6">
              <w:rPr>
                <w:rFonts w:asciiTheme="minorHAnsi" w:hAnsiTheme="minorHAnsi" w:cstheme="minorHAnsi"/>
                <w:iCs/>
              </w:rPr>
              <w:t xml:space="preserve">                        ]</w:t>
            </w:r>
          </w:p>
          <w:p w14:paraId="4DFE708B" w14:textId="77777777" w:rsidR="00804230" w:rsidRPr="007B30A6" w:rsidRDefault="00804230" w:rsidP="00753083">
            <w:pPr>
              <w:rPr>
                <w:rFonts w:asciiTheme="minorHAnsi" w:hAnsiTheme="minorHAnsi" w:cstheme="minorHAnsi"/>
                <w:iCs/>
              </w:rPr>
            </w:pPr>
          </w:p>
          <w:p w14:paraId="353073D7" w14:textId="77777777" w:rsidR="00804230" w:rsidRPr="007B30A6" w:rsidRDefault="00804230" w:rsidP="00753083">
            <w:pPr>
              <w:rPr>
                <w:rFonts w:asciiTheme="minorHAnsi" w:hAnsiTheme="minorHAnsi" w:cstheme="minorHAnsi"/>
                <w:iCs/>
              </w:rPr>
            </w:pPr>
            <w:r w:rsidRPr="007B30A6">
              <w:rPr>
                <w:rFonts w:asciiTheme="minorHAnsi" w:hAnsiTheme="minorHAnsi" w:cstheme="minorHAnsi"/>
                <w:iCs/>
              </w:rPr>
              <w:t>collectively referred to as ‘the Parties’.</w:t>
            </w:r>
          </w:p>
          <w:p w14:paraId="1ED8D5CD" w14:textId="77777777" w:rsidR="00804230" w:rsidRPr="007B30A6" w:rsidRDefault="00804230" w:rsidP="00753083">
            <w:pPr>
              <w:rPr>
                <w:rFonts w:asciiTheme="minorHAnsi" w:hAnsiTheme="minorHAnsi" w:cstheme="minorHAnsi"/>
                <w:iCs/>
              </w:rPr>
            </w:pPr>
          </w:p>
          <w:p w14:paraId="7F8ED304" w14:textId="77777777" w:rsidR="00804230" w:rsidRPr="007B30A6" w:rsidRDefault="00804230" w:rsidP="00753083">
            <w:pPr>
              <w:pStyle w:val="BB-Level2Legal"/>
              <w:numPr>
                <w:ilvl w:val="0"/>
                <w:numId w:val="0"/>
              </w:numPr>
              <w:spacing w:after="0"/>
              <w:rPr>
                <w:rFonts w:asciiTheme="minorHAnsi" w:hAnsiTheme="minorHAnsi" w:cstheme="minorHAnsi"/>
                <w:sz w:val="22"/>
                <w:szCs w:val="22"/>
              </w:rPr>
            </w:pPr>
            <w:r w:rsidRPr="007B30A6">
              <w:rPr>
                <w:rFonts w:asciiTheme="minorHAnsi" w:hAnsiTheme="minorHAnsi" w:cstheme="minorHAnsi"/>
                <w:sz w:val="22"/>
                <w:szCs w:val="22"/>
              </w:rPr>
              <w:t>In this Agreement, words importing the singular only shall include the plural and vice versa.</w:t>
            </w:r>
          </w:p>
          <w:p w14:paraId="25422D7A" w14:textId="77777777" w:rsidR="00804230" w:rsidRPr="007B30A6" w:rsidRDefault="00804230" w:rsidP="00753083">
            <w:pPr>
              <w:rPr>
                <w:rFonts w:asciiTheme="minorHAnsi" w:hAnsiTheme="minorHAnsi" w:cstheme="minorHAnsi"/>
              </w:rPr>
            </w:pPr>
          </w:p>
        </w:tc>
      </w:tr>
    </w:tbl>
    <w:p w14:paraId="3F8654A4"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2.   Purposes of the Agreement</w:t>
      </w:r>
    </w:p>
    <w:tbl>
      <w:tblPr>
        <w:tblStyle w:val="TableGridLight"/>
        <w:tblW w:w="0" w:type="auto"/>
        <w:tblLayout w:type="fixed"/>
        <w:tblLook w:val="04A0" w:firstRow="1" w:lastRow="0" w:firstColumn="1" w:lastColumn="0" w:noHBand="0" w:noVBand="1"/>
      </w:tblPr>
      <w:tblGrid>
        <w:gridCol w:w="8856"/>
      </w:tblGrid>
      <w:tr w:rsidR="00804230" w:rsidRPr="007B30A6" w14:paraId="555A946C" w14:textId="77777777" w:rsidTr="00F140BA">
        <w:tc>
          <w:tcPr>
            <w:tcW w:w="8856" w:type="dxa"/>
          </w:tcPr>
          <w:p w14:paraId="1F69F504" w14:textId="77777777" w:rsidR="00804230" w:rsidRPr="007B30A6" w:rsidRDefault="00804230" w:rsidP="00753083">
            <w:pPr>
              <w:rPr>
                <w:rFonts w:asciiTheme="minorHAnsi" w:hAnsiTheme="minorHAnsi" w:cstheme="minorHAnsi"/>
                <w:iCs/>
              </w:rPr>
            </w:pPr>
            <w:r w:rsidRPr="007B30A6">
              <w:rPr>
                <w:rFonts w:asciiTheme="minorHAnsi" w:hAnsiTheme="minorHAnsi" w:cstheme="minorHAnsi"/>
              </w:rPr>
              <w:t xml:space="preserve">This Agreement is in place to ensure </w:t>
            </w:r>
            <w:r w:rsidRPr="007B30A6">
              <w:rPr>
                <w:rFonts w:asciiTheme="minorHAnsi" w:hAnsiTheme="minorHAnsi" w:cstheme="minorHAnsi"/>
                <w:iCs/>
              </w:rPr>
              <w:t>that the data processor:</w:t>
            </w:r>
          </w:p>
          <w:p w14:paraId="3EE96156" w14:textId="77777777" w:rsidR="00804230" w:rsidRPr="007B30A6" w:rsidRDefault="00804230" w:rsidP="006A6273">
            <w:pPr>
              <w:numPr>
                <w:ilvl w:val="0"/>
                <w:numId w:val="22"/>
              </w:numPr>
              <w:spacing w:before="0"/>
              <w:ind w:left="714" w:hanging="357"/>
              <w:jc w:val="left"/>
              <w:rPr>
                <w:rFonts w:asciiTheme="minorHAnsi" w:hAnsiTheme="minorHAnsi" w:cstheme="minorHAnsi"/>
                <w:iCs/>
              </w:rPr>
            </w:pPr>
            <w:r w:rsidRPr="007B30A6">
              <w:rPr>
                <w:rFonts w:asciiTheme="minorHAnsi" w:hAnsiTheme="minorHAnsi" w:cstheme="minorHAnsi"/>
                <w:iCs/>
              </w:rPr>
              <w:t xml:space="preserve">Processes information for the purposes specified in section 3 and only on the instruction of the data </w:t>
            </w:r>
            <w:proofErr w:type="gramStart"/>
            <w:r w:rsidRPr="007B30A6">
              <w:rPr>
                <w:rFonts w:asciiTheme="minorHAnsi" w:hAnsiTheme="minorHAnsi" w:cstheme="minorHAnsi"/>
                <w:iCs/>
              </w:rPr>
              <w:t>controller</w:t>
            </w:r>
            <w:proofErr w:type="gramEnd"/>
          </w:p>
          <w:p w14:paraId="1A47F3A4" w14:textId="77777777" w:rsidR="00804230" w:rsidRPr="007B30A6" w:rsidRDefault="00804230" w:rsidP="006A6273">
            <w:pPr>
              <w:numPr>
                <w:ilvl w:val="0"/>
                <w:numId w:val="22"/>
              </w:numPr>
              <w:spacing w:before="0"/>
              <w:ind w:left="714" w:hanging="357"/>
              <w:jc w:val="left"/>
              <w:rPr>
                <w:rFonts w:asciiTheme="minorHAnsi" w:hAnsiTheme="minorHAnsi" w:cstheme="minorHAnsi"/>
              </w:rPr>
            </w:pPr>
            <w:r w:rsidRPr="007B30A6">
              <w:rPr>
                <w:rFonts w:asciiTheme="minorHAnsi" w:hAnsiTheme="minorHAnsi" w:cstheme="minorHAnsi"/>
                <w:iCs/>
              </w:rPr>
              <w:t xml:space="preserve">Has organisational and technical measures in place to ensure information is protected by proper security and that the independent BIA complies with legal and other obligations in particular the </w:t>
            </w:r>
            <w:r w:rsidR="00116EDF" w:rsidRPr="007B30A6">
              <w:rPr>
                <w:rFonts w:asciiTheme="minorHAnsi" w:hAnsiTheme="minorHAnsi" w:cstheme="minorHAnsi"/>
                <w:iCs/>
              </w:rPr>
              <w:t xml:space="preserve">current </w:t>
            </w:r>
            <w:r w:rsidRPr="007B30A6">
              <w:rPr>
                <w:rFonts w:asciiTheme="minorHAnsi" w:hAnsiTheme="minorHAnsi" w:cstheme="minorHAnsi"/>
                <w:iCs/>
              </w:rPr>
              <w:t xml:space="preserve">Data Protection </w:t>
            </w:r>
            <w:r w:rsidR="00116EDF" w:rsidRPr="007B30A6">
              <w:rPr>
                <w:rFonts w:asciiTheme="minorHAnsi" w:hAnsiTheme="minorHAnsi" w:cstheme="minorHAnsi"/>
                <w:iCs/>
              </w:rPr>
              <w:t xml:space="preserve">legislation </w:t>
            </w:r>
            <w:r w:rsidRPr="007B30A6">
              <w:rPr>
                <w:rFonts w:asciiTheme="minorHAnsi" w:hAnsiTheme="minorHAnsi" w:cstheme="minorHAnsi"/>
                <w:iCs/>
              </w:rPr>
              <w:t>and the General Data Protection Regulation (EU) 2016/679 and Caldicott principles.</w:t>
            </w:r>
          </w:p>
        </w:tc>
      </w:tr>
    </w:tbl>
    <w:p w14:paraId="0EFCD5C5"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3.   Purposes of Information Processing</w:t>
      </w:r>
    </w:p>
    <w:tbl>
      <w:tblPr>
        <w:tblStyle w:val="TableGridLight"/>
        <w:tblW w:w="0" w:type="auto"/>
        <w:tblLook w:val="01E0" w:firstRow="1" w:lastRow="1" w:firstColumn="1" w:lastColumn="1" w:noHBand="0" w:noVBand="0"/>
      </w:tblPr>
      <w:tblGrid>
        <w:gridCol w:w="8856"/>
      </w:tblGrid>
      <w:tr w:rsidR="00804230" w:rsidRPr="007B30A6" w14:paraId="07FBF704" w14:textId="77777777" w:rsidTr="00A260F5">
        <w:trPr>
          <w:trHeight w:val="925"/>
        </w:trPr>
        <w:tc>
          <w:tcPr>
            <w:tcW w:w="8856" w:type="dxa"/>
          </w:tcPr>
          <w:p w14:paraId="14A19493"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 xml:space="preserve">Information will be processed for the purposes of: </w:t>
            </w:r>
          </w:p>
          <w:p w14:paraId="15CD931D"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lastRenderedPageBreak/>
              <w:t>Compliance with the Mental Capacity Act 2005 (MCA) including any requirement to assess, review and/ or report on a potential or actual deprivation of liberty of a resident within a standard or non-standard setting, in fulfilment of obligations arising from the Deprivations of Liberty Safeguards (</w:t>
            </w:r>
            <w:proofErr w:type="spellStart"/>
            <w:r w:rsidRPr="007B30A6">
              <w:rPr>
                <w:rFonts w:asciiTheme="minorHAnsi" w:hAnsiTheme="minorHAnsi" w:cstheme="minorHAnsi"/>
              </w:rPr>
              <w:t>DoLS</w:t>
            </w:r>
            <w:proofErr w:type="spellEnd"/>
            <w:r w:rsidRPr="007B30A6">
              <w:rPr>
                <w:rFonts w:asciiTheme="minorHAnsi" w:hAnsiTheme="minorHAnsi" w:cstheme="minorHAnsi"/>
              </w:rPr>
              <w:t xml:space="preserve">) or Court of Protection (CoP).  </w:t>
            </w:r>
          </w:p>
          <w:p w14:paraId="0A916C7F"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 xml:space="preserve">Independent BIAs will be asked to undertake a process on behalf of the data controller, which may include an assessment, review and/ or report on a potential or actual deprivation of liberty of a resident within a standard or non-standard setting.  Each process is deemed to be a self-contained transaction with regard to a resident, with a clear conclusion (by way of example only, a conclusion may be indicated by the submission to the data controller of a ‘Form 3’ with regard to assessment of deprivation in a standard setting); in this Agreement, a process combining any or all of these elements – assessment, review, and/ or report – in writing or otherwise, is referred to as a ‘Transaction’.  This Agreement may relate to a series of such Transactions, or to a single Transaction.  </w:t>
            </w:r>
          </w:p>
        </w:tc>
      </w:tr>
    </w:tbl>
    <w:p w14:paraId="684014BD"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lastRenderedPageBreak/>
        <w:t>4.   Information to be processed</w:t>
      </w:r>
    </w:p>
    <w:tbl>
      <w:tblPr>
        <w:tblStyle w:val="TableGridLight"/>
        <w:tblW w:w="0" w:type="auto"/>
        <w:tblLook w:val="01E0" w:firstRow="1" w:lastRow="1" w:firstColumn="1" w:lastColumn="1" w:noHBand="0" w:noVBand="0"/>
      </w:tblPr>
      <w:tblGrid>
        <w:gridCol w:w="8673"/>
      </w:tblGrid>
      <w:tr w:rsidR="00804230" w:rsidRPr="007B30A6" w14:paraId="31FB661A" w14:textId="77777777" w:rsidTr="00A260F5">
        <w:trPr>
          <w:trHeight w:val="889"/>
        </w:trPr>
        <w:tc>
          <w:tcPr>
            <w:tcW w:w="8673" w:type="dxa"/>
          </w:tcPr>
          <w:p w14:paraId="7D689104" w14:textId="77777777" w:rsidR="00804230" w:rsidRPr="007B30A6" w:rsidRDefault="00804230" w:rsidP="006A6273">
            <w:pPr>
              <w:numPr>
                <w:ilvl w:val="0"/>
                <w:numId w:val="21"/>
              </w:numPr>
              <w:spacing w:before="0"/>
              <w:jc w:val="left"/>
              <w:rPr>
                <w:rFonts w:asciiTheme="minorHAnsi" w:hAnsiTheme="minorHAnsi" w:cstheme="minorHAnsi"/>
              </w:rPr>
            </w:pPr>
            <w:r w:rsidRPr="007B30A6">
              <w:rPr>
                <w:rFonts w:asciiTheme="minorHAnsi" w:hAnsiTheme="minorHAnsi" w:cstheme="minorHAnsi"/>
              </w:rPr>
              <w:t>Personal information</w:t>
            </w:r>
          </w:p>
          <w:p w14:paraId="2F90380C" w14:textId="77777777" w:rsidR="00804230" w:rsidRPr="007B30A6" w:rsidRDefault="00804230" w:rsidP="006A6273">
            <w:pPr>
              <w:numPr>
                <w:ilvl w:val="0"/>
                <w:numId w:val="21"/>
              </w:numPr>
              <w:spacing w:before="0"/>
              <w:jc w:val="left"/>
              <w:rPr>
                <w:rFonts w:asciiTheme="minorHAnsi" w:hAnsiTheme="minorHAnsi" w:cstheme="minorHAnsi"/>
              </w:rPr>
            </w:pPr>
            <w:r w:rsidRPr="007B30A6">
              <w:rPr>
                <w:rFonts w:asciiTheme="minorHAnsi" w:hAnsiTheme="minorHAnsi" w:cstheme="minorHAnsi"/>
              </w:rPr>
              <w:t xml:space="preserve">Personal data/  sensitive personal data </w:t>
            </w:r>
          </w:p>
          <w:p w14:paraId="4AC2E5EC" w14:textId="77777777" w:rsidR="00804230" w:rsidRPr="007B30A6" w:rsidRDefault="00804230" w:rsidP="00753083">
            <w:pPr>
              <w:ind w:left="720"/>
              <w:rPr>
                <w:rFonts w:asciiTheme="minorHAnsi" w:hAnsiTheme="minorHAnsi" w:cstheme="minorHAnsi"/>
              </w:rPr>
            </w:pPr>
            <w:r w:rsidRPr="007B30A6">
              <w:rPr>
                <w:rFonts w:asciiTheme="minorHAnsi" w:hAnsiTheme="minorHAnsi" w:cstheme="minorHAnsi"/>
              </w:rPr>
              <w:t xml:space="preserve">This information will be collectively referred to as ‘Personal Data’ in this Agreement </w:t>
            </w:r>
          </w:p>
        </w:tc>
      </w:tr>
    </w:tbl>
    <w:p w14:paraId="1488C558"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5.   Methods Used for Sharing and Storage</w:t>
      </w:r>
    </w:p>
    <w:tbl>
      <w:tblPr>
        <w:tblStyle w:val="TableGridLight"/>
        <w:tblW w:w="0" w:type="auto"/>
        <w:tblLayout w:type="fixed"/>
        <w:tblLook w:val="04A0" w:firstRow="1" w:lastRow="0" w:firstColumn="1" w:lastColumn="0" w:noHBand="0" w:noVBand="1"/>
      </w:tblPr>
      <w:tblGrid>
        <w:gridCol w:w="8856"/>
      </w:tblGrid>
      <w:tr w:rsidR="00804230" w:rsidRPr="007B30A6" w14:paraId="7904D1DA" w14:textId="77777777" w:rsidTr="00F140BA">
        <w:tc>
          <w:tcPr>
            <w:tcW w:w="8856" w:type="dxa"/>
          </w:tcPr>
          <w:p w14:paraId="5E0788E6"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 xml:space="preserve">Independent BIAs work within their own environment.  </w:t>
            </w:r>
          </w:p>
          <w:p w14:paraId="621BC7C7"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 xml:space="preserve">This must consist of: </w:t>
            </w:r>
          </w:p>
          <w:p w14:paraId="5ECC1088" w14:textId="77777777" w:rsidR="00804230" w:rsidRPr="007B30A6" w:rsidRDefault="00804230" w:rsidP="006A6273">
            <w:pPr>
              <w:numPr>
                <w:ilvl w:val="0"/>
                <w:numId w:val="24"/>
              </w:numPr>
              <w:spacing w:before="0" w:line="276" w:lineRule="auto"/>
              <w:jc w:val="left"/>
              <w:rPr>
                <w:rFonts w:asciiTheme="minorHAnsi" w:hAnsiTheme="minorHAnsi" w:cstheme="minorHAnsi"/>
              </w:rPr>
            </w:pPr>
            <w:r w:rsidRPr="007B30A6">
              <w:rPr>
                <w:rFonts w:asciiTheme="minorHAnsi" w:hAnsiTheme="minorHAnsi" w:cstheme="minorHAnsi"/>
              </w:rPr>
              <w:t xml:space="preserve">Data repositories – where Personal Data is held </w:t>
            </w:r>
            <w:proofErr w:type="gramStart"/>
            <w:r w:rsidRPr="007B30A6">
              <w:rPr>
                <w:rFonts w:asciiTheme="minorHAnsi" w:hAnsiTheme="minorHAnsi" w:cstheme="minorHAnsi"/>
              </w:rPr>
              <w:t>securely</w:t>
            </w:r>
            <w:proofErr w:type="gramEnd"/>
          </w:p>
          <w:p w14:paraId="55A3192E" w14:textId="77777777" w:rsidR="00804230" w:rsidRPr="007B30A6" w:rsidRDefault="00804230" w:rsidP="006A6273">
            <w:pPr>
              <w:numPr>
                <w:ilvl w:val="0"/>
                <w:numId w:val="24"/>
              </w:numPr>
              <w:spacing w:before="0" w:line="276" w:lineRule="auto"/>
              <w:jc w:val="left"/>
              <w:rPr>
                <w:rFonts w:asciiTheme="minorHAnsi" w:hAnsiTheme="minorHAnsi" w:cstheme="minorHAnsi"/>
              </w:rPr>
            </w:pPr>
            <w:r w:rsidRPr="007B30A6">
              <w:rPr>
                <w:rFonts w:asciiTheme="minorHAnsi" w:hAnsiTheme="minorHAnsi" w:cstheme="minorHAnsi"/>
              </w:rPr>
              <w:t xml:space="preserve">Processes – approved documented processes for secure transfer, data management (including data linkage), access controls, and authorisation processes relating to Personal Data </w:t>
            </w:r>
          </w:p>
          <w:p w14:paraId="6D09E980"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Specifically, the data processor:</w:t>
            </w:r>
          </w:p>
          <w:p w14:paraId="304FD401" w14:textId="77777777" w:rsidR="00804230" w:rsidRPr="007B30A6" w:rsidRDefault="00804230" w:rsidP="006A6273">
            <w:pPr>
              <w:numPr>
                <w:ilvl w:val="0"/>
                <w:numId w:val="23"/>
              </w:numPr>
              <w:spacing w:before="0"/>
              <w:jc w:val="left"/>
              <w:rPr>
                <w:rFonts w:asciiTheme="minorHAnsi" w:hAnsiTheme="minorHAnsi" w:cstheme="minorHAnsi"/>
              </w:rPr>
            </w:pPr>
            <w:r w:rsidRPr="007B30A6">
              <w:rPr>
                <w:rFonts w:asciiTheme="minorHAnsi" w:hAnsiTheme="minorHAnsi" w:cstheme="minorHAnsi"/>
              </w:rPr>
              <w:t xml:space="preserve">Will transfer Personal Data in a secure manner where secure transfer includes the transfer of information from NHS to NHS directly via download from SUS or through secure email (from @nhs.net to @nhs.net account) or NHS Secure File Transfer Service.  Use of the NHS Secure File Transfer Service (for Independent BIAs not sending from and to </w:t>
            </w:r>
            <w:proofErr w:type="gramStart"/>
            <w:r w:rsidRPr="007B30A6">
              <w:rPr>
                <w:rFonts w:asciiTheme="minorHAnsi" w:hAnsiTheme="minorHAnsi" w:cstheme="minorHAnsi"/>
              </w:rPr>
              <w:t>an</w:t>
            </w:r>
            <w:proofErr w:type="gramEnd"/>
            <w:r w:rsidRPr="007B30A6">
              <w:rPr>
                <w:rFonts w:asciiTheme="minorHAnsi" w:hAnsiTheme="minorHAnsi" w:cstheme="minorHAnsi"/>
              </w:rPr>
              <w:t xml:space="preserve"> @nhs.net account) requires the data processor to register with it; guidance is available at:      </w:t>
            </w:r>
          </w:p>
          <w:p w14:paraId="0184F1A0" w14:textId="77777777" w:rsidR="00804230" w:rsidRPr="007B30A6" w:rsidRDefault="00CD7AC7" w:rsidP="00753083">
            <w:pPr>
              <w:pStyle w:val="Default"/>
              <w:ind w:left="720"/>
              <w:jc w:val="both"/>
              <w:rPr>
                <w:rFonts w:asciiTheme="minorHAnsi" w:hAnsiTheme="minorHAnsi" w:cstheme="minorHAnsi"/>
                <w:sz w:val="22"/>
                <w:szCs w:val="22"/>
              </w:rPr>
            </w:pPr>
            <w:hyperlink r:id="rId13" w:history="1">
              <w:proofErr w:type="spellStart"/>
              <w:r w:rsidR="00804230" w:rsidRPr="007B30A6">
                <w:rPr>
                  <w:rStyle w:val="Hyperlink"/>
                  <w:rFonts w:asciiTheme="minorHAnsi" w:hAnsiTheme="minorHAnsi" w:cstheme="minorHAnsi"/>
                  <w:sz w:val="22"/>
                  <w:szCs w:val="22"/>
                </w:rPr>
                <w:t>NHSmail</w:t>
              </w:r>
              <w:proofErr w:type="spellEnd"/>
              <w:r w:rsidR="00804230" w:rsidRPr="007B30A6">
                <w:rPr>
                  <w:rStyle w:val="Hyperlink"/>
                  <w:rFonts w:asciiTheme="minorHAnsi" w:hAnsiTheme="minorHAnsi" w:cstheme="minorHAnsi"/>
                  <w:sz w:val="22"/>
                  <w:szCs w:val="22"/>
                </w:rPr>
                <w:t xml:space="preserve"> sharing sensitive information guide</w:t>
              </w:r>
            </w:hyperlink>
            <w:r w:rsidR="00804230" w:rsidRPr="007B30A6">
              <w:rPr>
                <w:rFonts w:asciiTheme="minorHAnsi" w:hAnsiTheme="minorHAnsi" w:cstheme="minorHAnsi"/>
                <w:sz w:val="22"/>
                <w:szCs w:val="22"/>
              </w:rPr>
              <w:t xml:space="preserve"> </w:t>
            </w:r>
          </w:p>
          <w:p w14:paraId="643630A2" w14:textId="77777777" w:rsidR="005665E0" w:rsidRPr="007B30A6" w:rsidRDefault="00CD7AC7" w:rsidP="005665E0">
            <w:pPr>
              <w:pStyle w:val="Default"/>
              <w:ind w:left="720"/>
              <w:jc w:val="both"/>
              <w:rPr>
                <w:rFonts w:asciiTheme="minorHAnsi" w:hAnsiTheme="minorHAnsi" w:cstheme="minorHAnsi"/>
                <w:sz w:val="22"/>
                <w:szCs w:val="22"/>
              </w:rPr>
            </w:pPr>
            <w:hyperlink r:id="rId14" w:history="1">
              <w:proofErr w:type="spellStart"/>
              <w:r w:rsidR="00804230" w:rsidRPr="007B30A6">
                <w:rPr>
                  <w:rStyle w:val="Hyperlink"/>
                  <w:rFonts w:asciiTheme="minorHAnsi" w:hAnsiTheme="minorHAnsi" w:cstheme="minorHAnsi"/>
                  <w:sz w:val="22"/>
                  <w:szCs w:val="22"/>
                </w:rPr>
                <w:t>NHSmail</w:t>
              </w:r>
              <w:proofErr w:type="spellEnd"/>
              <w:r w:rsidR="00804230" w:rsidRPr="007B30A6">
                <w:rPr>
                  <w:rStyle w:val="Hyperlink"/>
                  <w:rFonts w:asciiTheme="minorHAnsi" w:hAnsiTheme="minorHAnsi" w:cstheme="minorHAnsi"/>
                  <w:sz w:val="22"/>
                  <w:szCs w:val="22"/>
                </w:rPr>
                <w:t xml:space="preserve"> encryption guidance for senders</w:t>
              </w:r>
            </w:hyperlink>
            <w:r w:rsidR="00804230" w:rsidRPr="007B30A6">
              <w:rPr>
                <w:rFonts w:asciiTheme="minorHAnsi" w:hAnsiTheme="minorHAnsi" w:cstheme="minorHAnsi"/>
                <w:sz w:val="22"/>
                <w:szCs w:val="22"/>
              </w:rPr>
              <w:t xml:space="preserve"> </w:t>
            </w:r>
          </w:p>
          <w:p w14:paraId="0DF4A8D2" w14:textId="77777777" w:rsidR="00804230" w:rsidRPr="007B30A6" w:rsidRDefault="00CD7AC7" w:rsidP="005665E0">
            <w:pPr>
              <w:pStyle w:val="Default"/>
              <w:ind w:left="720"/>
              <w:jc w:val="both"/>
              <w:rPr>
                <w:rStyle w:val="Hyperlink"/>
                <w:rFonts w:asciiTheme="minorHAnsi" w:hAnsiTheme="minorHAnsi" w:cstheme="minorHAnsi"/>
                <w:color w:val="000000"/>
                <w:sz w:val="22"/>
                <w:szCs w:val="22"/>
                <w:u w:val="none"/>
              </w:rPr>
            </w:pPr>
            <w:hyperlink r:id="rId15" w:history="1">
              <w:proofErr w:type="spellStart"/>
              <w:r w:rsidR="00804230" w:rsidRPr="007B30A6">
                <w:rPr>
                  <w:rStyle w:val="Hyperlink"/>
                  <w:rFonts w:asciiTheme="minorHAnsi" w:hAnsiTheme="minorHAnsi" w:cstheme="minorHAnsi"/>
                </w:rPr>
                <w:t>NHSmail</w:t>
              </w:r>
              <w:proofErr w:type="spellEnd"/>
              <w:r w:rsidR="00804230" w:rsidRPr="007B30A6">
                <w:rPr>
                  <w:rStyle w:val="Hyperlink"/>
                  <w:rFonts w:asciiTheme="minorHAnsi" w:hAnsiTheme="minorHAnsi" w:cstheme="minorHAnsi"/>
                </w:rPr>
                <w:t xml:space="preserve"> encryption guidance for recipients</w:t>
              </w:r>
            </w:hyperlink>
          </w:p>
          <w:p w14:paraId="7DFD49CA" w14:textId="77777777" w:rsidR="00804230" w:rsidRPr="007B30A6" w:rsidRDefault="00804230" w:rsidP="006A6273">
            <w:pPr>
              <w:numPr>
                <w:ilvl w:val="0"/>
                <w:numId w:val="23"/>
              </w:numPr>
              <w:spacing w:before="0" w:line="276" w:lineRule="auto"/>
              <w:jc w:val="left"/>
              <w:rPr>
                <w:rFonts w:asciiTheme="minorHAnsi" w:hAnsiTheme="minorHAnsi" w:cstheme="minorHAnsi"/>
                <w:b/>
              </w:rPr>
            </w:pPr>
            <w:r w:rsidRPr="007B30A6">
              <w:rPr>
                <w:rFonts w:asciiTheme="minorHAnsi" w:hAnsiTheme="minorHAnsi" w:cstheme="minorHAnsi"/>
              </w:rPr>
              <w:t xml:space="preserve">Will not keep Personal Data on any laptop or other removable drive or device (‘Devices’) unless that Device is protected by being fully encrypted, and the use of the Device is necessary for the provision of the services under this Agreement.  Where this is necessary, the data processor will keep an audit trail of which Devices the Personal Data is held on.  </w:t>
            </w:r>
          </w:p>
        </w:tc>
      </w:tr>
    </w:tbl>
    <w:p w14:paraId="48F3819F"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6.   Information safety and retention issues:</w:t>
      </w:r>
    </w:p>
    <w:tbl>
      <w:tblPr>
        <w:tblStyle w:val="TableGridLight"/>
        <w:tblW w:w="0" w:type="auto"/>
        <w:tblLayout w:type="fixed"/>
        <w:tblLook w:val="04A0" w:firstRow="1" w:lastRow="0" w:firstColumn="1" w:lastColumn="0" w:noHBand="0" w:noVBand="1"/>
      </w:tblPr>
      <w:tblGrid>
        <w:gridCol w:w="8856"/>
      </w:tblGrid>
      <w:tr w:rsidR="00804230" w:rsidRPr="007B30A6" w14:paraId="7AEB9E7E" w14:textId="77777777" w:rsidTr="00F140BA">
        <w:tc>
          <w:tcPr>
            <w:tcW w:w="8856" w:type="dxa"/>
          </w:tcPr>
          <w:p w14:paraId="40C07A1E" w14:textId="77777777" w:rsidR="00804230" w:rsidRPr="007B30A6" w:rsidRDefault="00804230" w:rsidP="006A6273">
            <w:pPr>
              <w:pStyle w:val="ListParagraph"/>
              <w:numPr>
                <w:ilvl w:val="0"/>
                <w:numId w:val="27"/>
              </w:numPr>
              <w:spacing w:before="0"/>
              <w:jc w:val="left"/>
              <w:rPr>
                <w:rFonts w:asciiTheme="minorHAnsi" w:hAnsiTheme="minorHAnsi" w:cstheme="minorHAnsi"/>
              </w:rPr>
            </w:pPr>
            <w:r w:rsidRPr="007B30A6">
              <w:rPr>
                <w:rFonts w:asciiTheme="minorHAnsi" w:hAnsiTheme="minorHAnsi" w:cstheme="minorHAnsi"/>
              </w:rPr>
              <w:t>The Independent BIA must:</w:t>
            </w:r>
          </w:p>
          <w:p w14:paraId="3319A412"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lastRenderedPageBreak/>
              <w:t>Never leave Devices unattended</w:t>
            </w:r>
          </w:p>
          <w:p w14:paraId="79B811D7"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Never leave Devices on view in a motor vehicle.  Where there is no choice but to leave Devices in a vehicle ensure they are locked in the boot and not visible</w:t>
            </w:r>
          </w:p>
          <w:p w14:paraId="25915400"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Where carrying a Device, wherever possible, use rucksacks or other non-obvious bags to carry it in</w:t>
            </w:r>
          </w:p>
          <w:p w14:paraId="5350573F" w14:textId="77777777" w:rsidR="00804230" w:rsidRPr="007B30A6" w:rsidRDefault="00804230" w:rsidP="006A6273">
            <w:pPr>
              <w:pStyle w:val="ListParagraph"/>
              <w:numPr>
                <w:ilvl w:val="0"/>
                <w:numId w:val="26"/>
              </w:numPr>
              <w:spacing w:before="0" w:after="60" w:line="276" w:lineRule="auto"/>
              <w:jc w:val="left"/>
              <w:rPr>
                <w:rFonts w:asciiTheme="minorHAnsi" w:hAnsiTheme="minorHAnsi" w:cstheme="minorHAnsi"/>
              </w:rPr>
            </w:pPr>
            <w:r w:rsidRPr="007B30A6">
              <w:rPr>
                <w:rFonts w:asciiTheme="minorHAnsi" w:hAnsiTheme="minorHAnsi" w:cstheme="minorHAnsi"/>
              </w:rPr>
              <w:t xml:space="preserve">Ensure that Devices are not labelled with any sort of NHS </w:t>
            </w:r>
            <w:proofErr w:type="gramStart"/>
            <w:r w:rsidRPr="007B30A6">
              <w:rPr>
                <w:rFonts w:asciiTheme="minorHAnsi" w:hAnsiTheme="minorHAnsi" w:cstheme="minorHAnsi"/>
              </w:rPr>
              <w:t>identification</w:t>
            </w:r>
            <w:proofErr w:type="gramEnd"/>
          </w:p>
          <w:p w14:paraId="4C2FDE28" w14:textId="77777777" w:rsidR="00804230" w:rsidRPr="007B30A6" w:rsidRDefault="00804230" w:rsidP="006A6273">
            <w:pPr>
              <w:pStyle w:val="ListParagraph"/>
              <w:numPr>
                <w:ilvl w:val="0"/>
                <w:numId w:val="26"/>
              </w:numPr>
              <w:spacing w:before="0" w:after="60" w:line="276" w:lineRule="auto"/>
              <w:jc w:val="left"/>
              <w:rPr>
                <w:rFonts w:asciiTheme="minorHAnsi" w:hAnsiTheme="minorHAnsi" w:cstheme="minorHAnsi"/>
              </w:rPr>
            </w:pPr>
            <w:r w:rsidRPr="007B30A6">
              <w:rPr>
                <w:rFonts w:asciiTheme="minorHAnsi" w:hAnsiTheme="minorHAnsi" w:cstheme="minorHAnsi"/>
              </w:rPr>
              <w:t>If possible, always carry paperwork separate from any Device.</w:t>
            </w:r>
          </w:p>
          <w:p w14:paraId="636A8F4D" w14:textId="77777777" w:rsidR="00804230" w:rsidRPr="007B30A6" w:rsidRDefault="00804230" w:rsidP="00753083">
            <w:pPr>
              <w:rPr>
                <w:rFonts w:asciiTheme="minorHAnsi" w:hAnsiTheme="minorHAnsi" w:cstheme="minorHAnsi"/>
              </w:rPr>
            </w:pPr>
          </w:p>
          <w:p w14:paraId="0A0876F6" w14:textId="77777777" w:rsidR="00804230" w:rsidRPr="007B30A6" w:rsidRDefault="00804230" w:rsidP="006A6273">
            <w:pPr>
              <w:pStyle w:val="ListParagraph"/>
              <w:numPr>
                <w:ilvl w:val="0"/>
                <w:numId w:val="27"/>
              </w:numPr>
              <w:spacing w:before="0"/>
              <w:jc w:val="left"/>
              <w:rPr>
                <w:rFonts w:asciiTheme="minorHAnsi" w:hAnsiTheme="minorHAnsi" w:cstheme="minorHAnsi"/>
              </w:rPr>
            </w:pPr>
            <w:r w:rsidRPr="007B30A6">
              <w:rPr>
                <w:rFonts w:asciiTheme="minorHAnsi" w:hAnsiTheme="minorHAnsi" w:cstheme="minorHAnsi"/>
              </w:rPr>
              <w:t>When using Devices in a non-secure environment, the Independent BIA must:</w:t>
            </w:r>
          </w:p>
          <w:p w14:paraId="01C863C2"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 xml:space="preserve">Ensure that they are not </w:t>
            </w:r>
            <w:proofErr w:type="gramStart"/>
            <w:r w:rsidRPr="007B30A6">
              <w:rPr>
                <w:rFonts w:asciiTheme="minorHAnsi" w:hAnsiTheme="minorHAnsi" w:cstheme="minorHAnsi"/>
              </w:rPr>
              <w:t>overlooked</w:t>
            </w:r>
            <w:proofErr w:type="gramEnd"/>
            <w:r w:rsidRPr="007B30A6">
              <w:rPr>
                <w:rFonts w:asciiTheme="minorHAnsi" w:hAnsiTheme="minorHAnsi" w:cstheme="minorHAnsi"/>
              </w:rPr>
              <w:t xml:space="preserve"> </w:t>
            </w:r>
          </w:p>
          <w:p w14:paraId="7FA7B947"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 xml:space="preserve">When in a public place, find a location where it is not possible for anyone to see over their </w:t>
            </w:r>
            <w:proofErr w:type="gramStart"/>
            <w:r w:rsidRPr="007B30A6">
              <w:rPr>
                <w:rFonts w:asciiTheme="minorHAnsi" w:hAnsiTheme="minorHAnsi" w:cstheme="minorHAnsi"/>
              </w:rPr>
              <w:t>shoulder</w:t>
            </w:r>
            <w:proofErr w:type="gramEnd"/>
          </w:p>
          <w:p w14:paraId="607BD4A6"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 xml:space="preserve">Ensure that CCTV does not overlook the Device so that Personal Data can be </w:t>
            </w:r>
            <w:proofErr w:type="gramStart"/>
            <w:r w:rsidRPr="007B30A6">
              <w:rPr>
                <w:rFonts w:asciiTheme="minorHAnsi" w:hAnsiTheme="minorHAnsi" w:cstheme="minorHAnsi"/>
              </w:rPr>
              <w:t>seen</w:t>
            </w:r>
            <w:proofErr w:type="gramEnd"/>
            <w:r w:rsidRPr="007B30A6">
              <w:rPr>
                <w:rFonts w:asciiTheme="minorHAnsi" w:hAnsiTheme="minorHAnsi" w:cstheme="minorHAnsi"/>
              </w:rPr>
              <w:t xml:space="preserve">  </w:t>
            </w:r>
          </w:p>
          <w:p w14:paraId="0999DED1" w14:textId="77777777" w:rsidR="00804230" w:rsidRPr="007B30A6" w:rsidRDefault="00804230" w:rsidP="006A6273">
            <w:pPr>
              <w:pStyle w:val="ListParagraph"/>
              <w:numPr>
                <w:ilvl w:val="0"/>
                <w:numId w:val="26"/>
              </w:numPr>
              <w:spacing w:before="0"/>
              <w:jc w:val="left"/>
              <w:rPr>
                <w:rFonts w:asciiTheme="minorHAnsi" w:hAnsiTheme="minorHAnsi" w:cstheme="minorHAnsi"/>
              </w:rPr>
            </w:pPr>
            <w:r w:rsidRPr="007B30A6">
              <w:rPr>
                <w:rFonts w:asciiTheme="minorHAnsi" w:hAnsiTheme="minorHAnsi" w:cstheme="minorHAnsi"/>
              </w:rPr>
              <w:t>If using a publicly available network or ‘hotspot’, make sure that is a secured network (i.e. requires a password).  If it is unsecured, the Independent BIA will not use it, because any data passing between the Independent BIA’s Device and the network can be captured.</w:t>
            </w:r>
          </w:p>
          <w:p w14:paraId="6F05AABA" w14:textId="77777777" w:rsidR="00804230" w:rsidRPr="007B30A6" w:rsidRDefault="00804230" w:rsidP="00753083">
            <w:pPr>
              <w:rPr>
                <w:rFonts w:asciiTheme="minorHAnsi" w:hAnsiTheme="minorHAnsi" w:cstheme="minorHAnsi"/>
              </w:rPr>
            </w:pPr>
          </w:p>
          <w:p w14:paraId="47738141" w14:textId="77777777" w:rsidR="00804230" w:rsidRPr="007B30A6" w:rsidRDefault="00804230" w:rsidP="006A6273">
            <w:pPr>
              <w:pStyle w:val="ListParagraph"/>
              <w:numPr>
                <w:ilvl w:val="0"/>
                <w:numId w:val="27"/>
              </w:numPr>
              <w:spacing w:before="0"/>
              <w:jc w:val="left"/>
              <w:rPr>
                <w:rFonts w:asciiTheme="minorHAnsi" w:hAnsiTheme="minorHAnsi" w:cstheme="minorHAnsi"/>
              </w:rPr>
            </w:pPr>
            <w:r w:rsidRPr="007B30A6">
              <w:rPr>
                <w:rFonts w:asciiTheme="minorHAnsi" w:hAnsiTheme="minorHAnsi" w:cstheme="minorHAnsi"/>
              </w:rPr>
              <w:t>The Independent BIA will:</w:t>
            </w:r>
          </w:p>
          <w:p w14:paraId="353272CE" w14:textId="77777777" w:rsidR="00804230" w:rsidRPr="007B30A6" w:rsidRDefault="00804230" w:rsidP="006A6273">
            <w:pPr>
              <w:pStyle w:val="ListParagraph"/>
              <w:numPr>
                <w:ilvl w:val="0"/>
                <w:numId w:val="26"/>
              </w:numPr>
              <w:spacing w:before="0" w:after="60" w:line="276" w:lineRule="auto"/>
              <w:jc w:val="left"/>
              <w:rPr>
                <w:rFonts w:asciiTheme="minorHAnsi" w:hAnsiTheme="minorHAnsi" w:cstheme="minorHAnsi"/>
              </w:rPr>
            </w:pPr>
            <w:r w:rsidRPr="007B30A6">
              <w:rPr>
                <w:rFonts w:asciiTheme="minorHAnsi" w:hAnsiTheme="minorHAnsi" w:cstheme="minorHAnsi"/>
              </w:rPr>
              <w:t xml:space="preserve">Never store Personal Data on a Device which does not belong to </w:t>
            </w:r>
            <w:proofErr w:type="gramStart"/>
            <w:r w:rsidRPr="007B30A6">
              <w:rPr>
                <w:rFonts w:asciiTheme="minorHAnsi" w:hAnsiTheme="minorHAnsi" w:cstheme="minorHAnsi"/>
              </w:rPr>
              <w:t>them</w:t>
            </w:r>
            <w:proofErr w:type="gramEnd"/>
            <w:r w:rsidRPr="007B30A6">
              <w:rPr>
                <w:rFonts w:asciiTheme="minorHAnsi" w:hAnsiTheme="minorHAnsi" w:cstheme="minorHAnsi"/>
              </w:rPr>
              <w:t xml:space="preserve"> and which is shared with others. This applies to home personal computers or (by way of example only) personal computers used in hotels or Internet </w:t>
            </w:r>
            <w:proofErr w:type="gramStart"/>
            <w:r w:rsidRPr="007B30A6">
              <w:rPr>
                <w:rFonts w:asciiTheme="minorHAnsi" w:hAnsiTheme="minorHAnsi" w:cstheme="minorHAnsi"/>
              </w:rPr>
              <w:t>cafés</w:t>
            </w:r>
            <w:proofErr w:type="gramEnd"/>
          </w:p>
          <w:p w14:paraId="6B6B1AA8" w14:textId="77777777" w:rsidR="00804230" w:rsidRPr="007B30A6" w:rsidRDefault="00804230" w:rsidP="006A6273">
            <w:pPr>
              <w:pStyle w:val="ListParagraph"/>
              <w:numPr>
                <w:ilvl w:val="0"/>
                <w:numId w:val="26"/>
              </w:numPr>
              <w:spacing w:before="0" w:after="60" w:line="276" w:lineRule="auto"/>
              <w:jc w:val="left"/>
              <w:rPr>
                <w:rFonts w:asciiTheme="minorHAnsi" w:hAnsiTheme="minorHAnsi" w:cstheme="minorHAnsi"/>
              </w:rPr>
            </w:pPr>
            <w:r w:rsidRPr="007B30A6">
              <w:rPr>
                <w:rFonts w:asciiTheme="minorHAnsi" w:hAnsiTheme="minorHAnsi" w:cstheme="minorHAnsi"/>
              </w:rPr>
              <w:t xml:space="preserve">Not store Personal Data on diskette, </w:t>
            </w:r>
            <w:proofErr w:type="gramStart"/>
            <w:r w:rsidRPr="007B30A6">
              <w:rPr>
                <w:rFonts w:asciiTheme="minorHAnsi" w:hAnsiTheme="minorHAnsi" w:cstheme="minorHAnsi"/>
              </w:rPr>
              <w:t>CD</w:t>
            </w:r>
            <w:proofErr w:type="gramEnd"/>
            <w:r w:rsidRPr="007B30A6">
              <w:rPr>
                <w:rFonts w:asciiTheme="minorHAnsi" w:hAnsiTheme="minorHAnsi" w:cstheme="minorHAnsi"/>
              </w:rPr>
              <w:t xml:space="preserve"> or other similar storage device</w:t>
            </w:r>
          </w:p>
          <w:p w14:paraId="06EA865C" w14:textId="77777777" w:rsidR="00804230" w:rsidRPr="007B30A6" w:rsidRDefault="00804230" w:rsidP="006A6273">
            <w:pPr>
              <w:pStyle w:val="ListParagraph"/>
              <w:numPr>
                <w:ilvl w:val="0"/>
                <w:numId w:val="26"/>
              </w:numPr>
              <w:spacing w:before="0" w:after="60" w:line="276" w:lineRule="auto"/>
              <w:jc w:val="left"/>
              <w:rPr>
                <w:rFonts w:asciiTheme="minorHAnsi" w:hAnsiTheme="minorHAnsi" w:cstheme="minorHAnsi"/>
              </w:rPr>
            </w:pPr>
            <w:r w:rsidRPr="007B30A6">
              <w:rPr>
                <w:rFonts w:asciiTheme="minorHAnsi" w:hAnsiTheme="minorHAnsi" w:cstheme="minorHAnsi"/>
              </w:rPr>
              <w:t>Use only an encrypted memory stick where Personal Data does need to be stored, and not write the password down.</w:t>
            </w:r>
          </w:p>
          <w:p w14:paraId="6E313D7A" w14:textId="77777777" w:rsidR="00804230" w:rsidRPr="007B30A6" w:rsidRDefault="00804230" w:rsidP="00753083">
            <w:pPr>
              <w:pStyle w:val="ListParagraph"/>
              <w:spacing w:after="60"/>
              <w:rPr>
                <w:rFonts w:asciiTheme="minorHAnsi" w:hAnsiTheme="minorHAnsi" w:cstheme="minorHAnsi"/>
              </w:rPr>
            </w:pPr>
          </w:p>
          <w:p w14:paraId="72106B27" w14:textId="77777777" w:rsidR="00804230" w:rsidRPr="007B30A6" w:rsidRDefault="00804230" w:rsidP="006A6273">
            <w:pPr>
              <w:pStyle w:val="ListParagraph"/>
              <w:numPr>
                <w:ilvl w:val="0"/>
                <w:numId w:val="27"/>
              </w:numPr>
              <w:spacing w:before="0" w:after="60" w:line="276" w:lineRule="auto"/>
              <w:jc w:val="left"/>
              <w:rPr>
                <w:rFonts w:asciiTheme="minorHAnsi" w:hAnsiTheme="minorHAnsi" w:cstheme="minorHAnsi"/>
              </w:rPr>
            </w:pPr>
            <w:r w:rsidRPr="007B30A6">
              <w:rPr>
                <w:rFonts w:asciiTheme="minorHAnsi" w:hAnsiTheme="minorHAnsi" w:cstheme="minorHAnsi"/>
              </w:rPr>
              <w:t xml:space="preserve">Where, following confidential destruction of Personal Data in accordance with clause 7.15 below, the Independent BIA wishes to evidence the delivery of BIA services to support them in their continuing professional development and/ or professional revalidation, they may apply to the data controller in writing for appropriate evidence.  </w:t>
            </w:r>
          </w:p>
        </w:tc>
      </w:tr>
    </w:tbl>
    <w:p w14:paraId="3C2C3432"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lastRenderedPageBreak/>
        <w:t>7.   Data Processor Responsibilities</w:t>
      </w:r>
    </w:p>
    <w:tbl>
      <w:tblPr>
        <w:tblStyle w:val="TableGridLight"/>
        <w:tblW w:w="0" w:type="auto"/>
        <w:tblLayout w:type="fixed"/>
        <w:tblLook w:val="04A0" w:firstRow="1" w:lastRow="0" w:firstColumn="1" w:lastColumn="0" w:noHBand="0" w:noVBand="1"/>
      </w:tblPr>
      <w:tblGrid>
        <w:gridCol w:w="8856"/>
      </w:tblGrid>
      <w:tr w:rsidR="00804230" w:rsidRPr="007B30A6" w14:paraId="4FDAAAD0" w14:textId="77777777" w:rsidTr="00F140BA">
        <w:tc>
          <w:tcPr>
            <w:tcW w:w="8856" w:type="dxa"/>
          </w:tcPr>
          <w:p w14:paraId="06DB35B7"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The Independent BIA warrants, represents and undertakes to focus that the Independent BIA:</w:t>
            </w:r>
          </w:p>
          <w:p w14:paraId="22A84EE7"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lang w:val="en-US"/>
              </w:rPr>
              <w:t xml:space="preserve">Will perform his/ her obligations under this Agreement in such a way as to ensure that the data controller does not or is not likely to breach any of its obligations under the </w:t>
            </w:r>
            <w:r w:rsidR="00116EDF" w:rsidRPr="007B30A6">
              <w:rPr>
                <w:rFonts w:asciiTheme="minorHAnsi" w:hAnsiTheme="minorHAnsi" w:cstheme="minorHAnsi"/>
                <w:lang w:val="en-US"/>
              </w:rPr>
              <w:t xml:space="preserve">current </w:t>
            </w:r>
            <w:r w:rsidRPr="007B30A6">
              <w:rPr>
                <w:rFonts w:asciiTheme="minorHAnsi" w:hAnsiTheme="minorHAnsi" w:cstheme="minorHAnsi"/>
                <w:lang w:val="en-US"/>
              </w:rPr>
              <w:t xml:space="preserve">Data Protection </w:t>
            </w:r>
            <w:r w:rsidR="00116EDF" w:rsidRPr="007B30A6">
              <w:rPr>
                <w:rFonts w:asciiTheme="minorHAnsi" w:hAnsiTheme="minorHAnsi" w:cstheme="minorHAnsi"/>
                <w:lang w:val="en-US"/>
              </w:rPr>
              <w:t>legislation</w:t>
            </w:r>
            <w:r w:rsidRPr="007B30A6">
              <w:rPr>
                <w:rFonts w:asciiTheme="minorHAnsi" w:hAnsiTheme="minorHAnsi" w:cstheme="minorHAnsi"/>
                <w:lang w:val="en-US"/>
              </w:rPr>
              <w:t xml:space="preserve"> </w:t>
            </w:r>
            <w:r w:rsidR="00116EDF" w:rsidRPr="007B30A6">
              <w:rPr>
                <w:rFonts w:asciiTheme="minorHAnsi" w:hAnsiTheme="minorHAnsi" w:cstheme="minorHAnsi"/>
                <w:lang w:val="en-US"/>
              </w:rPr>
              <w:t xml:space="preserve">and </w:t>
            </w:r>
            <w:r w:rsidRPr="007B30A6">
              <w:rPr>
                <w:rFonts w:asciiTheme="minorHAnsi" w:hAnsiTheme="minorHAnsi" w:cstheme="minorHAnsi"/>
                <w:lang w:val="en-US"/>
              </w:rPr>
              <w:t xml:space="preserve">the General Data Protection Regulation (EU) 2016/679 </w:t>
            </w:r>
          </w:p>
          <w:p w14:paraId="2DE7A7D8"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lang w:val="en-US"/>
              </w:rPr>
              <w:t xml:space="preserve">Will comply with the </w:t>
            </w:r>
            <w:r w:rsidR="00116EDF" w:rsidRPr="007B30A6">
              <w:rPr>
                <w:rFonts w:asciiTheme="minorHAnsi" w:hAnsiTheme="minorHAnsi" w:cstheme="minorHAnsi"/>
                <w:lang w:val="en-US"/>
              </w:rPr>
              <w:t xml:space="preserve">current Data Protection legislation, the General Data Protection Regulation (EU) 2016/679 </w:t>
            </w:r>
            <w:r w:rsidRPr="007B30A6">
              <w:rPr>
                <w:rFonts w:asciiTheme="minorHAnsi" w:hAnsiTheme="minorHAnsi" w:cstheme="minorHAnsi"/>
                <w:lang w:val="en-US"/>
              </w:rPr>
              <w:t xml:space="preserve">and </w:t>
            </w:r>
            <w:proofErr w:type="gramStart"/>
            <w:r w:rsidRPr="007B30A6">
              <w:rPr>
                <w:rFonts w:asciiTheme="minorHAnsi" w:hAnsiTheme="minorHAnsi" w:cstheme="minorHAnsi"/>
                <w:lang w:val="en-US"/>
              </w:rPr>
              <w:t>in particular will</w:t>
            </w:r>
            <w:proofErr w:type="gramEnd"/>
            <w:r w:rsidRPr="007B30A6">
              <w:rPr>
                <w:rFonts w:asciiTheme="minorHAnsi" w:hAnsiTheme="minorHAnsi" w:cstheme="minorHAnsi"/>
                <w:lang w:val="en-US"/>
              </w:rPr>
              <w:t xml:space="preserve"> adhere to the data protection principles set out in Schedule 1 of the Act.</w:t>
            </w:r>
          </w:p>
          <w:p w14:paraId="2B1EDE97"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lang w:val="en-US"/>
              </w:rPr>
              <w:t xml:space="preserve">Has no reason to believe that any legislation applicable to him/ her in any way prevents, restricts or limits his/ her ability or right to comply with and fulfill his/ her obligations under this Agreement. </w:t>
            </w:r>
          </w:p>
          <w:p w14:paraId="5A4E0784"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Will process the Personal Data only in accordance with written instructions from the data controller and for no other purposes.</w:t>
            </w:r>
          </w:p>
          <w:p w14:paraId="7E8349C9"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lastRenderedPageBreak/>
              <w:t>Will process Personal Data only to the extent, and in such manner, as is necessary for the provision of the services he/ she has contracted to provide, the proper performance of his/ her obligations under this Agreement or as is required by law or any regulatory body.</w:t>
            </w:r>
          </w:p>
          <w:p w14:paraId="0DB2A75F"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Will not process the Personal Data outside of the European Economic Area without prior written consent from the data controller.  Where consent is provided, the Independent BIA will ensure that an adequate level of protection is in place in respect of the Personal Data to ensure that all Parties to this Agreement meet their obligations under the eighth Data Protection Principle or under the principles within the General Data Prot</w:t>
            </w:r>
            <w:r w:rsidR="00116EDF" w:rsidRPr="007B30A6">
              <w:rPr>
                <w:rFonts w:asciiTheme="minorHAnsi" w:hAnsiTheme="minorHAnsi" w:cstheme="minorHAnsi"/>
              </w:rPr>
              <w:t>ection Regulation (EU) 2016/679.</w:t>
            </w:r>
          </w:p>
          <w:p w14:paraId="19CBAB06"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ensure that the Personal Data is only disclosed to and/or accessed or processed by persons who reasonably require it in order to allow the Independent BIA to comply with his/ her obligations under this Agreement and that such persons are informed of the confidential nature of the Personal Data and undertake to comply with the obligations of the Independent BIA set out in this Agreement. </w:t>
            </w:r>
          </w:p>
          <w:p w14:paraId="356CD1E8"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ensure that their information governance training is </w:t>
            </w:r>
            <w:proofErr w:type="gramStart"/>
            <w:r w:rsidRPr="007B30A6">
              <w:rPr>
                <w:rFonts w:asciiTheme="minorHAnsi" w:hAnsiTheme="minorHAnsi" w:cstheme="minorHAnsi"/>
              </w:rPr>
              <w:t>up-to-date</w:t>
            </w:r>
            <w:proofErr w:type="gramEnd"/>
            <w:r w:rsidRPr="007B30A6">
              <w:rPr>
                <w:rFonts w:asciiTheme="minorHAnsi" w:hAnsiTheme="minorHAnsi" w:cstheme="minorHAnsi"/>
              </w:rPr>
              <w:t xml:space="preserve">. </w:t>
            </w:r>
          </w:p>
          <w:p w14:paraId="2ABD8B1F"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not disclose, trade, barter, sell, give away, lend or transfer any Personal Data to any person or make any copy or copies of the Personal Data in any form or on any media whatsoever save to the extent that is absolutely necessary for the carrying out of the BIA services or the proper performance of his/ her obligations in terms of this Agreement or for back-up or security purposes deemed necessary by the Independent BIA. </w:t>
            </w:r>
          </w:p>
          <w:p w14:paraId="448EF5EF"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Will not disclose the Personal Data to a third party in any circumstances other than at the specific written request of the data controller unless the disclosure is required by law.</w:t>
            </w:r>
          </w:p>
          <w:p w14:paraId="3B7DAB37"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lang w:val="en-US"/>
              </w:rPr>
              <w:t xml:space="preserve">Will, in processing </w:t>
            </w:r>
            <w:r w:rsidRPr="007B30A6">
              <w:rPr>
                <w:rFonts w:asciiTheme="minorHAnsi" w:hAnsiTheme="minorHAnsi" w:cstheme="minorHAnsi"/>
              </w:rPr>
              <w:t>Personal Data</w:t>
            </w:r>
            <w:r w:rsidRPr="007B30A6">
              <w:rPr>
                <w:rFonts w:asciiTheme="minorHAnsi" w:hAnsiTheme="minorHAnsi" w:cstheme="minorHAnsi"/>
                <w:lang w:val="en-US"/>
              </w:rPr>
              <w:t xml:space="preserve"> on behalf of the data controller under the terms of this Agreement, implement and ensure that the Independent BIA </w:t>
            </w:r>
            <w:proofErr w:type="gramStart"/>
            <w:r w:rsidRPr="007B30A6">
              <w:rPr>
                <w:rFonts w:asciiTheme="minorHAnsi" w:hAnsiTheme="minorHAnsi" w:cstheme="minorHAnsi"/>
                <w:lang w:val="en-US"/>
              </w:rPr>
              <w:t>has in place at all times</w:t>
            </w:r>
            <w:proofErr w:type="gramEnd"/>
            <w:r w:rsidRPr="007B30A6">
              <w:rPr>
                <w:rFonts w:asciiTheme="minorHAnsi" w:hAnsiTheme="minorHAnsi" w:cstheme="minorHAnsi"/>
                <w:lang w:val="en-US"/>
              </w:rPr>
              <w:t xml:space="preserve"> during the term of this Agreement appropriate technical and organisational measures to protect all of the Personal Data against unauthorised or unlawful processing and against accidental loss, destruction, damage, alteration or disclosure.  The measures shall be in accordance with the seventh Data Protection Principle or Article 5 under the General Data Protection Regulation.  These measures shall be appropriate to the harm which might result from any unauthorised or unlawful data processing, accidental loss, destruction or damage to the Personal Data and having regard to the nature of the data which is to be protected. </w:t>
            </w:r>
          </w:p>
          <w:p w14:paraId="5F1E2B34"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rPr>
              <w:t xml:space="preserve">Will, as soon as reasonably practicable, and in any event within five (5) working days of a request from the data controller, </w:t>
            </w:r>
            <w:r w:rsidRPr="007B30A6">
              <w:rPr>
                <w:rFonts w:asciiTheme="minorHAnsi" w:hAnsiTheme="minorHAnsi" w:cstheme="minorHAnsi"/>
                <w:lang w:val="en-US"/>
              </w:rPr>
              <w:t xml:space="preserve">provide written details of the technical and organisational measures taken by the Independent BIA to demonstrate and ensure compliance with the </w:t>
            </w:r>
            <w:r w:rsidR="00116EDF" w:rsidRPr="007B30A6">
              <w:rPr>
                <w:rFonts w:asciiTheme="minorHAnsi" w:hAnsiTheme="minorHAnsi" w:cstheme="minorHAnsi"/>
                <w:lang w:val="en-US"/>
              </w:rPr>
              <w:t xml:space="preserve">current Data </w:t>
            </w:r>
            <w:r w:rsidRPr="007B30A6">
              <w:rPr>
                <w:rFonts w:asciiTheme="minorHAnsi" w:hAnsiTheme="minorHAnsi" w:cstheme="minorHAnsi"/>
                <w:lang w:val="en-US"/>
              </w:rPr>
              <w:t xml:space="preserve">Protection </w:t>
            </w:r>
            <w:r w:rsidR="00116EDF" w:rsidRPr="007B30A6">
              <w:rPr>
                <w:rFonts w:asciiTheme="minorHAnsi" w:hAnsiTheme="minorHAnsi" w:cstheme="minorHAnsi"/>
                <w:lang w:val="en-US"/>
              </w:rPr>
              <w:t>Legislation</w:t>
            </w:r>
            <w:r w:rsidRPr="007B30A6">
              <w:rPr>
                <w:rFonts w:asciiTheme="minorHAnsi" w:hAnsiTheme="minorHAnsi" w:cstheme="minorHAnsi"/>
                <w:lang w:val="en-US"/>
              </w:rPr>
              <w:t xml:space="preserve"> and the General Data Protection Regulation (EU) 2016/679 no later than by 25 May 2018.</w:t>
            </w:r>
          </w:p>
          <w:p w14:paraId="236C5C02" w14:textId="77777777" w:rsidR="00804230" w:rsidRPr="007B30A6" w:rsidRDefault="00804230" w:rsidP="006A6273">
            <w:pPr>
              <w:numPr>
                <w:ilvl w:val="0"/>
                <w:numId w:val="25"/>
              </w:numPr>
              <w:spacing w:before="0" w:line="276" w:lineRule="auto"/>
              <w:jc w:val="left"/>
              <w:rPr>
                <w:rFonts w:asciiTheme="minorHAnsi" w:hAnsiTheme="minorHAnsi" w:cstheme="minorHAnsi"/>
                <w:lang w:val="en-US"/>
              </w:rPr>
            </w:pPr>
            <w:r w:rsidRPr="007B30A6">
              <w:rPr>
                <w:rFonts w:asciiTheme="minorHAnsi" w:hAnsiTheme="minorHAnsi" w:cstheme="minorHAnsi"/>
                <w:lang w:val="en-US"/>
              </w:rPr>
              <w:t xml:space="preserve">Agrees that if requested by the data controller, the Independent BIA’s auditors (internal or external) or any regulatory body, will allow access on demand subject to reasonable notice to </w:t>
            </w:r>
            <w:proofErr w:type="gramStart"/>
            <w:r w:rsidRPr="007B30A6">
              <w:rPr>
                <w:rFonts w:asciiTheme="minorHAnsi" w:hAnsiTheme="minorHAnsi" w:cstheme="minorHAnsi"/>
                <w:lang w:val="en-US"/>
              </w:rPr>
              <w:t>all of</w:t>
            </w:r>
            <w:proofErr w:type="gramEnd"/>
            <w:r w:rsidRPr="007B30A6">
              <w:rPr>
                <w:rFonts w:asciiTheme="minorHAnsi" w:hAnsiTheme="minorHAnsi" w:cstheme="minorHAnsi"/>
                <w:lang w:val="en-US"/>
              </w:rPr>
              <w:t xml:space="preserve"> the Independent BIA’s premises to verify that the Independent BIA has complied with his/ her obligations in terms of this Agreement.</w:t>
            </w:r>
          </w:p>
          <w:p w14:paraId="0F1284B5"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on satisfactory completion of a Transaction and on termination of this Agreement, cease using/ processing data provided in relation to this Agreement.    </w:t>
            </w:r>
          </w:p>
          <w:p w14:paraId="5479CE46"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on satisfactory completion of the Transaction and on termination of this Agreement, return all the Personal Data and all other information belonging to the data controller or disclosed to the Independent BIA for the purposes of this Agreement, and all copies of </w:t>
            </w:r>
            <w:r w:rsidRPr="007B30A6">
              <w:rPr>
                <w:rFonts w:asciiTheme="minorHAnsi" w:hAnsiTheme="minorHAnsi" w:cstheme="minorHAnsi"/>
              </w:rPr>
              <w:lastRenderedPageBreak/>
              <w:t xml:space="preserve">Personal Data and other information, within two (2) working days within a standardised format specified by the data controller, or, at the data controllers written instruction, will confidentially destroy all Personal Data and all other information, including copies, and provide written confirmation to the data controller that it has done so, except to the extent that the Independent BIA is prevented by law from doing so, in which event, the Independent BIA undertakes that all such Personal Data and other information will be kept confidential, will not be disclosed to any third party or processed for any purpose. </w:t>
            </w:r>
          </w:p>
          <w:p w14:paraId="5FEB27F2" w14:textId="77777777" w:rsidR="00804230" w:rsidRPr="007B30A6" w:rsidRDefault="00804230" w:rsidP="006A6273">
            <w:pPr>
              <w:numPr>
                <w:ilvl w:val="0"/>
                <w:numId w:val="25"/>
              </w:numPr>
              <w:spacing w:before="0" w:line="276" w:lineRule="auto"/>
              <w:jc w:val="left"/>
              <w:rPr>
                <w:rFonts w:asciiTheme="minorHAnsi" w:hAnsiTheme="minorHAnsi" w:cstheme="minorHAnsi"/>
              </w:rPr>
            </w:pPr>
            <w:r w:rsidRPr="007B30A6">
              <w:rPr>
                <w:rFonts w:asciiTheme="minorHAnsi" w:hAnsiTheme="minorHAnsi" w:cstheme="minorHAnsi"/>
              </w:rPr>
              <w:t xml:space="preserve">Will forward to the data controller, any subject access requests made under section 7 of the </w:t>
            </w:r>
            <w:r w:rsidR="00116EDF" w:rsidRPr="007B30A6">
              <w:rPr>
                <w:rFonts w:asciiTheme="minorHAnsi" w:hAnsiTheme="minorHAnsi" w:cstheme="minorHAnsi"/>
              </w:rPr>
              <w:t>current Data Protection legislation</w:t>
            </w:r>
            <w:r w:rsidRPr="007B30A6">
              <w:rPr>
                <w:rFonts w:asciiTheme="minorHAnsi" w:hAnsiTheme="minorHAnsi" w:cstheme="minorHAnsi"/>
              </w:rPr>
              <w:t xml:space="preserve"> (DPA) or Article 12 of the General Data Protection Regulation </w:t>
            </w:r>
            <w:r w:rsidRPr="007B30A6">
              <w:rPr>
                <w:rFonts w:asciiTheme="minorHAnsi" w:hAnsiTheme="minorHAnsi" w:cstheme="minorHAnsi"/>
                <w:lang w:val="en-US"/>
              </w:rPr>
              <w:t>(EU) 2016/679</w:t>
            </w:r>
            <w:r w:rsidRPr="007B30A6">
              <w:rPr>
                <w:rFonts w:asciiTheme="minorHAnsi" w:hAnsiTheme="minorHAnsi" w:cstheme="minorHAnsi"/>
              </w:rPr>
              <w:t>, or any requests made under the Freedom of Information Act 2000 (FOIA) or the Environmental Information Regulations 2004 (EIR), to which the data controller is subject and, where requested, assist with the response in a timely manner (two (2) working days for requests under FOIA and EIR, and five (5) working days for subject access requests) that ensures the data controller is able to comply with their legal obligations under this legislation.</w:t>
            </w:r>
          </w:p>
          <w:p w14:paraId="5B686AEB" w14:textId="77777777" w:rsidR="00804230" w:rsidRPr="007B30A6" w:rsidRDefault="00804230" w:rsidP="006A6273">
            <w:pPr>
              <w:numPr>
                <w:ilvl w:val="0"/>
                <w:numId w:val="25"/>
              </w:numPr>
              <w:spacing w:before="0" w:line="276" w:lineRule="auto"/>
              <w:jc w:val="left"/>
              <w:rPr>
                <w:rFonts w:asciiTheme="minorHAnsi" w:hAnsiTheme="minorHAnsi" w:cstheme="minorHAnsi"/>
                <w:b/>
                <w:i/>
                <w:iCs/>
              </w:rPr>
            </w:pPr>
            <w:r w:rsidRPr="007B30A6">
              <w:rPr>
                <w:rFonts w:asciiTheme="minorHAnsi" w:hAnsiTheme="minorHAnsi" w:cstheme="minorHAnsi"/>
              </w:rPr>
              <w:t xml:space="preserve">Will, following notification from the data controller that it has received a request from a third party, provide to the data controller within two (2) working days of such notification (for FOIA and EIR) and within ten (10) working days of notification (for requests in relation to the DPA or General Data Protection Regulation </w:t>
            </w:r>
            <w:r w:rsidRPr="007B30A6">
              <w:rPr>
                <w:rFonts w:asciiTheme="minorHAnsi" w:hAnsiTheme="minorHAnsi" w:cstheme="minorHAnsi"/>
                <w:lang w:val="en-US"/>
              </w:rPr>
              <w:t>(EU) 2016/679</w:t>
            </w:r>
            <w:r w:rsidRPr="007B30A6">
              <w:rPr>
                <w:rFonts w:asciiTheme="minorHAnsi" w:hAnsiTheme="minorHAnsi" w:cstheme="minorHAnsi"/>
              </w:rPr>
              <w:t>), such information as may be requested by the data controller and, in addition, such additional information that it holds on behalf of the data controller under this Agreement and that the Independent BIA believes is relevant for the purposes of responding to the request.</w:t>
            </w:r>
          </w:p>
        </w:tc>
      </w:tr>
    </w:tbl>
    <w:p w14:paraId="12D7C78E"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lastRenderedPageBreak/>
        <w:t>8.   Rights</w:t>
      </w:r>
    </w:p>
    <w:tbl>
      <w:tblPr>
        <w:tblStyle w:val="TableGridLight"/>
        <w:tblW w:w="0" w:type="auto"/>
        <w:tblLayout w:type="fixed"/>
        <w:tblLook w:val="04A0" w:firstRow="1" w:lastRow="0" w:firstColumn="1" w:lastColumn="0" w:noHBand="0" w:noVBand="1"/>
      </w:tblPr>
      <w:tblGrid>
        <w:gridCol w:w="8856"/>
      </w:tblGrid>
      <w:tr w:rsidR="00804230" w:rsidRPr="007B30A6" w14:paraId="14DCFB87" w14:textId="77777777" w:rsidTr="00F140BA">
        <w:tc>
          <w:tcPr>
            <w:tcW w:w="8856" w:type="dxa"/>
          </w:tcPr>
          <w:p w14:paraId="7B0F4BD4"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All rights to the Personal Data and any information arising out of the processing are reserved by the data controller.</w:t>
            </w:r>
          </w:p>
        </w:tc>
      </w:tr>
    </w:tbl>
    <w:p w14:paraId="7CAA3917"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9.   Indemnities</w:t>
      </w:r>
    </w:p>
    <w:tbl>
      <w:tblPr>
        <w:tblStyle w:val="TableGridLight"/>
        <w:tblW w:w="0" w:type="auto"/>
        <w:tblLayout w:type="fixed"/>
        <w:tblLook w:val="04A0" w:firstRow="1" w:lastRow="0" w:firstColumn="1" w:lastColumn="0" w:noHBand="0" w:noVBand="1"/>
      </w:tblPr>
      <w:tblGrid>
        <w:gridCol w:w="8856"/>
      </w:tblGrid>
      <w:tr w:rsidR="00804230" w:rsidRPr="007B30A6" w14:paraId="73A42336" w14:textId="77777777" w:rsidTr="00F140BA">
        <w:tc>
          <w:tcPr>
            <w:tcW w:w="8856" w:type="dxa"/>
          </w:tcPr>
          <w:p w14:paraId="295D1966" w14:textId="77777777" w:rsidR="00804230" w:rsidRPr="007B30A6" w:rsidRDefault="00804230" w:rsidP="00753083">
            <w:pPr>
              <w:autoSpaceDE w:val="0"/>
              <w:autoSpaceDN w:val="0"/>
              <w:adjustRightInd w:val="0"/>
              <w:rPr>
                <w:rFonts w:asciiTheme="minorHAnsi" w:hAnsiTheme="minorHAnsi" w:cstheme="minorHAnsi"/>
              </w:rPr>
            </w:pPr>
            <w:r w:rsidRPr="007B30A6">
              <w:rPr>
                <w:rFonts w:asciiTheme="minorHAnsi" w:hAnsiTheme="minorHAnsi" w:cstheme="minorHAnsi"/>
              </w:rPr>
              <w:t xml:space="preserve">Each Party to this Agreement shall indemnify the other against all costs, expense, including legal expenses, damages, loss, including loss of business or loss of profits, liabilities, demands, claims, </w:t>
            </w:r>
            <w:proofErr w:type="gramStart"/>
            <w:r w:rsidRPr="007B30A6">
              <w:rPr>
                <w:rFonts w:asciiTheme="minorHAnsi" w:hAnsiTheme="minorHAnsi" w:cstheme="minorHAnsi"/>
              </w:rPr>
              <w:t>actions</w:t>
            </w:r>
            <w:proofErr w:type="gramEnd"/>
            <w:r w:rsidRPr="007B30A6">
              <w:rPr>
                <w:rFonts w:asciiTheme="minorHAnsi" w:hAnsiTheme="minorHAnsi" w:cstheme="minorHAnsi"/>
              </w:rPr>
              <w:t xml:space="preserve"> or proceedings which a Party may incur arising out of any breach of this Agreement howsoever arising for which the other Party may be liable.</w:t>
            </w:r>
          </w:p>
        </w:tc>
      </w:tr>
    </w:tbl>
    <w:p w14:paraId="7AE7C18E"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t>10.  Incident Reporting</w:t>
      </w:r>
    </w:p>
    <w:tbl>
      <w:tblPr>
        <w:tblStyle w:val="TableGridLight"/>
        <w:tblW w:w="0" w:type="auto"/>
        <w:tblLook w:val="04A0" w:firstRow="1" w:lastRow="0" w:firstColumn="1" w:lastColumn="0" w:noHBand="0" w:noVBand="1"/>
      </w:tblPr>
      <w:tblGrid>
        <w:gridCol w:w="8897"/>
      </w:tblGrid>
      <w:tr w:rsidR="00804230" w:rsidRPr="007B30A6" w14:paraId="486E61EB" w14:textId="77777777" w:rsidTr="00A260F5">
        <w:tc>
          <w:tcPr>
            <w:tcW w:w="8897" w:type="dxa"/>
          </w:tcPr>
          <w:p w14:paraId="27F95701" w14:textId="77777777" w:rsidR="00804230" w:rsidRPr="007B30A6" w:rsidRDefault="00804230" w:rsidP="00753083">
            <w:pPr>
              <w:rPr>
                <w:rFonts w:asciiTheme="minorHAnsi" w:hAnsiTheme="minorHAnsi" w:cstheme="minorHAnsi"/>
                <w:b/>
              </w:rPr>
            </w:pPr>
            <w:r w:rsidRPr="007B30A6">
              <w:rPr>
                <w:rFonts w:asciiTheme="minorHAnsi" w:hAnsiTheme="minorHAnsi" w:cstheme="minorHAnsi"/>
                <w:b/>
              </w:rPr>
              <w:t>Details of procedures</w:t>
            </w:r>
          </w:p>
          <w:p w14:paraId="238B82ED"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Where inappropriate access to any of the Personal Data is suspected the Party first alerted to this must report the incident in line with their own information risk incident reporting procedures.</w:t>
            </w:r>
          </w:p>
          <w:p w14:paraId="3A2A9577" w14:textId="77777777" w:rsidR="00804230" w:rsidRPr="007B30A6" w:rsidRDefault="00804230" w:rsidP="00753083">
            <w:pPr>
              <w:rPr>
                <w:rFonts w:asciiTheme="minorHAnsi" w:hAnsiTheme="minorHAnsi" w:cstheme="minorHAnsi"/>
              </w:rPr>
            </w:pPr>
            <w:r w:rsidRPr="007B30A6">
              <w:rPr>
                <w:rFonts w:asciiTheme="minorHAnsi" w:hAnsiTheme="minorHAnsi" w:cstheme="minorHAnsi"/>
              </w:rPr>
              <w:t xml:space="preserve">The Data Protection Officer/Information Governance Manager and Caldicott Guardian of each Party to which this Agreement relates must be informed and a joint investigation carried out if necessary.  </w:t>
            </w:r>
          </w:p>
          <w:p w14:paraId="0EB4C821" w14:textId="77777777" w:rsidR="00804230" w:rsidRPr="007B30A6" w:rsidRDefault="00804230" w:rsidP="00753083">
            <w:pPr>
              <w:rPr>
                <w:rFonts w:asciiTheme="minorHAnsi" w:hAnsiTheme="minorHAnsi" w:cstheme="minorHAnsi"/>
                <w:highlight w:val="cyan"/>
              </w:rPr>
            </w:pPr>
            <w:r w:rsidRPr="007B30A6">
              <w:rPr>
                <w:rFonts w:asciiTheme="minorHAnsi" w:hAnsiTheme="minorHAnsi" w:cstheme="minorHAnsi"/>
              </w:rPr>
              <w:t xml:space="preserve">Should the data controller’s members of staff be found to have deliberately and inappropriately accessed Personal Data, the data controller will take the appropriate disciplinary action and </w:t>
            </w:r>
            <w:r w:rsidRPr="007B30A6">
              <w:rPr>
                <w:rFonts w:asciiTheme="minorHAnsi" w:hAnsiTheme="minorHAnsi" w:cstheme="minorHAnsi"/>
              </w:rPr>
              <w:lastRenderedPageBreak/>
              <w:t xml:space="preserve">complete an investigation report to be shared with both Parties to this Agreement.  Should the Independent BIA be found to have deliberately and inappropriately accessed Personal Data, the data controller will take whatever action it deems appropriate including carrying out an investigation and creating a report; the BIA is expected to cooperation with any such action. </w:t>
            </w:r>
          </w:p>
        </w:tc>
      </w:tr>
    </w:tbl>
    <w:p w14:paraId="4DAF5C99" w14:textId="77777777" w:rsidR="00804230" w:rsidRPr="007B30A6" w:rsidRDefault="00804230" w:rsidP="00804230">
      <w:pPr>
        <w:rPr>
          <w:rFonts w:asciiTheme="minorHAnsi" w:hAnsiTheme="minorHAnsi" w:cstheme="minorHAnsi"/>
          <w:b/>
        </w:rPr>
      </w:pPr>
      <w:r w:rsidRPr="007B30A6">
        <w:rPr>
          <w:rFonts w:asciiTheme="minorHAnsi" w:hAnsiTheme="minorHAnsi" w:cstheme="minorHAnsi"/>
          <w:b/>
        </w:rPr>
        <w:lastRenderedPageBreak/>
        <w:t xml:space="preserve">11.  Miscellaneous </w:t>
      </w:r>
    </w:p>
    <w:tbl>
      <w:tblPr>
        <w:tblStyle w:val="TableGridLight"/>
        <w:tblW w:w="0" w:type="auto"/>
        <w:tblLayout w:type="fixed"/>
        <w:tblLook w:val="04A0" w:firstRow="1" w:lastRow="0" w:firstColumn="1" w:lastColumn="0" w:noHBand="0" w:noVBand="1"/>
      </w:tblPr>
      <w:tblGrid>
        <w:gridCol w:w="8856"/>
      </w:tblGrid>
      <w:tr w:rsidR="00804230" w:rsidRPr="007B30A6" w14:paraId="5F3BB2D0" w14:textId="77777777" w:rsidTr="00F140BA">
        <w:tc>
          <w:tcPr>
            <w:tcW w:w="8856" w:type="dxa"/>
          </w:tcPr>
          <w:p w14:paraId="5B802675" w14:textId="77777777" w:rsidR="00804230" w:rsidRPr="007B30A6" w:rsidRDefault="00804230" w:rsidP="00753083">
            <w:pPr>
              <w:autoSpaceDE w:val="0"/>
              <w:autoSpaceDN w:val="0"/>
              <w:adjustRightInd w:val="0"/>
              <w:rPr>
                <w:rFonts w:asciiTheme="minorHAnsi" w:hAnsiTheme="minorHAnsi" w:cstheme="minorHAnsi"/>
              </w:rPr>
            </w:pPr>
            <w:r w:rsidRPr="007B30A6">
              <w:rPr>
                <w:rFonts w:asciiTheme="minorHAnsi" w:hAnsiTheme="minorHAnsi" w:cstheme="minorHAnsi"/>
              </w:rPr>
              <w:t xml:space="preserve">Any communication from the Independent BIA in relation to the Freedom of Information Act 2000, the Environmental Information Regulations and the </w:t>
            </w:r>
            <w:r w:rsidR="00116EDF" w:rsidRPr="007B30A6">
              <w:rPr>
                <w:rFonts w:asciiTheme="minorHAnsi" w:hAnsiTheme="minorHAnsi" w:cstheme="minorHAnsi"/>
              </w:rPr>
              <w:t xml:space="preserve">current </w:t>
            </w:r>
            <w:r w:rsidRPr="007B30A6">
              <w:rPr>
                <w:rFonts w:asciiTheme="minorHAnsi" w:hAnsiTheme="minorHAnsi" w:cstheme="minorHAnsi"/>
              </w:rPr>
              <w:t>Data Protection</w:t>
            </w:r>
            <w:r w:rsidR="00116EDF" w:rsidRPr="007B30A6">
              <w:rPr>
                <w:rFonts w:asciiTheme="minorHAnsi" w:hAnsiTheme="minorHAnsi" w:cstheme="minorHAnsi"/>
              </w:rPr>
              <w:t xml:space="preserve"> legislation</w:t>
            </w:r>
            <w:r w:rsidRPr="007B30A6">
              <w:rPr>
                <w:rFonts w:asciiTheme="minorHAnsi" w:hAnsiTheme="minorHAnsi" w:cstheme="minorHAnsi"/>
              </w:rPr>
              <w:t xml:space="preserve"> or the General Data Protection Regulation </w:t>
            </w:r>
            <w:r w:rsidRPr="007B30A6">
              <w:rPr>
                <w:rFonts w:asciiTheme="minorHAnsi" w:hAnsiTheme="minorHAnsi" w:cstheme="minorHAnsi"/>
                <w:lang w:val="en-US"/>
              </w:rPr>
              <w:t>(EU) 2016/679</w:t>
            </w:r>
            <w:r w:rsidRPr="007B30A6">
              <w:rPr>
                <w:rFonts w:asciiTheme="minorHAnsi" w:hAnsiTheme="minorHAnsi" w:cstheme="minorHAnsi"/>
              </w:rPr>
              <w:t>, shall be deemed to have been received and served:</w:t>
            </w:r>
          </w:p>
          <w:p w14:paraId="5E503E47" w14:textId="77777777" w:rsidR="00804230" w:rsidRPr="007B30A6" w:rsidRDefault="00804230" w:rsidP="006A6273">
            <w:pPr>
              <w:numPr>
                <w:ilvl w:val="0"/>
                <w:numId w:val="23"/>
              </w:numPr>
              <w:autoSpaceDE w:val="0"/>
              <w:autoSpaceDN w:val="0"/>
              <w:adjustRightInd w:val="0"/>
              <w:spacing w:before="0" w:line="276" w:lineRule="auto"/>
              <w:jc w:val="left"/>
              <w:rPr>
                <w:rFonts w:asciiTheme="minorHAnsi" w:hAnsiTheme="minorHAnsi" w:cstheme="minorHAnsi"/>
              </w:rPr>
            </w:pPr>
            <w:r w:rsidRPr="007B30A6">
              <w:rPr>
                <w:rFonts w:asciiTheme="minorHAnsi" w:hAnsiTheme="minorHAnsi" w:cstheme="minorHAnsi"/>
              </w:rPr>
              <w:t xml:space="preserve">If hand delivered, at the time of </w:t>
            </w:r>
            <w:proofErr w:type="gramStart"/>
            <w:r w:rsidRPr="007B30A6">
              <w:rPr>
                <w:rFonts w:asciiTheme="minorHAnsi" w:hAnsiTheme="minorHAnsi" w:cstheme="minorHAnsi"/>
              </w:rPr>
              <w:t>delivery</w:t>
            </w:r>
            <w:proofErr w:type="gramEnd"/>
          </w:p>
          <w:p w14:paraId="47721996" w14:textId="77777777" w:rsidR="00804230" w:rsidRPr="007B30A6" w:rsidRDefault="00804230" w:rsidP="006A6273">
            <w:pPr>
              <w:numPr>
                <w:ilvl w:val="0"/>
                <w:numId w:val="23"/>
              </w:numPr>
              <w:autoSpaceDE w:val="0"/>
              <w:autoSpaceDN w:val="0"/>
              <w:adjustRightInd w:val="0"/>
              <w:spacing w:before="0" w:line="276" w:lineRule="auto"/>
              <w:jc w:val="left"/>
              <w:rPr>
                <w:rFonts w:asciiTheme="minorHAnsi" w:hAnsiTheme="minorHAnsi" w:cstheme="minorHAnsi"/>
              </w:rPr>
            </w:pPr>
            <w:r w:rsidRPr="007B30A6">
              <w:rPr>
                <w:rFonts w:asciiTheme="minorHAnsi" w:hAnsiTheme="minorHAnsi" w:cstheme="minorHAnsi"/>
              </w:rPr>
              <w:t xml:space="preserve">If sent by fax, at completion of transmission during the hours of 9am to 5pm on a working day at its destination or if not within such hours at 9am at its destination on the next working </w:t>
            </w:r>
            <w:proofErr w:type="gramStart"/>
            <w:r w:rsidRPr="007B30A6">
              <w:rPr>
                <w:rFonts w:asciiTheme="minorHAnsi" w:hAnsiTheme="minorHAnsi" w:cstheme="minorHAnsi"/>
              </w:rPr>
              <w:t>day</w:t>
            </w:r>
            <w:proofErr w:type="gramEnd"/>
          </w:p>
          <w:p w14:paraId="7F4C69A1" w14:textId="77777777" w:rsidR="00804230" w:rsidRPr="007B30A6" w:rsidRDefault="00804230" w:rsidP="006A6273">
            <w:pPr>
              <w:numPr>
                <w:ilvl w:val="0"/>
                <w:numId w:val="23"/>
              </w:numPr>
              <w:autoSpaceDE w:val="0"/>
              <w:autoSpaceDN w:val="0"/>
              <w:adjustRightInd w:val="0"/>
              <w:spacing w:before="0" w:line="276" w:lineRule="auto"/>
              <w:jc w:val="left"/>
              <w:rPr>
                <w:rFonts w:asciiTheme="minorHAnsi" w:hAnsiTheme="minorHAnsi" w:cstheme="minorHAnsi"/>
              </w:rPr>
            </w:pPr>
            <w:r w:rsidRPr="007B30A6">
              <w:rPr>
                <w:rFonts w:asciiTheme="minorHAnsi" w:hAnsiTheme="minorHAnsi" w:cstheme="minorHAnsi"/>
              </w:rPr>
              <w:t>If sent by post, within 48 hours of posting (exclusive of Sunday)</w:t>
            </w:r>
          </w:p>
          <w:p w14:paraId="317D3309" w14:textId="77777777" w:rsidR="00804230" w:rsidRPr="007B30A6" w:rsidRDefault="00804230" w:rsidP="00753083">
            <w:pPr>
              <w:autoSpaceDE w:val="0"/>
              <w:autoSpaceDN w:val="0"/>
              <w:adjustRightInd w:val="0"/>
              <w:rPr>
                <w:rFonts w:asciiTheme="minorHAnsi" w:hAnsiTheme="minorHAnsi" w:cstheme="minorHAnsi"/>
              </w:rPr>
            </w:pPr>
            <w:r w:rsidRPr="007B30A6">
              <w:rPr>
                <w:rFonts w:asciiTheme="minorHAnsi" w:hAnsiTheme="minorHAnsi" w:cstheme="minorHAnsi"/>
              </w:rPr>
              <w:t xml:space="preserve">No variation of this </w:t>
            </w:r>
            <w:r w:rsidRPr="007B30A6">
              <w:rPr>
                <w:rFonts w:asciiTheme="minorHAnsi" w:hAnsiTheme="minorHAnsi" w:cstheme="minorHAnsi"/>
                <w:caps/>
              </w:rPr>
              <w:t>a</w:t>
            </w:r>
            <w:r w:rsidRPr="007B30A6">
              <w:rPr>
                <w:rFonts w:asciiTheme="minorHAnsi" w:hAnsiTheme="minorHAnsi" w:cstheme="minorHAnsi"/>
              </w:rPr>
              <w:t>greement shall be valid unless it is in writing and signed by or on behalf of each of the Parties.</w:t>
            </w:r>
          </w:p>
          <w:p w14:paraId="2B1BA954" w14:textId="77777777" w:rsidR="00804230" w:rsidRPr="007B30A6" w:rsidRDefault="00804230" w:rsidP="00753083">
            <w:pPr>
              <w:autoSpaceDE w:val="0"/>
              <w:autoSpaceDN w:val="0"/>
              <w:adjustRightInd w:val="0"/>
              <w:rPr>
                <w:rFonts w:asciiTheme="minorHAnsi" w:hAnsiTheme="minorHAnsi" w:cstheme="minorHAnsi"/>
              </w:rPr>
            </w:pPr>
            <w:r w:rsidRPr="007B30A6">
              <w:rPr>
                <w:rFonts w:asciiTheme="minorHAnsi" w:hAnsiTheme="minorHAnsi" w:cstheme="minorHAnsi"/>
                <w:spacing w:val="-2"/>
              </w:rPr>
              <w:t>This Agreement shall be governed by and construed in accordance with the laws of England.</w:t>
            </w:r>
          </w:p>
        </w:tc>
      </w:tr>
    </w:tbl>
    <w:p w14:paraId="3E404F50" w14:textId="77777777" w:rsidR="007B30A6" w:rsidRDefault="007B30A6" w:rsidP="007B30A6">
      <w:pPr>
        <w:rPr>
          <w:rFonts w:asciiTheme="minorHAnsi" w:hAnsiTheme="minorHAnsi" w:cstheme="minorHAnsi"/>
        </w:rPr>
      </w:pPr>
      <w:r w:rsidRPr="007B30A6">
        <w:rPr>
          <w:rFonts w:asciiTheme="minorHAnsi" w:hAnsiTheme="minorHAnsi" w:cstheme="minorHAnsi"/>
        </w:rPr>
        <w:t>The Parties below agree to abide by the terms of this Agreement, which will enable the provision of the BIA services.</w:t>
      </w:r>
    </w:p>
    <w:tbl>
      <w:tblPr>
        <w:tblStyle w:val="TableGrid"/>
        <w:tblW w:w="0" w:type="auto"/>
        <w:tblLook w:val="04A0" w:firstRow="1" w:lastRow="0" w:firstColumn="1" w:lastColumn="0" w:noHBand="0" w:noVBand="1"/>
      </w:tblPr>
      <w:tblGrid>
        <w:gridCol w:w="8926"/>
      </w:tblGrid>
      <w:tr w:rsidR="00853023" w14:paraId="5201786C" w14:textId="77777777" w:rsidTr="00853023">
        <w:tc>
          <w:tcPr>
            <w:tcW w:w="8926" w:type="dxa"/>
          </w:tcPr>
          <w:p w14:paraId="13B2EB81" w14:textId="3A558ADC" w:rsidR="00853023" w:rsidRDefault="00853023" w:rsidP="00853023">
            <w:pPr>
              <w:rPr>
                <w:rFonts w:asciiTheme="minorHAnsi" w:hAnsiTheme="minorHAnsi" w:cstheme="minorHAnsi"/>
              </w:rPr>
            </w:pPr>
            <w:r w:rsidRPr="007B30A6">
              <w:rPr>
                <w:rFonts w:asciiTheme="minorHAnsi" w:hAnsiTheme="minorHAnsi" w:cstheme="minorHAnsi"/>
                <w:b/>
              </w:rPr>
              <w:t xml:space="preserve">SIGNED </w:t>
            </w:r>
            <w:r w:rsidRPr="007B30A6">
              <w:rPr>
                <w:rFonts w:asciiTheme="minorHAnsi" w:hAnsiTheme="minorHAnsi" w:cstheme="minorHAnsi"/>
              </w:rPr>
              <w:t>for and on behalf of focus by:</w:t>
            </w:r>
          </w:p>
        </w:tc>
      </w:tr>
    </w:tbl>
    <w:tbl>
      <w:tblPr>
        <w:tblStyle w:val="TableGridLight"/>
        <w:tblW w:w="0" w:type="auto"/>
        <w:tblLook w:val="04A0" w:firstRow="1" w:lastRow="0" w:firstColumn="1" w:lastColumn="0" w:noHBand="0" w:noVBand="1"/>
      </w:tblPr>
      <w:tblGrid>
        <w:gridCol w:w="2235"/>
        <w:gridCol w:w="6691"/>
      </w:tblGrid>
      <w:tr w:rsidR="007B30A6" w:rsidRPr="007B30A6" w14:paraId="2CBDC8DC" w14:textId="77777777" w:rsidTr="00F140BA">
        <w:trPr>
          <w:trHeight w:val="475"/>
        </w:trPr>
        <w:tc>
          <w:tcPr>
            <w:tcW w:w="2235" w:type="dxa"/>
          </w:tcPr>
          <w:p w14:paraId="4EDB0385"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Signature:</w:t>
            </w:r>
          </w:p>
        </w:tc>
        <w:tc>
          <w:tcPr>
            <w:tcW w:w="6691" w:type="dxa"/>
          </w:tcPr>
          <w:p w14:paraId="4322E526" w14:textId="77777777" w:rsidR="007B30A6" w:rsidRPr="007B30A6" w:rsidRDefault="007B30A6" w:rsidP="001A1F0B">
            <w:pPr>
              <w:rPr>
                <w:rFonts w:asciiTheme="minorHAnsi" w:hAnsiTheme="minorHAnsi" w:cstheme="minorHAnsi"/>
                <w:b/>
              </w:rPr>
            </w:pPr>
          </w:p>
        </w:tc>
      </w:tr>
      <w:tr w:rsidR="007B30A6" w:rsidRPr="007B30A6" w14:paraId="42D8E3E0" w14:textId="77777777" w:rsidTr="00F140BA">
        <w:tc>
          <w:tcPr>
            <w:tcW w:w="2235" w:type="dxa"/>
          </w:tcPr>
          <w:p w14:paraId="07CF6289"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Name:</w:t>
            </w:r>
          </w:p>
        </w:tc>
        <w:tc>
          <w:tcPr>
            <w:tcW w:w="6691" w:type="dxa"/>
          </w:tcPr>
          <w:p w14:paraId="3A03E79A" w14:textId="77777777" w:rsidR="007B30A6" w:rsidRPr="007B30A6" w:rsidRDefault="007B30A6" w:rsidP="001A1F0B">
            <w:pPr>
              <w:rPr>
                <w:rFonts w:asciiTheme="minorHAnsi" w:hAnsiTheme="minorHAnsi" w:cstheme="minorHAnsi"/>
                <w:b/>
              </w:rPr>
            </w:pPr>
          </w:p>
        </w:tc>
      </w:tr>
      <w:tr w:rsidR="007B30A6" w:rsidRPr="007B30A6" w14:paraId="0F8FDD8A" w14:textId="77777777" w:rsidTr="00F140BA">
        <w:tc>
          <w:tcPr>
            <w:tcW w:w="2235" w:type="dxa"/>
          </w:tcPr>
          <w:p w14:paraId="15AAD58E"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Position:</w:t>
            </w:r>
          </w:p>
        </w:tc>
        <w:tc>
          <w:tcPr>
            <w:tcW w:w="6691" w:type="dxa"/>
          </w:tcPr>
          <w:p w14:paraId="55CF5F82" w14:textId="77777777" w:rsidR="007B30A6" w:rsidRPr="007B30A6" w:rsidRDefault="007B30A6" w:rsidP="001A1F0B">
            <w:pPr>
              <w:rPr>
                <w:rFonts w:asciiTheme="minorHAnsi" w:hAnsiTheme="minorHAnsi" w:cstheme="minorHAnsi"/>
                <w:b/>
              </w:rPr>
            </w:pPr>
          </w:p>
        </w:tc>
      </w:tr>
      <w:tr w:rsidR="007B30A6" w:rsidRPr="007B30A6" w14:paraId="578F9ABC" w14:textId="77777777" w:rsidTr="00F140BA">
        <w:tc>
          <w:tcPr>
            <w:tcW w:w="2235" w:type="dxa"/>
          </w:tcPr>
          <w:p w14:paraId="1D32AC69"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Date:</w:t>
            </w:r>
          </w:p>
        </w:tc>
        <w:tc>
          <w:tcPr>
            <w:tcW w:w="6691" w:type="dxa"/>
          </w:tcPr>
          <w:p w14:paraId="3C0CF13E" w14:textId="77777777" w:rsidR="007B30A6" w:rsidRPr="007B30A6" w:rsidRDefault="007B30A6" w:rsidP="001A1F0B">
            <w:pPr>
              <w:rPr>
                <w:rFonts w:asciiTheme="minorHAnsi" w:hAnsiTheme="minorHAnsi" w:cstheme="minorHAnsi"/>
                <w:b/>
              </w:rPr>
            </w:pPr>
          </w:p>
        </w:tc>
      </w:tr>
    </w:tbl>
    <w:p w14:paraId="3B2FF584" w14:textId="77777777" w:rsidR="007B30A6" w:rsidRDefault="007B30A6" w:rsidP="007B30A6">
      <w:pPr>
        <w:rPr>
          <w:rFonts w:asciiTheme="minorHAnsi" w:hAnsiTheme="minorHAnsi" w:cstheme="minorHAnsi"/>
          <w:b/>
        </w:rPr>
      </w:pPr>
    </w:p>
    <w:tbl>
      <w:tblPr>
        <w:tblStyle w:val="TableGrid"/>
        <w:tblW w:w="0" w:type="auto"/>
        <w:tblLook w:val="04A0" w:firstRow="1" w:lastRow="0" w:firstColumn="1" w:lastColumn="0" w:noHBand="0" w:noVBand="1"/>
      </w:tblPr>
      <w:tblGrid>
        <w:gridCol w:w="9016"/>
      </w:tblGrid>
      <w:tr w:rsidR="00853023" w14:paraId="0268FED5" w14:textId="77777777" w:rsidTr="00853023">
        <w:tc>
          <w:tcPr>
            <w:tcW w:w="9016" w:type="dxa"/>
          </w:tcPr>
          <w:p w14:paraId="345D82A0" w14:textId="57044BFC" w:rsidR="00853023" w:rsidRDefault="00853023" w:rsidP="00853023">
            <w:pPr>
              <w:rPr>
                <w:rFonts w:asciiTheme="minorHAnsi" w:hAnsiTheme="minorHAnsi" w:cstheme="minorHAnsi"/>
                <w:b/>
              </w:rPr>
            </w:pPr>
            <w:r w:rsidRPr="007B30A6">
              <w:rPr>
                <w:rFonts w:asciiTheme="minorHAnsi" w:hAnsiTheme="minorHAnsi" w:cstheme="minorHAnsi"/>
                <w:b/>
              </w:rPr>
              <w:t xml:space="preserve">SIGNED </w:t>
            </w:r>
            <w:r w:rsidRPr="007B30A6">
              <w:rPr>
                <w:rFonts w:asciiTheme="minorHAnsi" w:hAnsiTheme="minorHAnsi" w:cstheme="minorHAnsi"/>
              </w:rPr>
              <w:t>for and on behalf of the Independent BIA by:</w:t>
            </w:r>
          </w:p>
        </w:tc>
      </w:tr>
    </w:tbl>
    <w:tbl>
      <w:tblPr>
        <w:tblStyle w:val="TableGridLight"/>
        <w:tblW w:w="0" w:type="auto"/>
        <w:tblLook w:val="04A0" w:firstRow="1" w:lastRow="0" w:firstColumn="1" w:lastColumn="0" w:noHBand="0" w:noVBand="1"/>
      </w:tblPr>
      <w:tblGrid>
        <w:gridCol w:w="2235"/>
        <w:gridCol w:w="6691"/>
      </w:tblGrid>
      <w:tr w:rsidR="007B30A6" w:rsidRPr="007B30A6" w14:paraId="07D01B8E" w14:textId="77777777" w:rsidTr="00F140BA">
        <w:trPr>
          <w:trHeight w:val="475"/>
        </w:trPr>
        <w:tc>
          <w:tcPr>
            <w:tcW w:w="2235" w:type="dxa"/>
          </w:tcPr>
          <w:p w14:paraId="2D627530"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Signature:</w:t>
            </w:r>
          </w:p>
        </w:tc>
        <w:tc>
          <w:tcPr>
            <w:tcW w:w="6691" w:type="dxa"/>
          </w:tcPr>
          <w:p w14:paraId="3536866F" w14:textId="77777777" w:rsidR="007B30A6" w:rsidRPr="007B30A6" w:rsidRDefault="007B30A6" w:rsidP="001A1F0B">
            <w:pPr>
              <w:rPr>
                <w:rFonts w:asciiTheme="minorHAnsi" w:hAnsiTheme="minorHAnsi" w:cstheme="minorHAnsi"/>
                <w:b/>
              </w:rPr>
            </w:pPr>
          </w:p>
        </w:tc>
      </w:tr>
      <w:tr w:rsidR="007B30A6" w:rsidRPr="007B30A6" w14:paraId="53ABC6E1" w14:textId="77777777" w:rsidTr="00F140BA">
        <w:tc>
          <w:tcPr>
            <w:tcW w:w="2235" w:type="dxa"/>
          </w:tcPr>
          <w:p w14:paraId="55BDD826"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Name:</w:t>
            </w:r>
          </w:p>
        </w:tc>
        <w:tc>
          <w:tcPr>
            <w:tcW w:w="6691" w:type="dxa"/>
          </w:tcPr>
          <w:p w14:paraId="6F1A012B" w14:textId="77777777" w:rsidR="007B30A6" w:rsidRPr="007B30A6" w:rsidRDefault="007B30A6" w:rsidP="001A1F0B">
            <w:pPr>
              <w:rPr>
                <w:rFonts w:asciiTheme="minorHAnsi" w:hAnsiTheme="minorHAnsi" w:cstheme="minorHAnsi"/>
                <w:b/>
              </w:rPr>
            </w:pPr>
          </w:p>
        </w:tc>
      </w:tr>
      <w:tr w:rsidR="007B30A6" w:rsidRPr="007B30A6" w14:paraId="1EB3521F" w14:textId="77777777" w:rsidTr="00F140BA">
        <w:tc>
          <w:tcPr>
            <w:tcW w:w="2235" w:type="dxa"/>
          </w:tcPr>
          <w:p w14:paraId="7FF9941B"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Position:</w:t>
            </w:r>
          </w:p>
        </w:tc>
        <w:tc>
          <w:tcPr>
            <w:tcW w:w="6691" w:type="dxa"/>
          </w:tcPr>
          <w:p w14:paraId="24B3BF01" w14:textId="77777777" w:rsidR="007B30A6" w:rsidRPr="007B30A6" w:rsidRDefault="007B30A6" w:rsidP="001A1F0B">
            <w:pPr>
              <w:rPr>
                <w:rFonts w:asciiTheme="minorHAnsi" w:hAnsiTheme="minorHAnsi" w:cstheme="minorHAnsi"/>
                <w:b/>
              </w:rPr>
            </w:pPr>
          </w:p>
        </w:tc>
      </w:tr>
      <w:tr w:rsidR="007B30A6" w:rsidRPr="007B30A6" w14:paraId="59135D62" w14:textId="77777777" w:rsidTr="00F140BA">
        <w:tc>
          <w:tcPr>
            <w:tcW w:w="2235" w:type="dxa"/>
          </w:tcPr>
          <w:p w14:paraId="6062310C" w14:textId="77777777" w:rsidR="007B30A6" w:rsidRPr="007B30A6" w:rsidRDefault="007B30A6" w:rsidP="001A1F0B">
            <w:pPr>
              <w:rPr>
                <w:rFonts w:asciiTheme="minorHAnsi" w:hAnsiTheme="minorHAnsi" w:cstheme="minorHAnsi"/>
              </w:rPr>
            </w:pPr>
            <w:r w:rsidRPr="007B30A6">
              <w:rPr>
                <w:rFonts w:asciiTheme="minorHAnsi" w:hAnsiTheme="minorHAnsi" w:cstheme="minorHAnsi"/>
              </w:rPr>
              <w:t>Date:</w:t>
            </w:r>
          </w:p>
        </w:tc>
        <w:tc>
          <w:tcPr>
            <w:tcW w:w="6691" w:type="dxa"/>
          </w:tcPr>
          <w:p w14:paraId="320085A2" w14:textId="77777777" w:rsidR="007B30A6" w:rsidRPr="007B30A6" w:rsidRDefault="007B30A6" w:rsidP="001A1F0B">
            <w:pPr>
              <w:rPr>
                <w:rFonts w:asciiTheme="minorHAnsi" w:hAnsiTheme="minorHAnsi" w:cstheme="minorHAnsi"/>
                <w:b/>
              </w:rPr>
            </w:pPr>
          </w:p>
        </w:tc>
      </w:tr>
    </w:tbl>
    <w:p w14:paraId="56F26805" w14:textId="77777777" w:rsidR="007B30A6" w:rsidRPr="007B30A6" w:rsidRDefault="007B30A6" w:rsidP="007B30A6">
      <w:pPr>
        <w:rPr>
          <w:rFonts w:asciiTheme="minorHAnsi" w:hAnsiTheme="minorHAnsi" w:cstheme="minorHAnsi"/>
          <w:b/>
        </w:rPr>
      </w:pPr>
    </w:p>
    <w:p w14:paraId="2C8D657A" w14:textId="77777777" w:rsidR="007B30A6" w:rsidRPr="007B30A6" w:rsidRDefault="007B30A6" w:rsidP="007B30A6">
      <w:pPr>
        <w:rPr>
          <w:rFonts w:asciiTheme="minorHAnsi" w:hAnsiTheme="minorHAnsi" w:cstheme="minorHAnsi"/>
          <w:b/>
        </w:rPr>
      </w:pPr>
      <w:r w:rsidRPr="007B30A6">
        <w:rPr>
          <w:rFonts w:asciiTheme="minorHAnsi" w:hAnsiTheme="minorHAnsi" w:cstheme="minorHAnsi"/>
          <w:b/>
        </w:rPr>
        <w:t>Copies of this Agreement should be retained by the named persons above and be made available for inspection on request.</w:t>
      </w:r>
    </w:p>
    <w:p w14:paraId="61F70F24" w14:textId="1A456414" w:rsidR="00E23D07" w:rsidRPr="00203B4E" w:rsidRDefault="007B30A6" w:rsidP="007B30A6">
      <w:pPr>
        <w:pStyle w:val="Heading1"/>
        <w:rPr>
          <w:rFonts w:asciiTheme="minorHAnsi" w:hAnsiTheme="minorHAnsi" w:cstheme="minorHAnsi"/>
          <w:b/>
          <w:bCs/>
          <w:sz w:val="24"/>
          <w:szCs w:val="24"/>
        </w:rPr>
      </w:pPr>
      <w:bookmarkStart w:id="41" w:name="_Toc136337526"/>
      <w:r w:rsidRPr="00203B4E">
        <w:rPr>
          <w:rFonts w:asciiTheme="minorHAnsi" w:hAnsiTheme="minorHAnsi" w:cstheme="minorHAnsi"/>
          <w:b/>
          <w:bCs/>
          <w:sz w:val="24"/>
          <w:szCs w:val="24"/>
        </w:rPr>
        <w:lastRenderedPageBreak/>
        <w:t>A</w:t>
      </w:r>
      <w:r w:rsidR="00E23D07" w:rsidRPr="00203B4E">
        <w:rPr>
          <w:rFonts w:asciiTheme="minorHAnsi" w:hAnsiTheme="minorHAnsi" w:cstheme="minorHAnsi"/>
          <w:b/>
          <w:bCs/>
          <w:sz w:val="24"/>
          <w:szCs w:val="24"/>
        </w:rPr>
        <w:t>ppendix T</w:t>
      </w:r>
      <w:r w:rsidR="00E60489" w:rsidRPr="00203B4E">
        <w:rPr>
          <w:rFonts w:asciiTheme="minorHAnsi" w:hAnsiTheme="minorHAnsi" w:cstheme="minorHAnsi"/>
          <w:b/>
          <w:bCs/>
          <w:sz w:val="24"/>
          <w:szCs w:val="24"/>
        </w:rPr>
        <w:t>wo</w:t>
      </w:r>
      <w:r w:rsidR="00E23D07" w:rsidRPr="00203B4E">
        <w:rPr>
          <w:rFonts w:asciiTheme="minorHAnsi" w:hAnsiTheme="minorHAnsi" w:cstheme="minorHAnsi"/>
          <w:b/>
          <w:bCs/>
          <w:sz w:val="24"/>
          <w:szCs w:val="24"/>
        </w:rPr>
        <w:t>: Mental Capacity Act 2005</w:t>
      </w:r>
      <w:r w:rsidRPr="00203B4E">
        <w:rPr>
          <w:rFonts w:asciiTheme="minorHAnsi" w:hAnsiTheme="minorHAnsi" w:cstheme="minorHAnsi"/>
          <w:b/>
          <w:bCs/>
          <w:sz w:val="24"/>
          <w:szCs w:val="24"/>
        </w:rPr>
        <w:t xml:space="preserve"> </w:t>
      </w:r>
      <w:r w:rsidR="008A31B3" w:rsidRPr="00203B4E">
        <w:rPr>
          <w:rFonts w:asciiTheme="minorHAnsi" w:hAnsiTheme="minorHAnsi" w:cstheme="minorHAnsi"/>
          <w:b/>
          <w:bCs/>
          <w:sz w:val="24"/>
          <w:szCs w:val="24"/>
        </w:rPr>
        <w:t>Pre-Authorisation Review</w:t>
      </w:r>
      <w:r w:rsidR="002A1B7F" w:rsidRPr="00203B4E">
        <w:rPr>
          <w:rFonts w:asciiTheme="minorHAnsi" w:hAnsiTheme="minorHAnsi" w:cstheme="minorHAnsi"/>
          <w:b/>
          <w:bCs/>
          <w:sz w:val="24"/>
          <w:szCs w:val="24"/>
        </w:rPr>
        <w:t xml:space="preserve"> (Deprivation of Liberty)</w:t>
      </w:r>
      <w:r w:rsidR="00E23D07" w:rsidRPr="00203B4E">
        <w:rPr>
          <w:rFonts w:asciiTheme="minorHAnsi" w:hAnsiTheme="minorHAnsi" w:cstheme="minorHAnsi"/>
          <w:b/>
          <w:bCs/>
          <w:sz w:val="24"/>
          <w:szCs w:val="24"/>
        </w:rPr>
        <w:t xml:space="preserve"> Panel</w:t>
      </w:r>
      <w:r w:rsidRPr="00203B4E">
        <w:rPr>
          <w:rFonts w:asciiTheme="minorHAnsi" w:hAnsiTheme="minorHAnsi" w:cstheme="minorHAnsi"/>
          <w:b/>
          <w:bCs/>
          <w:sz w:val="24"/>
          <w:szCs w:val="24"/>
        </w:rPr>
        <w:t xml:space="preserve">, </w:t>
      </w:r>
      <w:r w:rsidR="00E23D07" w:rsidRPr="00203B4E">
        <w:rPr>
          <w:rFonts w:asciiTheme="minorHAnsi" w:hAnsiTheme="minorHAnsi" w:cstheme="minorHAnsi"/>
          <w:b/>
          <w:bCs/>
          <w:sz w:val="24"/>
          <w:szCs w:val="24"/>
        </w:rPr>
        <w:t xml:space="preserve">Terms of Reference – </w:t>
      </w:r>
      <w:r w:rsidRPr="00203B4E">
        <w:rPr>
          <w:rFonts w:asciiTheme="minorHAnsi" w:hAnsiTheme="minorHAnsi" w:cstheme="minorHAnsi"/>
          <w:b/>
          <w:bCs/>
          <w:sz w:val="24"/>
          <w:szCs w:val="24"/>
        </w:rPr>
        <w:t xml:space="preserve">revised </w:t>
      </w:r>
      <w:proofErr w:type="gramStart"/>
      <w:r w:rsidRPr="00203B4E">
        <w:rPr>
          <w:rFonts w:asciiTheme="minorHAnsi" w:hAnsiTheme="minorHAnsi" w:cstheme="minorHAnsi"/>
          <w:b/>
          <w:bCs/>
          <w:sz w:val="24"/>
          <w:szCs w:val="24"/>
        </w:rPr>
        <w:t>January,</w:t>
      </w:r>
      <w:proofErr w:type="gramEnd"/>
      <w:r w:rsidRPr="00203B4E">
        <w:rPr>
          <w:rFonts w:asciiTheme="minorHAnsi" w:hAnsiTheme="minorHAnsi" w:cstheme="minorHAnsi"/>
          <w:b/>
          <w:bCs/>
          <w:sz w:val="24"/>
          <w:szCs w:val="24"/>
        </w:rPr>
        <w:t xml:space="preserve"> </w:t>
      </w:r>
      <w:r w:rsidR="002A1B7F" w:rsidRPr="00203B4E">
        <w:rPr>
          <w:rFonts w:asciiTheme="minorHAnsi" w:hAnsiTheme="minorHAnsi" w:cstheme="minorHAnsi"/>
          <w:b/>
          <w:bCs/>
          <w:sz w:val="24"/>
          <w:szCs w:val="24"/>
        </w:rPr>
        <w:t>2023</w:t>
      </w:r>
      <w:bookmarkEnd w:id="41"/>
    </w:p>
    <w:tbl>
      <w:tblPr>
        <w:tblStyle w:val="TableGridLight"/>
        <w:tblW w:w="9288" w:type="dxa"/>
        <w:tblLook w:val="01E0" w:firstRow="1" w:lastRow="1" w:firstColumn="1" w:lastColumn="1" w:noHBand="0" w:noVBand="0"/>
      </w:tblPr>
      <w:tblGrid>
        <w:gridCol w:w="9288"/>
      </w:tblGrid>
      <w:tr w:rsidR="00203B4E" w:rsidRPr="00203B4E" w14:paraId="2D3F7A6D" w14:textId="77777777" w:rsidTr="00A260F5">
        <w:tc>
          <w:tcPr>
            <w:tcW w:w="9288" w:type="dxa"/>
          </w:tcPr>
          <w:p w14:paraId="5E0CD475" w14:textId="4B4B7864" w:rsidR="00E23D07" w:rsidRPr="00203B4E" w:rsidRDefault="00E23D07" w:rsidP="00E23D07">
            <w:pPr>
              <w:autoSpaceDE w:val="0"/>
              <w:autoSpaceDN w:val="0"/>
              <w:adjustRightInd w:val="0"/>
              <w:spacing w:before="0"/>
              <w:ind w:right="-102"/>
              <w:rPr>
                <w:rFonts w:asciiTheme="minorHAnsi" w:hAnsiTheme="minorHAnsi" w:cstheme="minorHAnsi"/>
                <w:b/>
                <w:bCs/>
                <w:szCs w:val="22"/>
              </w:rPr>
            </w:pPr>
            <w:r w:rsidRPr="00203B4E">
              <w:rPr>
                <w:rFonts w:asciiTheme="minorHAnsi" w:hAnsiTheme="minorHAnsi" w:cstheme="minorHAnsi"/>
                <w:b/>
                <w:bCs/>
                <w:szCs w:val="22"/>
              </w:rPr>
              <w:t>Introduction</w:t>
            </w:r>
            <w:r w:rsidR="007E66EA" w:rsidRPr="00203B4E">
              <w:rPr>
                <w:rFonts w:asciiTheme="minorHAnsi" w:hAnsiTheme="minorHAnsi" w:cstheme="minorHAnsi"/>
                <w:b/>
                <w:bCs/>
                <w:szCs w:val="22"/>
              </w:rPr>
              <w:t xml:space="preserve">: local arrangements </w:t>
            </w:r>
            <w:r w:rsidRPr="00203B4E">
              <w:rPr>
                <w:rFonts w:asciiTheme="minorHAnsi" w:hAnsiTheme="minorHAnsi" w:cstheme="minorHAnsi"/>
                <w:b/>
                <w:bCs/>
                <w:szCs w:val="22"/>
              </w:rPr>
              <w:t xml:space="preserve"> </w:t>
            </w:r>
          </w:p>
        </w:tc>
      </w:tr>
      <w:tr w:rsidR="00203B4E" w:rsidRPr="00203B4E" w14:paraId="3AA89B4E" w14:textId="77777777" w:rsidTr="00A260F5">
        <w:tc>
          <w:tcPr>
            <w:tcW w:w="9288" w:type="dxa"/>
          </w:tcPr>
          <w:p w14:paraId="77486CFA" w14:textId="0B920E36" w:rsidR="00E23D07" w:rsidRPr="00203B4E" w:rsidRDefault="00E23D07" w:rsidP="00B4631E">
            <w:pPr>
              <w:autoSpaceDE w:val="0"/>
              <w:autoSpaceDN w:val="0"/>
              <w:adjustRightInd w:val="0"/>
              <w:spacing w:before="0"/>
              <w:rPr>
                <w:rFonts w:asciiTheme="minorHAnsi" w:hAnsiTheme="minorHAnsi" w:cstheme="minorHAnsi"/>
                <w:szCs w:val="22"/>
              </w:rPr>
            </w:pPr>
            <w:r w:rsidRPr="00203B4E">
              <w:rPr>
                <w:rFonts w:asciiTheme="minorHAnsi" w:hAnsiTheme="minorHAnsi" w:cstheme="minorHAnsi"/>
                <w:szCs w:val="22"/>
              </w:rPr>
              <w:t xml:space="preserve">The Mental Capacity Act 2005 (MCA) provides for the deprivation of liberty </w:t>
            </w:r>
            <w:r w:rsidR="00C87F45" w:rsidRPr="00203B4E">
              <w:rPr>
                <w:rFonts w:asciiTheme="minorHAnsi" w:hAnsiTheme="minorHAnsi" w:cstheme="minorHAnsi"/>
                <w:szCs w:val="22"/>
              </w:rPr>
              <w:t>(</w:t>
            </w:r>
            <w:proofErr w:type="spellStart"/>
            <w:r w:rsidR="00C87F45" w:rsidRPr="00203B4E">
              <w:rPr>
                <w:rFonts w:asciiTheme="minorHAnsi" w:hAnsiTheme="minorHAnsi" w:cstheme="minorHAnsi"/>
                <w:szCs w:val="22"/>
              </w:rPr>
              <w:t>DoL</w:t>
            </w:r>
            <w:proofErr w:type="spellEnd"/>
            <w:r w:rsidR="00C87F45" w:rsidRPr="00203B4E">
              <w:rPr>
                <w:rFonts w:asciiTheme="minorHAnsi" w:hAnsiTheme="minorHAnsi" w:cstheme="minorHAnsi"/>
                <w:szCs w:val="22"/>
              </w:rPr>
              <w:t xml:space="preserve">) </w:t>
            </w:r>
            <w:r w:rsidRPr="00203B4E">
              <w:rPr>
                <w:rFonts w:asciiTheme="minorHAnsi" w:hAnsiTheme="minorHAnsi" w:cstheme="minorHAnsi"/>
                <w:szCs w:val="22"/>
              </w:rPr>
              <w:t>of people lacking capacity to consent to the arrangements made for their care or treatment, who are receiving such care or treatment in care homes or hospitals.  The MCA introduced the Deprivation of Liberty Safeguards (</w:t>
            </w:r>
            <w:proofErr w:type="spellStart"/>
            <w:r w:rsidRPr="00203B4E">
              <w:rPr>
                <w:rFonts w:asciiTheme="minorHAnsi" w:hAnsiTheme="minorHAnsi" w:cstheme="minorHAnsi"/>
                <w:szCs w:val="22"/>
              </w:rPr>
              <w:t>DoLS</w:t>
            </w:r>
            <w:proofErr w:type="spellEnd"/>
            <w:r w:rsidRPr="00203B4E">
              <w:rPr>
                <w:rFonts w:asciiTheme="minorHAnsi" w:hAnsiTheme="minorHAnsi" w:cstheme="minorHAnsi"/>
                <w:szCs w:val="22"/>
              </w:rPr>
              <w:t>) and associated role of Best Interests Assessor (BIA)</w:t>
            </w:r>
            <w:r w:rsidRPr="00203B4E">
              <w:rPr>
                <w:rFonts w:asciiTheme="minorHAnsi" w:hAnsiTheme="minorHAnsi" w:cstheme="minorHAnsi"/>
                <w:szCs w:val="22"/>
                <w:shd w:val="clear" w:color="auto" w:fill="FFFFFF"/>
              </w:rPr>
              <w:t>.  T</w:t>
            </w:r>
            <w:r w:rsidRPr="00203B4E">
              <w:rPr>
                <w:rFonts w:asciiTheme="minorHAnsi" w:hAnsiTheme="minorHAnsi" w:cstheme="minorHAnsi"/>
                <w:szCs w:val="22"/>
              </w:rPr>
              <w:t xml:space="preserve">he role of the BIA is to decide whether a </w:t>
            </w:r>
            <w:proofErr w:type="spellStart"/>
            <w:r w:rsidR="00C87F45" w:rsidRPr="00203B4E">
              <w:rPr>
                <w:rFonts w:asciiTheme="minorHAnsi" w:hAnsiTheme="minorHAnsi" w:cstheme="minorHAnsi"/>
                <w:szCs w:val="22"/>
              </w:rPr>
              <w:t>DoL</w:t>
            </w:r>
            <w:proofErr w:type="spellEnd"/>
            <w:r w:rsidRPr="00203B4E">
              <w:rPr>
                <w:rFonts w:asciiTheme="minorHAnsi" w:hAnsiTheme="minorHAnsi" w:cstheme="minorHAnsi"/>
                <w:szCs w:val="22"/>
              </w:rPr>
              <w:t xml:space="preserve"> is occurring, or is likely to occur, and if so, whether the deprivation is a) in the best interests of the person assessed </w:t>
            </w:r>
            <w:r w:rsidR="00D76029" w:rsidRPr="00203B4E">
              <w:rPr>
                <w:rFonts w:asciiTheme="minorHAnsi" w:hAnsiTheme="minorHAnsi" w:cstheme="minorHAnsi"/>
                <w:szCs w:val="22"/>
              </w:rPr>
              <w:t xml:space="preserve">(‘P’) </w:t>
            </w:r>
            <w:r w:rsidRPr="00203B4E">
              <w:rPr>
                <w:rFonts w:asciiTheme="minorHAnsi" w:hAnsiTheme="minorHAnsi" w:cstheme="minorHAnsi"/>
                <w:szCs w:val="22"/>
              </w:rPr>
              <w:t>and b) necessary and proportionate in the circumstances.</w:t>
            </w:r>
          </w:p>
          <w:p w14:paraId="7D37DB9F" w14:textId="77777777" w:rsidR="00B4631E" w:rsidRPr="00203B4E" w:rsidRDefault="00B4631E" w:rsidP="00B4631E">
            <w:pPr>
              <w:autoSpaceDE w:val="0"/>
              <w:autoSpaceDN w:val="0"/>
              <w:adjustRightInd w:val="0"/>
              <w:spacing w:before="0"/>
              <w:rPr>
                <w:rFonts w:asciiTheme="minorHAnsi" w:hAnsiTheme="minorHAnsi" w:cstheme="minorHAnsi"/>
                <w:szCs w:val="22"/>
              </w:rPr>
            </w:pPr>
          </w:p>
          <w:p w14:paraId="3089BAAB" w14:textId="62F150D4" w:rsidR="00E23D07" w:rsidRPr="00203B4E" w:rsidRDefault="00E23D07" w:rsidP="00B4631E">
            <w:pPr>
              <w:autoSpaceDE w:val="0"/>
              <w:autoSpaceDN w:val="0"/>
              <w:adjustRightInd w:val="0"/>
              <w:spacing w:before="0"/>
              <w:rPr>
                <w:rFonts w:asciiTheme="minorHAnsi" w:hAnsiTheme="minorHAnsi" w:cstheme="minorHAnsi"/>
                <w:bCs/>
                <w:szCs w:val="22"/>
              </w:rPr>
            </w:pPr>
            <w:r w:rsidRPr="00203B4E">
              <w:rPr>
                <w:rFonts w:asciiTheme="minorHAnsi" w:hAnsiTheme="minorHAnsi" w:cstheme="minorHAnsi"/>
                <w:szCs w:val="22"/>
              </w:rPr>
              <w:t>Via</w:t>
            </w:r>
            <w:r w:rsidR="00DC20FE" w:rsidRPr="00203B4E">
              <w:rPr>
                <w:rFonts w:asciiTheme="minorHAnsi" w:hAnsiTheme="minorHAnsi" w:cstheme="minorHAnsi"/>
                <w:szCs w:val="22"/>
              </w:rPr>
              <w:t xml:space="preserve"> </w:t>
            </w:r>
            <w:r w:rsidRPr="00203B4E">
              <w:rPr>
                <w:rFonts w:asciiTheme="minorHAnsi" w:hAnsiTheme="minorHAnsi" w:cstheme="minorHAnsi"/>
                <w:szCs w:val="22"/>
              </w:rPr>
              <w:t xml:space="preserve">agreement under s75 of the National Health Service Act 2006, North East Lincolnshire Council (NELC) delegated </w:t>
            </w:r>
            <w:r w:rsidR="002A1B7F" w:rsidRPr="00203B4E">
              <w:rPr>
                <w:rFonts w:asciiTheme="minorHAnsi" w:hAnsiTheme="minorHAnsi" w:cstheme="minorHAnsi"/>
                <w:szCs w:val="22"/>
              </w:rPr>
              <w:t xml:space="preserve">some </w:t>
            </w:r>
            <w:r w:rsidRPr="00203B4E">
              <w:rPr>
                <w:rFonts w:asciiTheme="minorHAnsi" w:hAnsiTheme="minorHAnsi" w:cstheme="minorHAnsi"/>
                <w:szCs w:val="22"/>
              </w:rPr>
              <w:t xml:space="preserve">adult social care responsibilities to the </w:t>
            </w:r>
            <w:r w:rsidR="002A1B7F" w:rsidRPr="00203B4E">
              <w:rPr>
                <w:rFonts w:asciiTheme="minorHAnsi" w:hAnsiTheme="minorHAnsi" w:cstheme="minorHAnsi"/>
                <w:szCs w:val="22"/>
              </w:rPr>
              <w:t>NHS Humber and North Yorkshire Integrated Care Board</w:t>
            </w:r>
            <w:r w:rsidR="007337A0" w:rsidRPr="00203B4E">
              <w:rPr>
                <w:rFonts w:asciiTheme="minorHAnsi" w:hAnsiTheme="minorHAnsi" w:cstheme="minorHAnsi"/>
                <w:szCs w:val="22"/>
              </w:rPr>
              <w:t xml:space="preserve"> at North East Lincolnshire Place</w:t>
            </w:r>
            <w:r w:rsidR="002A1B7F" w:rsidRPr="00203B4E">
              <w:rPr>
                <w:rFonts w:asciiTheme="minorHAnsi" w:hAnsiTheme="minorHAnsi" w:cstheme="minorHAnsi"/>
                <w:szCs w:val="22"/>
              </w:rPr>
              <w:t xml:space="preserve"> (ICB)</w:t>
            </w:r>
            <w:r w:rsidRPr="00203B4E">
              <w:rPr>
                <w:rFonts w:asciiTheme="minorHAnsi" w:hAnsiTheme="minorHAnsi" w:cstheme="minorHAnsi"/>
                <w:szCs w:val="22"/>
              </w:rPr>
              <w:t>.</w:t>
            </w:r>
            <w:r w:rsidR="002A1B7F" w:rsidRPr="00203B4E">
              <w:rPr>
                <w:rFonts w:asciiTheme="minorHAnsi" w:hAnsiTheme="minorHAnsi" w:cstheme="minorHAnsi"/>
                <w:szCs w:val="22"/>
              </w:rPr>
              <w:t xml:space="preserve">  NELC also has a direct contractual relationship for delivery of some of its responsibilities with Focus Independent Adult Social Work (‘Focus’).</w:t>
            </w:r>
            <w:r w:rsidRPr="00203B4E">
              <w:rPr>
                <w:rFonts w:asciiTheme="minorHAnsi" w:hAnsiTheme="minorHAnsi" w:cstheme="minorHAnsi"/>
                <w:szCs w:val="22"/>
              </w:rPr>
              <w:t xml:space="preserve">  As an integrated commissioner, the </w:t>
            </w:r>
            <w:r w:rsidR="002A1B7F" w:rsidRPr="00203B4E">
              <w:rPr>
                <w:rFonts w:asciiTheme="minorHAnsi" w:hAnsiTheme="minorHAnsi" w:cstheme="minorHAnsi"/>
                <w:szCs w:val="22"/>
              </w:rPr>
              <w:t>ICB</w:t>
            </w:r>
            <w:r w:rsidRPr="00203B4E">
              <w:rPr>
                <w:rFonts w:asciiTheme="minorHAnsi" w:hAnsiTheme="minorHAnsi" w:cstheme="minorHAnsi"/>
                <w:bCs/>
                <w:szCs w:val="22"/>
              </w:rPr>
              <w:t xml:space="preserve"> commissions a number of providers to deliver health and social care functions on its own behalf, and on behalf of NELC.  Best Interests Assessors (BIAs) are largely, although not exclusively, appointed from provider organisations commissioned by the </w:t>
            </w:r>
            <w:r w:rsidR="002A1B7F" w:rsidRPr="00203B4E">
              <w:rPr>
                <w:rFonts w:asciiTheme="minorHAnsi" w:hAnsiTheme="minorHAnsi" w:cstheme="minorHAnsi"/>
                <w:bCs/>
                <w:szCs w:val="22"/>
              </w:rPr>
              <w:t>ICB and/ or NELC</w:t>
            </w:r>
            <w:r w:rsidRPr="00203B4E">
              <w:rPr>
                <w:rFonts w:asciiTheme="minorHAnsi" w:hAnsiTheme="minorHAnsi" w:cstheme="minorHAnsi"/>
                <w:bCs/>
                <w:szCs w:val="22"/>
              </w:rPr>
              <w:t xml:space="preserve">, along with staff from NELC and the </w:t>
            </w:r>
            <w:r w:rsidR="002A1B7F" w:rsidRPr="00203B4E">
              <w:rPr>
                <w:rFonts w:asciiTheme="minorHAnsi" w:hAnsiTheme="minorHAnsi" w:cstheme="minorHAnsi"/>
                <w:bCs/>
                <w:szCs w:val="22"/>
              </w:rPr>
              <w:t>ICB</w:t>
            </w:r>
            <w:r w:rsidRPr="00203B4E">
              <w:rPr>
                <w:rFonts w:asciiTheme="minorHAnsi" w:hAnsiTheme="minorHAnsi" w:cstheme="minorHAnsi"/>
                <w:bCs/>
                <w:szCs w:val="22"/>
              </w:rPr>
              <w:t xml:space="preserve">.  All such BIAs contribute to the </w:t>
            </w:r>
            <w:r w:rsidR="002A1B7F" w:rsidRPr="00203B4E">
              <w:rPr>
                <w:rFonts w:asciiTheme="minorHAnsi" w:hAnsiTheme="minorHAnsi" w:cstheme="minorHAnsi"/>
                <w:bCs/>
                <w:szCs w:val="22"/>
              </w:rPr>
              <w:t>Pre-authorisation Review</w:t>
            </w:r>
            <w:r w:rsidRPr="00203B4E">
              <w:rPr>
                <w:rFonts w:asciiTheme="minorHAnsi" w:hAnsiTheme="minorHAnsi" w:cstheme="minorHAnsi"/>
                <w:bCs/>
                <w:szCs w:val="22"/>
              </w:rPr>
              <w:t xml:space="preserve"> (Deprivation of Liberty) Panel, referred to as </w:t>
            </w:r>
            <w:r w:rsidR="002A1B7F" w:rsidRPr="00203B4E">
              <w:rPr>
                <w:rFonts w:asciiTheme="minorHAnsi" w:hAnsiTheme="minorHAnsi" w:cstheme="minorHAnsi"/>
                <w:bCs/>
                <w:szCs w:val="22"/>
              </w:rPr>
              <w:t>‘</w:t>
            </w:r>
            <w:r w:rsidRPr="00203B4E">
              <w:rPr>
                <w:rFonts w:asciiTheme="minorHAnsi" w:hAnsiTheme="minorHAnsi" w:cstheme="minorHAnsi"/>
                <w:bCs/>
                <w:szCs w:val="22"/>
              </w:rPr>
              <w:t>the Panel</w:t>
            </w:r>
            <w:r w:rsidR="002A1B7F" w:rsidRPr="00203B4E">
              <w:rPr>
                <w:rFonts w:asciiTheme="minorHAnsi" w:hAnsiTheme="minorHAnsi" w:cstheme="minorHAnsi"/>
                <w:bCs/>
                <w:szCs w:val="22"/>
              </w:rPr>
              <w:t>’</w:t>
            </w:r>
            <w:r w:rsidRPr="00203B4E">
              <w:rPr>
                <w:rFonts w:asciiTheme="minorHAnsi" w:hAnsiTheme="minorHAnsi" w:cstheme="minorHAnsi"/>
                <w:bCs/>
                <w:szCs w:val="22"/>
              </w:rPr>
              <w:t xml:space="preserve">.  </w:t>
            </w:r>
          </w:p>
          <w:p w14:paraId="5EB6CEC6" w14:textId="77777777" w:rsidR="00B4631E" w:rsidRPr="00203B4E" w:rsidRDefault="00B4631E" w:rsidP="00B4631E">
            <w:pPr>
              <w:autoSpaceDE w:val="0"/>
              <w:autoSpaceDN w:val="0"/>
              <w:adjustRightInd w:val="0"/>
              <w:spacing w:before="0"/>
              <w:rPr>
                <w:rFonts w:asciiTheme="minorHAnsi" w:hAnsiTheme="minorHAnsi" w:cstheme="minorHAnsi"/>
                <w:bCs/>
                <w:szCs w:val="22"/>
              </w:rPr>
            </w:pPr>
          </w:p>
          <w:p w14:paraId="2ECAF1BD" w14:textId="425E7DFE" w:rsidR="00E23D07" w:rsidRPr="00203B4E" w:rsidRDefault="00E23D07" w:rsidP="00B4631E">
            <w:pPr>
              <w:autoSpaceDE w:val="0"/>
              <w:autoSpaceDN w:val="0"/>
              <w:adjustRightInd w:val="0"/>
              <w:spacing w:before="0"/>
              <w:rPr>
                <w:rFonts w:asciiTheme="minorHAnsi" w:hAnsiTheme="minorHAnsi" w:cstheme="minorHAnsi"/>
                <w:szCs w:val="22"/>
              </w:rPr>
            </w:pPr>
            <w:r w:rsidRPr="00203B4E">
              <w:rPr>
                <w:rFonts w:asciiTheme="minorHAnsi" w:hAnsiTheme="minorHAnsi" w:cstheme="minorHAnsi"/>
                <w:szCs w:val="22"/>
              </w:rPr>
              <w:t>NELC retains statutory responsibility for functions under the MCA which it has delegated</w:t>
            </w:r>
            <w:r w:rsidR="002A1B7F" w:rsidRPr="00203B4E">
              <w:rPr>
                <w:rFonts w:asciiTheme="minorHAnsi" w:hAnsiTheme="minorHAnsi" w:cstheme="minorHAnsi"/>
                <w:szCs w:val="22"/>
              </w:rPr>
              <w:t xml:space="preserve"> to the ICB</w:t>
            </w:r>
            <w:r w:rsidRPr="00203B4E">
              <w:rPr>
                <w:rFonts w:asciiTheme="minorHAnsi" w:hAnsiTheme="minorHAnsi" w:cstheme="minorHAnsi"/>
                <w:szCs w:val="22"/>
              </w:rPr>
              <w:t xml:space="preserve"> </w:t>
            </w:r>
            <w:r w:rsidR="002A1B7F" w:rsidRPr="00203B4E">
              <w:rPr>
                <w:rFonts w:asciiTheme="minorHAnsi" w:hAnsiTheme="minorHAnsi" w:cstheme="minorHAnsi"/>
                <w:szCs w:val="22"/>
              </w:rPr>
              <w:t>or contracts for with Focus</w:t>
            </w:r>
            <w:r w:rsidRPr="00203B4E">
              <w:rPr>
                <w:rFonts w:asciiTheme="minorHAnsi" w:hAnsiTheme="minorHAnsi" w:cstheme="minorHAnsi"/>
                <w:szCs w:val="22"/>
              </w:rPr>
              <w:t xml:space="preserve"> (most notably in the context of th</w:t>
            </w:r>
            <w:r w:rsidR="002A1B7F" w:rsidRPr="00203B4E">
              <w:rPr>
                <w:rFonts w:asciiTheme="minorHAnsi" w:hAnsiTheme="minorHAnsi" w:cstheme="minorHAnsi"/>
                <w:szCs w:val="22"/>
              </w:rPr>
              <w:t>ese</w:t>
            </w:r>
            <w:r w:rsidRPr="00203B4E">
              <w:rPr>
                <w:rFonts w:asciiTheme="minorHAnsi" w:hAnsiTheme="minorHAnsi" w:cstheme="minorHAnsi"/>
                <w:szCs w:val="22"/>
              </w:rPr>
              <w:t xml:space="preserve"> Terms of Reference, </w:t>
            </w:r>
            <w:r w:rsidR="002A1B7F" w:rsidRPr="00203B4E">
              <w:rPr>
                <w:rFonts w:asciiTheme="minorHAnsi" w:hAnsiTheme="minorHAnsi" w:cstheme="minorHAnsi"/>
                <w:szCs w:val="22"/>
              </w:rPr>
              <w:t>supporting deliver</w:t>
            </w:r>
            <w:r w:rsidR="007E66EA" w:rsidRPr="00203B4E">
              <w:rPr>
                <w:rFonts w:asciiTheme="minorHAnsi" w:hAnsiTheme="minorHAnsi" w:cstheme="minorHAnsi"/>
                <w:szCs w:val="22"/>
              </w:rPr>
              <w:t>y</w:t>
            </w:r>
            <w:r w:rsidR="002A1B7F" w:rsidRPr="00203B4E">
              <w:rPr>
                <w:rFonts w:asciiTheme="minorHAnsi" w:hAnsiTheme="minorHAnsi" w:cstheme="minorHAnsi"/>
                <w:szCs w:val="22"/>
              </w:rPr>
              <w:t xml:space="preserve"> of</w:t>
            </w:r>
            <w:r w:rsidRPr="00203B4E">
              <w:rPr>
                <w:rFonts w:asciiTheme="minorHAnsi" w:hAnsiTheme="minorHAnsi" w:cstheme="minorHAnsi"/>
                <w:szCs w:val="22"/>
              </w:rPr>
              <w:t xml:space="preserve"> supervisory body </w:t>
            </w:r>
            <w:r w:rsidR="007E66EA" w:rsidRPr="00203B4E">
              <w:rPr>
                <w:rFonts w:asciiTheme="minorHAnsi" w:hAnsiTheme="minorHAnsi" w:cstheme="minorHAnsi"/>
                <w:szCs w:val="22"/>
              </w:rPr>
              <w:t xml:space="preserve">functions </w:t>
            </w:r>
            <w:r w:rsidRPr="00203B4E">
              <w:rPr>
                <w:rFonts w:asciiTheme="minorHAnsi" w:hAnsiTheme="minorHAnsi" w:cstheme="minorHAnsi"/>
                <w:szCs w:val="22"/>
              </w:rPr>
              <w:t xml:space="preserve">under the </w:t>
            </w:r>
            <w:proofErr w:type="spellStart"/>
            <w:r w:rsidRPr="00203B4E">
              <w:rPr>
                <w:rFonts w:asciiTheme="minorHAnsi" w:hAnsiTheme="minorHAnsi" w:cstheme="minorHAnsi"/>
                <w:szCs w:val="22"/>
              </w:rPr>
              <w:t>DoLS</w:t>
            </w:r>
            <w:proofErr w:type="spellEnd"/>
            <w:r w:rsidRPr="00203B4E">
              <w:rPr>
                <w:rFonts w:asciiTheme="minorHAnsi" w:hAnsiTheme="minorHAnsi" w:cstheme="minorHAnsi"/>
                <w:szCs w:val="22"/>
              </w:rPr>
              <w:t>)</w:t>
            </w:r>
            <w:r w:rsidR="007E66EA" w:rsidRPr="00203B4E">
              <w:rPr>
                <w:rFonts w:asciiTheme="minorHAnsi" w:hAnsiTheme="minorHAnsi" w:cstheme="minorHAnsi"/>
                <w:szCs w:val="22"/>
              </w:rPr>
              <w:t>.  A</w:t>
            </w:r>
            <w:r w:rsidRPr="00203B4E">
              <w:rPr>
                <w:rFonts w:asciiTheme="minorHAnsi" w:hAnsiTheme="minorHAnsi" w:cstheme="minorHAnsi"/>
                <w:szCs w:val="22"/>
              </w:rPr>
              <w:t xml:space="preserve">rrangements for maintenance of </w:t>
            </w:r>
            <w:r w:rsidR="007E66EA" w:rsidRPr="00203B4E">
              <w:rPr>
                <w:rFonts w:asciiTheme="minorHAnsi" w:hAnsiTheme="minorHAnsi" w:cstheme="minorHAnsi"/>
                <w:szCs w:val="22"/>
              </w:rPr>
              <w:t>these</w:t>
            </w:r>
            <w:r w:rsidRPr="00203B4E">
              <w:rPr>
                <w:rFonts w:asciiTheme="minorHAnsi" w:hAnsiTheme="minorHAnsi" w:cstheme="minorHAnsi"/>
                <w:szCs w:val="22"/>
              </w:rPr>
              <w:t xml:space="preserve"> functions are managed </w:t>
            </w:r>
            <w:r w:rsidR="007E66EA" w:rsidRPr="00203B4E">
              <w:rPr>
                <w:rFonts w:asciiTheme="minorHAnsi" w:hAnsiTheme="minorHAnsi" w:cstheme="minorHAnsi"/>
                <w:szCs w:val="22"/>
              </w:rPr>
              <w:t>in partnership</w:t>
            </w:r>
            <w:r w:rsidRPr="00203B4E">
              <w:rPr>
                <w:rFonts w:asciiTheme="minorHAnsi" w:hAnsiTheme="minorHAnsi" w:cstheme="minorHAnsi"/>
                <w:szCs w:val="22"/>
              </w:rPr>
              <w:t xml:space="preserve"> by NELC and the </w:t>
            </w:r>
            <w:r w:rsidR="007E66EA" w:rsidRPr="00203B4E">
              <w:rPr>
                <w:rFonts w:asciiTheme="minorHAnsi" w:hAnsiTheme="minorHAnsi" w:cstheme="minorHAnsi"/>
                <w:szCs w:val="22"/>
              </w:rPr>
              <w:t>ICB</w:t>
            </w:r>
            <w:r w:rsidRPr="00203B4E">
              <w:rPr>
                <w:rFonts w:asciiTheme="minorHAnsi" w:hAnsiTheme="minorHAnsi" w:cstheme="minorHAnsi"/>
                <w:szCs w:val="22"/>
              </w:rPr>
              <w:t xml:space="preserve">, </w:t>
            </w:r>
            <w:r w:rsidR="007E66EA" w:rsidRPr="00203B4E">
              <w:rPr>
                <w:rFonts w:asciiTheme="minorHAnsi" w:hAnsiTheme="minorHAnsi" w:cstheme="minorHAnsi"/>
                <w:szCs w:val="22"/>
              </w:rPr>
              <w:t xml:space="preserve">largely acting </w:t>
            </w:r>
            <w:r w:rsidRPr="00203B4E">
              <w:rPr>
                <w:rFonts w:asciiTheme="minorHAnsi" w:hAnsiTheme="minorHAnsi" w:cstheme="minorHAnsi"/>
                <w:szCs w:val="22"/>
              </w:rPr>
              <w:t xml:space="preserve">via the </w:t>
            </w:r>
            <w:proofErr w:type="spellStart"/>
            <w:r w:rsidRPr="00203B4E">
              <w:rPr>
                <w:rFonts w:asciiTheme="minorHAnsi" w:hAnsiTheme="minorHAnsi" w:cstheme="minorHAnsi"/>
                <w:szCs w:val="22"/>
              </w:rPr>
              <w:t>DoLS</w:t>
            </w:r>
            <w:proofErr w:type="spellEnd"/>
            <w:r w:rsidRPr="00203B4E">
              <w:rPr>
                <w:rFonts w:asciiTheme="minorHAnsi" w:hAnsiTheme="minorHAnsi" w:cstheme="minorHAnsi"/>
                <w:szCs w:val="22"/>
              </w:rPr>
              <w:t xml:space="preserve"> Team at </w:t>
            </w:r>
            <w:r w:rsidR="007E66EA" w:rsidRPr="00203B4E">
              <w:rPr>
                <w:rFonts w:asciiTheme="minorHAnsi" w:hAnsiTheme="minorHAnsi" w:cstheme="minorHAnsi"/>
                <w:szCs w:val="22"/>
              </w:rPr>
              <w:t>F</w:t>
            </w:r>
            <w:r w:rsidRPr="00203B4E">
              <w:rPr>
                <w:rFonts w:asciiTheme="minorHAnsi" w:hAnsiTheme="minorHAnsi" w:cstheme="minorHAnsi"/>
                <w:szCs w:val="22"/>
              </w:rPr>
              <w:t>ocus.</w:t>
            </w:r>
            <w:r w:rsidRPr="00203B4E">
              <w:rPr>
                <w:rFonts w:asciiTheme="minorHAnsi" w:hAnsiTheme="minorHAnsi" w:cstheme="minorHAnsi"/>
                <w:i/>
                <w:szCs w:val="22"/>
              </w:rPr>
              <w:t xml:space="preserve">  </w:t>
            </w:r>
            <w:r w:rsidRPr="00203B4E">
              <w:rPr>
                <w:rFonts w:asciiTheme="minorHAnsi" w:hAnsiTheme="minorHAnsi" w:cstheme="minorHAnsi"/>
                <w:szCs w:val="22"/>
              </w:rPr>
              <w:t>The Panel is ultimately accountable to NELC</w:t>
            </w:r>
            <w:r w:rsidR="007E66EA" w:rsidRPr="00203B4E">
              <w:rPr>
                <w:rFonts w:asciiTheme="minorHAnsi" w:hAnsiTheme="minorHAnsi" w:cstheme="minorHAnsi"/>
                <w:szCs w:val="22"/>
              </w:rPr>
              <w:t xml:space="preserve"> directly, and/ </w:t>
            </w:r>
            <w:r w:rsidR="00C87F45" w:rsidRPr="00203B4E">
              <w:rPr>
                <w:rFonts w:asciiTheme="minorHAnsi" w:hAnsiTheme="minorHAnsi" w:cstheme="minorHAnsi"/>
                <w:szCs w:val="22"/>
              </w:rPr>
              <w:t>or</w:t>
            </w:r>
            <w:r w:rsidRPr="00203B4E">
              <w:rPr>
                <w:rFonts w:asciiTheme="minorHAnsi" w:hAnsiTheme="minorHAnsi" w:cstheme="minorHAnsi"/>
                <w:szCs w:val="22"/>
              </w:rPr>
              <w:t xml:space="preserve"> </w:t>
            </w:r>
            <w:r w:rsidR="007E66EA" w:rsidRPr="00203B4E">
              <w:rPr>
                <w:rFonts w:asciiTheme="minorHAnsi" w:hAnsiTheme="minorHAnsi" w:cstheme="minorHAnsi"/>
                <w:szCs w:val="22"/>
              </w:rPr>
              <w:t>the ICB</w:t>
            </w:r>
            <w:r w:rsidR="00C87F45" w:rsidRPr="00203B4E">
              <w:rPr>
                <w:rFonts w:asciiTheme="minorHAnsi" w:hAnsiTheme="minorHAnsi" w:cstheme="minorHAnsi"/>
                <w:szCs w:val="22"/>
              </w:rPr>
              <w:t xml:space="preserve"> (as NELC’s agent or otherwise)</w:t>
            </w:r>
            <w:r w:rsidRPr="00203B4E">
              <w:rPr>
                <w:rFonts w:asciiTheme="minorHAnsi" w:hAnsiTheme="minorHAnsi" w:cstheme="minorHAnsi"/>
                <w:szCs w:val="22"/>
              </w:rPr>
              <w:t>.</w:t>
            </w:r>
            <w:r w:rsidRPr="00203B4E">
              <w:rPr>
                <w:rFonts w:asciiTheme="minorHAnsi" w:hAnsiTheme="minorHAnsi" w:cstheme="minorHAnsi"/>
                <w:i/>
                <w:szCs w:val="22"/>
              </w:rPr>
              <w:t xml:space="preserve">  </w:t>
            </w:r>
          </w:p>
        </w:tc>
      </w:tr>
      <w:tr w:rsidR="00203B4E" w:rsidRPr="00203B4E" w14:paraId="42E90070" w14:textId="77777777" w:rsidTr="00A260F5">
        <w:tc>
          <w:tcPr>
            <w:tcW w:w="9288" w:type="dxa"/>
          </w:tcPr>
          <w:p w14:paraId="715AC94A" w14:textId="7030B36B" w:rsidR="00E23D07" w:rsidRPr="00203B4E" w:rsidRDefault="00E23D07" w:rsidP="00E23D07">
            <w:pPr>
              <w:autoSpaceDE w:val="0"/>
              <w:autoSpaceDN w:val="0"/>
              <w:adjustRightInd w:val="0"/>
              <w:spacing w:before="0"/>
              <w:ind w:right="-102"/>
              <w:rPr>
                <w:rFonts w:asciiTheme="minorHAnsi" w:hAnsiTheme="minorHAnsi" w:cstheme="minorHAnsi"/>
                <w:bCs/>
                <w:szCs w:val="22"/>
              </w:rPr>
            </w:pPr>
            <w:r w:rsidRPr="00203B4E">
              <w:rPr>
                <w:rFonts w:asciiTheme="minorHAnsi" w:hAnsiTheme="minorHAnsi" w:cstheme="minorHAnsi"/>
                <w:b/>
                <w:bCs/>
                <w:szCs w:val="22"/>
              </w:rPr>
              <w:t xml:space="preserve">Aims of the Panel </w:t>
            </w:r>
          </w:p>
        </w:tc>
      </w:tr>
      <w:tr w:rsidR="00203B4E" w:rsidRPr="00203B4E" w14:paraId="2FB52753" w14:textId="77777777" w:rsidTr="00A260F5">
        <w:tc>
          <w:tcPr>
            <w:tcW w:w="9288" w:type="dxa"/>
          </w:tcPr>
          <w:p w14:paraId="7FC29988" w14:textId="3AD73C4B" w:rsidR="00E23D07" w:rsidRPr="00203B4E" w:rsidRDefault="00E23D07" w:rsidP="006A6273">
            <w:pPr>
              <w:pStyle w:val="ListParagraph"/>
              <w:numPr>
                <w:ilvl w:val="0"/>
                <w:numId w:val="31"/>
              </w:numPr>
              <w:autoSpaceDE w:val="0"/>
              <w:autoSpaceDN w:val="0"/>
              <w:adjustRightInd w:val="0"/>
              <w:spacing w:before="0"/>
              <w:rPr>
                <w:rFonts w:asciiTheme="minorHAnsi" w:eastAsiaTheme="minorHAnsi" w:hAnsiTheme="minorHAnsi" w:cstheme="minorHAnsi"/>
                <w:szCs w:val="22"/>
              </w:rPr>
            </w:pPr>
            <w:r w:rsidRPr="00203B4E">
              <w:rPr>
                <w:rFonts w:asciiTheme="minorHAnsi" w:hAnsiTheme="minorHAnsi" w:cstheme="minorHAnsi"/>
                <w:szCs w:val="22"/>
              </w:rPr>
              <w:t>Act in accordance with the MCA (with particular regard to Schedule A1), its related codes of practice, and national and local guidance</w:t>
            </w:r>
            <w:r w:rsidR="002A1B7F" w:rsidRPr="00203B4E">
              <w:rPr>
                <w:rFonts w:asciiTheme="minorHAnsi" w:hAnsiTheme="minorHAnsi" w:cstheme="minorHAnsi"/>
                <w:szCs w:val="22"/>
              </w:rPr>
              <w:t>.  This includes guidance from the Court of Protection</w:t>
            </w:r>
            <w:r w:rsidR="00C87F45" w:rsidRPr="00203B4E">
              <w:rPr>
                <w:rFonts w:asciiTheme="minorHAnsi" w:hAnsiTheme="minorHAnsi" w:cstheme="minorHAnsi"/>
                <w:szCs w:val="22"/>
              </w:rPr>
              <w:t xml:space="preserve"> (CoP)</w:t>
            </w:r>
            <w:r w:rsidRPr="00203B4E">
              <w:rPr>
                <w:rFonts w:asciiTheme="minorHAnsi" w:hAnsiTheme="minorHAnsi" w:cstheme="minorHAnsi"/>
                <w:szCs w:val="22"/>
              </w:rPr>
              <w:t xml:space="preserve"> </w:t>
            </w:r>
          </w:p>
          <w:p w14:paraId="6788F63B" w14:textId="77777777" w:rsidR="00E23D07" w:rsidRPr="00203B4E" w:rsidRDefault="00E23D07" w:rsidP="006A6273">
            <w:pPr>
              <w:numPr>
                <w:ilvl w:val="0"/>
                <w:numId w:val="31"/>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Act with autonomy and in accordance with public law principles when making professional judgements, and offering guidance on the discharge of MCA </w:t>
            </w:r>
            <w:proofErr w:type="gramStart"/>
            <w:r w:rsidRPr="00203B4E">
              <w:rPr>
                <w:rFonts w:asciiTheme="minorHAnsi" w:hAnsiTheme="minorHAnsi" w:cstheme="minorHAnsi"/>
                <w:szCs w:val="22"/>
              </w:rPr>
              <w:t>functions</w:t>
            </w:r>
            <w:proofErr w:type="gramEnd"/>
            <w:r w:rsidRPr="00203B4E">
              <w:rPr>
                <w:rFonts w:asciiTheme="minorHAnsi" w:hAnsiTheme="minorHAnsi" w:cstheme="minorHAnsi"/>
                <w:szCs w:val="22"/>
              </w:rPr>
              <w:t xml:space="preserve">   </w:t>
            </w:r>
          </w:p>
          <w:p w14:paraId="0C5B3125" w14:textId="77777777" w:rsidR="00E23D07" w:rsidRPr="00203B4E" w:rsidRDefault="00E23D07" w:rsidP="006A6273">
            <w:pPr>
              <w:numPr>
                <w:ilvl w:val="0"/>
                <w:numId w:val="31"/>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Assist in the discharge of MCA functions, and in </w:t>
            </w:r>
            <w:proofErr w:type="gramStart"/>
            <w:r w:rsidRPr="00203B4E">
              <w:rPr>
                <w:rFonts w:asciiTheme="minorHAnsi" w:hAnsiTheme="minorHAnsi" w:cstheme="minorHAnsi"/>
                <w:szCs w:val="22"/>
              </w:rPr>
              <w:t>particular</w:t>
            </w:r>
            <w:proofErr w:type="gramEnd"/>
            <w:r w:rsidRPr="00203B4E">
              <w:rPr>
                <w:rFonts w:asciiTheme="minorHAnsi" w:hAnsiTheme="minorHAnsi" w:cstheme="minorHAnsi"/>
                <w:szCs w:val="22"/>
              </w:rPr>
              <w:t xml:space="preserve"> </w:t>
            </w:r>
          </w:p>
          <w:p w14:paraId="217907A6" w14:textId="5DC612A9" w:rsidR="00E23D07" w:rsidRPr="00203B4E" w:rsidRDefault="00E23D07" w:rsidP="006A6273">
            <w:pPr>
              <w:pStyle w:val="ListParagraph"/>
              <w:numPr>
                <w:ilvl w:val="0"/>
                <w:numId w:val="36"/>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Authorisation of, or application for authorisation of, </w:t>
            </w:r>
            <w:proofErr w:type="spellStart"/>
            <w:r w:rsidR="00C87F45" w:rsidRPr="00203B4E">
              <w:rPr>
                <w:rFonts w:asciiTheme="minorHAnsi" w:hAnsiTheme="minorHAnsi" w:cstheme="minorHAnsi"/>
                <w:szCs w:val="22"/>
              </w:rPr>
              <w:t>DoL</w:t>
            </w:r>
            <w:proofErr w:type="spellEnd"/>
          </w:p>
          <w:p w14:paraId="3B272F6A" w14:textId="6160192C" w:rsidR="00E23D07" w:rsidRPr="00203B4E" w:rsidRDefault="00E23D07" w:rsidP="006A6273">
            <w:pPr>
              <w:pStyle w:val="ListParagraph"/>
              <w:numPr>
                <w:ilvl w:val="0"/>
                <w:numId w:val="36"/>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Review of </w:t>
            </w:r>
            <w:proofErr w:type="spellStart"/>
            <w:r w:rsidR="00C87F45" w:rsidRPr="00203B4E">
              <w:rPr>
                <w:rFonts w:asciiTheme="minorHAnsi" w:hAnsiTheme="minorHAnsi" w:cstheme="minorHAnsi"/>
                <w:szCs w:val="22"/>
              </w:rPr>
              <w:t>DoL</w:t>
            </w:r>
            <w:proofErr w:type="spellEnd"/>
            <w:r w:rsidRPr="00203B4E">
              <w:rPr>
                <w:rFonts w:asciiTheme="minorHAnsi" w:hAnsiTheme="minorHAnsi" w:cstheme="minorHAnsi"/>
                <w:szCs w:val="22"/>
              </w:rPr>
              <w:t xml:space="preserve">  </w:t>
            </w:r>
          </w:p>
          <w:p w14:paraId="6952D39E" w14:textId="6EA27143" w:rsidR="00E23D07" w:rsidRPr="00203B4E" w:rsidRDefault="00E23D07" w:rsidP="006A6273">
            <w:pPr>
              <w:pStyle w:val="ListParagraph"/>
              <w:numPr>
                <w:ilvl w:val="0"/>
                <w:numId w:val="36"/>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Administrative management of authorisations, including review of conditions attached to authorisation, referral to the advocacy service, appointment of Relevant Persons Representatives</w:t>
            </w:r>
            <w:r w:rsidR="00D76029" w:rsidRPr="00203B4E">
              <w:rPr>
                <w:rFonts w:asciiTheme="minorHAnsi" w:hAnsiTheme="minorHAnsi" w:cstheme="minorHAnsi"/>
                <w:szCs w:val="22"/>
              </w:rPr>
              <w:t xml:space="preserve"> (RPR)</w:t>
            </w:r>
            <w:r w:rsidRPr="00203B4E">
              <w:rPr>
                <w:rFonts w:asciiTheme="minorHAnsi" w:hAnsiTheme="minorHAnsi" w:cstheme="minorHAnsi"/>
                <w:szCs w:val="22"/>
              </w:rPr>
              <w:t xml:space="preserve">, or recommendation for termination of </w:t>
            </w:r>
            <w:proofErr w:type="gramStart"/>
            <w:r w:rsidRPr="00203B4E">
              <w:rPr>
                <w:rFonts w:asciiTheme="minorHAnsi" w:hAnsiTheme="minorHAnsi" w:cstheme="minorHAnsi"/>
                <w:szCs w:val="22"/>
              </w:rPr>
              <w:t>authorisation</w:t>
            </w:r>
            <w:proofErr w:type="gramEnd"/>
            <w:r w:rsidRPr="00203B4E">
              <w:rPr>
                <w:rFonts w:asciiTheme="minorHAnsi" w:hAnsiTheme="minorHAnsi" w:cstheme="minorHAnsi"/>
                <w:szCs w:val="22"/>
              </w:rPr>
              <w:t xml:space="preserve"> </w:t>
            </w:r>
          </w:p>
          <w:p w14:paraId="298D33A2" w14:textId="273C1C11" w:rsidR="00E23D07" w:rsidRPr="00203B4E" w:rsidRDefault="00E23D07" w:rsidP="006A6273">
            <w:pPr>
              <w:pStyle w:val="ListParagraph"/>
              <w:numPr>
                <w:ilvl w:val="0"/>
                <w:numId w:val="36"/>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The appointment and validation of BIAs </w:t>
            </w:r>
          </w:p>
          <w:p w14:paraId="2902A286" w14:textId="7F3E03FF" w:rsidR="00E23D07" w:rsidRPr="00203B4E" w:rsidRDefault="00E23D07" w:rsidP="006A6273">
            <w:pPr>
              <w:numPr>
                <w:ilvl w:val="0"/>
                <w:numId w:val="31"/>
              </w:numPr>
              <w:autoSpaceDE w:val="0"/>
              <w:autoSpaceDN w:val="0"/>
              <w:adjustRightInd w:val="0"/>
              <w:spacing w:before="0"/>
              <w:ind w:right="-100"/>
              <w:jc w:val="left"/>
              <w:rPr>
                <w:rFonts w:asciiTheme="minorHAnsi" w:hAnsiTheme="minorHAnsi" w:cstheme="minorHAnsi"/>
                <w:bCs/>
                <w:szCs w:val="22"/>
              </w:rPr>
            </w:pPr>
            <w:r w:rsidRPr="00203B4E">
              <w:rPr>
                <w:rFonts w:asciiTheme="minorHAnsi" w:hAnsiTheme="minorHAnsi" w:cstheme="minorHAnsi"/>
                <w:bCs/>
                <w:szCs w:val="22"/>
              </w:rPr>
              <w:t xml:space="preserve">Remain up to date with relevant legal developments and promptly apply such knowledge to the business of the </w:t>
            </w:r>
            <w:proofErr w:type="gramStart"/>
            <w:r w:rsidRPr="00203B4E">
              <w:rPr>
                <w:rFonts w:asciiTheme="minorHAnsi" w:hAnsiTheme="minorHAnsi" w:cstheme="minorHAnsi"/>
                <w:bCs/>
                <w:szCs w:val="22"/>
              </w:rPr>
              <w:t>Panel</w:t>
            </w:r>
            <w:proofErr w:type="gramEnd"/>
            <w:r w:rsidRPr="00203B4E">
              <w:rPr>
                <w:rFonts w:asciiTheme="minorHAnsi" w:hAnsiTheme="minorHAnsi" w:cstheme="minorHAnsi"/>
                <w:bCs/>
                <w:szCs w:val="22"/>
              </w:rPr>
              <w:t xml:space="preserve"> </w:t>
            </w:r>
          </w:p>
          <w:p w14:paraId="57CC5964" w14:textId="6CF50C44" w:rsidR="00E23D07" w:rsidRPr="00203B4E" w:rsidRDefault="00E23D07" w:rsidP="006A6273">
            <w:pPr>
              <w:numPr>
                <w:ilvl w:val="0"/>
                <w:numId w:val="31"/>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Act in accordance with the North East Lincolnshire MCA and Deprivation</w:t>
            </w:r>
            <w:r w:rsidR="007E66EA" w:rsidRPr="00203B4E">
              <w:rPr>
                <w:rFonts w:asciiTheme="minorHAnsi" w:hAnsiTheme="minorHAnsi" w:cstheme="minorHAnsi"/>
                <w:szCs w:val="22"/>
              </w:rPr>
              <w:t xml:space="preserve"> of Liberty</w:t>
            </w:r>
            <w:r w:rsidRPr="00203B4E">
              <w:rPr>
                <w:rFonts w:asciiTheme="minorHAnsi" w:hAnsiTheme="minorHAnsi" w:cstheme="minorHAnsi"/>
                <w:szCs w:val="22"/>
              </w:rPr>
              <w:t xml:space="preserve"> Policy</w:t>
            </w:r>
            <w:r w:rsidR="00DC20FE" w:rsidRPr="00203B4E">
              <w:rPr>
                <w:rFonts w:asciiTheme="minorHAnsi" w:hAnsiTheme="minorHAnsi" w:cstheme="minorHAnsi"/>
                <w:szCs w:val="22"/>
              </w:rPr>
              <w:t xml:space="preserve">, </w:t>
            </w:r>
            <w:r w:rsidRPr="00203B4E">
              <w:rPr>
                <w:rFonts w:asciiTheme="minorHAnsi" w:hAnsiTheme="minorHAnsi" w:cstheme="minorHAnsi"/>
                <w:szCs w:val="22"/>
              </w:rPr>
              <w:t>BIA Competencies Framework</w:t>
            </w:r>
            <w:r w:rsidR="00DC20FE" w:rsidRPr="00203B4E">
              <w:rPr>
                <w:rFonts w:asciiTheme="minorHAnsi" w:hAnsiTheme="minorHAnsi" w:cstheme="minorHAnsi"/>
                <w:szCs w:val="22"/>
              </w:rPr>
              <w:t xml:space="preserve">, and </w:t>
            </w:r>
            <w:r w:rsidRPr="00203B4E">
              <w:rPr>
                <w:rFonts w:asciiTheme="minorHAnsi" w:hAnsiTheme="minorHAnsi" w:cstheme="minorHAnsi"/>
                <w:szCs w:val="22"/>
              </w:rPr>
              <w:t xml:space="preserve">safeguarding </w:t>
            </w:r>
            <w:r w:rsidR="00DC20FE" w:rsidRPr="00203B4E">
              <w:rPr>
                <w:rFonts w:asciiTheme="minorHAnsi" w:hAnsiTheme="minorHAnsi" w:cstheme="minorHAnsi"/>
                <w:szCs w:val="22"/>
              </w:rPr>
              <w:t xml:space="preserve">policies and </w:t>
            </w:r>
            <w:r w:rsidRPr="00203B4E">
              <w:rPr>
                <w:rFonts w:asciiTheme="minorHAnsi" w:hAnsiTheme="minorHAnsi" w:cstheme="minorHAnsi"/>
                <w:szCs w:val="22"/>
              </w:rPr>
              <w:t xml:space="preserve">procedures </w:t>
            </w:r>
          </w:p>
          <w:p w14:paraId="558E2C11" w14:textId="77777777" w:rsidR="00E23D07" w:rsidRPr="00203B4E" w:rsidRDefault="00E23D07" w:rsidP="006A6273">
            <w:pPr>
              <w:pStyle w:val="ListParagraph"/>
              <w:numPr>
                <w:ilvl w:val="0"/>
                <w:numId w:val="31"/>
              </w:numPr>
              <w:autoSpaceDE w:val="0"/>
              <w:autoSpaceDN w:val="0"/>
              <w:adjustRightInd w:val="0"/>
              <w:spacing w:before="0"/>
              <w:jc w:val="left"/>
              <w:rPr>
                <w:rFonts w:asciiTheme="minorHAnsi" w:hAnsiTheme="minorHAnsi" w:cstheme="minorHAnsi"/>
                <w:bCs/>
                <w:szCs w:val="22"/>
              </w:rPr>
            </w:pPr>
            <w:r w:rsidRPr="00203B4E">
              <w:rPr>
                <w:rFonts w:asciiTheme="minorHAnsi" w:hAnsiTheme="minorHAnsi" w:cstheme="minorHAnsi"/>
                <w:szCs w:val="22"/>
              </w:rPr>
              <w:t xml:space="preserve">Comply with the requirements of the local </w:t>
            </w:r>
            <w:proofErr w:type="gramStart"/>
            <w:r w:rsidRPr="00203B4E">
              <w:rPr>
                <w:rFonts w:asciiTheme="minorHAnsi" w:hAnsiTheme="minorHAnsi" w:cstheme="minorHAnsi"/>
                <w:szCs w:val="22"/>
              </w:rPr>
              <w:t>coroner</w:t>
            </w:r>
            <w:proofErr w:type="gramEnd"/>
            <w:r w:rsidRPr="00203B4E">
              <w:rPr>
                <w:rFonts w:asciiTheme="minorHAnsi" w:hAnsiTheme="minorHAnsi" w:cstheme="minorHAnsi"/>
                <w:szCs w:val="22"/>
              </w:rPr>
              <w:t xml:space="preserve"> </w:t>
            </w:r>
          </w:p>
          <w:p w14:paraId="4A3D60BE" w14:textId="5859E7BA" w:rsidR="00E23D07" w:rsidRPr="00203B4E" w:rsidRDefault="00E23D07" w:rsidP="006A6273">
            <w:pPr>
              <w:pStyle w:val="ListParagraph"/>
              <w:numPr>
                <w:ilvl w:val="0"/>
                <w:numId w:val="31"/>
              </w:numPr>
              <w:autoSpaceDE w:val="0"/>
              <w:autoSpaceDN w:val="0"/>
              <w:adjustRightInd w:val="0"/>
              <w:spacing w:before="0"/>
              <w:jc w:val="left"/>
              <w:rPr>
                <w:rFonts w:asciiTheme="minorHAnsi" w:hAnsiTheme="minorHAnsi" w:cstheme="minorHAnsi"/>
                <w:bCs/>
                <w:szCs w:val="22"/>
              </w:rPr>
            </w:pPr>
            <w:r w:rsidRPr="00203B4E">
              <w:rPr>
                <w:rFonts w:asciiTheme="minorHAnsi" w:hAnsiTheme="minorHAnsi" w:cstheme="minorHAnsi"/>
                <w:szCs w:val="22"/>
              </w:rPr>
              <w:t>Provide BIA peer challenge and support</w:t>
            </w:r>
            <w:r w:rsidR="00923C33" w:rsidRPr="00203B4E">
              <w:rPr>
                <w:rFonts w:asciiTheme="minorHAnsi" w:hAnsiTheme="minorHAnsi" w:cstheme="minorHAnsi"/>
                <w:szCs w:val="22"/>
              </w:rPr>
              <w:t>, acting as champions of the MCA’s ethos and high standards of practice.</w:t>
            </w:r>
          </w:p>
        </w:tc>
      </w:tr>
      <w:tr w:rsidR="00203B4E" w:rsidRPr="00203B4E" w14:paraId="7F2DF23A" w14:textId="77777777" w:rsidTr="00A260F5">
        <w:tc>
          <w:tcPr>
            <w:tcW w:w="9288" w:type="dxa"/>
          </w:tcPr>
          <w:p w14:paraId="53B26DDF" w14:textId="3F660243" w:rsidR="00E23D07" w:rsidRPr="00203B4E" w:rsidRDefault="00E23D07" w:rsidP="00E23D07">
            <w:pPr>
              <w:autoSpaceDE w:val="0"/>
              <w:autoSpaceDN w:val="0"/>
              <w:adjustRightInd w:val="0"/>
              <w:spacing w:before="0"/>
              <w:ind w:right="-102"/>
              <w:rPr>
                <w:rFonts w:asciiTheme="minorHAnsi" w:hAnsiTheme="minorHAnsi" w:cstheme="minorHAnsi"/>
                <w:bCs/>
                <w:szCs w:val="22"/>
              </w:rPr>
            </w:pPr>
            <w:r w:rsidRPr="00203B4E">
              <w:rPr>
                <w:rFonts w:asciiTheme="minorHAnsi" w:hAnsiTheme="minorHAnsi" w:cstheme="minorHAnsi"/>
                <w:b/>
                <w:bCs/>
                <w:szCs w:val="22"/>
              </w:rPr>
              <w:t xml:space="preserve">Underpinning </w:t>
            </w:r>
            <w:r w:rsidR="007E66EA" w:rsidRPr="00203B4E">
              <w:rPr>
                <w:rFonts w:asciiTheme="minorHAnsi" w:hAnsiTheme="minorHAnsi" w:cstheme="minorHAnsi"/>
                <w:b/>
                <w:bCs/>
                <w:szCs w:val="22"/>
              </w:rPr>
              <w:t xml:space="preserve">Legislation and </w:t>
            </w:r>
            <w:r w:rsidRPr="00203B4E">
              <w:rPr>
                <w:rFonts w:asciiTheme="minorHAnsi" w:hAnsiTheme="minorHAnsi" w:cstheme="minorHAnsi"/>
                <w:b/>
                <w:bCs/>
                <w:szCs w:val="22"/>
              </w:rPr>
              <w:t>Principles</w:t>
            </w:r>
          </w:p>
        </w:tc>
      </w:tr>
      <w:tr w:rsidR="00203B4E" w:rsidRPr="00203B4E" w14:paraId="54FBE8BF" w14:textId="77777777" w:rsidTr="00A260F5">
        <w:tc>
          <w:tcPr>
            <w:tcW w:w="9288" w:type="dxa"/>
          </w:tcPr>
          <w:p w14:paraId="20B2A2B1" w14:textId="3667973A"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t xml:space="preserve">European Convention on Human Rights  </w:t>
            </w:r>
          </w:p>
          <w:p w14:paraId="3F215B6B" w14:textId="66F9EB39" w:rsidR="00034E43" w:rsidRPr="00203B4E" w:rsidRDefault="00034E43"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t xml:space="preserve">United Nations Convention on Rights of Persons with Disabilities </w:t>
            </w:r>
          </w:p>
          <w:p w14:paraId="00183174" w14:textId="77777777"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t xml:space="preserve">Mental Health Act 1983 and Code of Practice </w:t>
            </w:r>
          </w:p>
          <w:p w14:paraId="3B2DD7C1" w14:textId="04BFBE0D" w:rsidR="00E23D07" w:rsidRPr="00203B4E" w:rsidRDefault="007E66EA" w:rsidP="006A6273">
            <w:pPr>
              <w:numPr>
                <w:ilvl w:val="0"/>
                <w:numId w:val="3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C</w:t>
            </w:r>
            <w:r w:rsidR="001543E3" w:rsidRPr="00203B4E">
              <w:rPr>
                <w:rFonts w:asciiTheme="minorHAnsi" w:hAnsiTheme="minorHAnsi" w:cstheme="minorHAnsi"/>
                <w:szCs w:val="22"/>
              </w:rPr>
              <w:t xml:space="preserve">urrent </w:t>
            </w:r>
            <w:r w:rsidRPr="00203B4E">
              <w:rPr>
                <w:rFonts w:asciiTheme="minorHAnsi" w:hAnsiTheme="minorHAnsi" w:cstheme="minorHAnsi"/>
                <w:szCs w:val="22"/>
              </w:rPr>
              <w:t>d</w:t>
            </w:r>
            <w:r w:rsidR="001543E3" w:rsidRPr="00203B4E">
              <w:rPr>
                <w:rFonts w:asciiTheme="minorHAnsi" w:hAnsiTheme="minorHAnsi" w:cstheme="minorHAnsi"/>
                <w:szCs w:val="22"/>
              </w:rPr>
              <w:t xml:space="preserve">ata </w:t>
            </w:r>
            <w:r w:rsidRPr="00203B4E">
              <w:rPr>
                <w:rFonts w:asciiTheme="minorHAnsi" w:hAnsiTheme="minorHAnsi" w:cstheme="minorHAnsi"/>
                <w:szCs w:val="22"/>
              </w:rPr>
              <w:t>p</w:t>
            </w:r>
            <w:r w:rsidR="001543E3" w:rsidRPr="00203B4E">
              <w:rPr>
                <w:rFonts w:asciiTheme="minorHAnsi" w:hAnsiTheme="minorHAnsi" w:cstheme="minorHAnsi"/>
                <w:szCs w:val="22"/>
              </w:rPr>
              <w:t xml:space="preserve">rotection legislation </w:t>
            </w:r>
          </w:p>
          <w:p w14:paraId="68BACBD2" w14:textId="77777777"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t xml:space="preserve">Human Rights Act 1998 </w:t>
            </w:r>
          </w:p>
          <w:p w14:paraId="612A346B" w14:textId="4771ACDD"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lastRenderedPageBreak/>
              <w:t xml:space="preserve">Mental Capacity Act 2005, MCA Code of Practice and </w:t>
            </w:r>
            <w:proofErr w:type="spellStart"/>
            <w:r w:rsidRPr="00203B4E">
              <w:rPr>
                <w:rFonts w:asciiTheme="minorHAnsi" w:hAnsiTheme="minorHAnsi" w:cstheme="minorHAnsi"/>
                <w:szCs w:val="22"/>
              </w:rPr>
              <w:t>DoLS</w:t>
            </w:r>
            <w:proofErr w:type="spellEnd"/>
            <w:r w:rsidRPr="00203B4E">
              <w:rPr>
                <w:rFonts w:asciiTheme="minorHAnsi" w:hAnsiTheme="minorHAnsi" w:cstheme="minorHAnsi"/>
                <w:szCs w:val="22"/>
              </w:rPr>
              <w:t xml:space="preserve"> Code of Practice </w:t>
            </w:r>
          </w:p>
          <w:p w14:paraId="6F018308" w14:textId="5AD54C9D" w:rsidR="007E66EA" w:rsidRPr="00203B4E" w:rsidRDefault="007E66EA" w:rsidP="006A6273">
            <w:pPr>
              <w:numPr>
                <w:ilvl w:val="0"/>
                <w:numId w:val="32"/>
              </w:numPr>
              <w:autoSpaceDE w:val="0"/>
              <w:autoSpaceDN w:val="0"/>
              <w:adjustRightInd w:val="0"/>
              <w:spacing w:before="0"/>
              <w:ind w:left="567" w:hanging="567"/>
              <w:jc w:val="left"/>
              <w:rPr>
                <w:rFonts w:asciiTheme="minorHAnsi" w:hAnsiTheme="minorHAnsi" w:cstheme="minorHAnsi"/>
                <w:szCs w:val="22"/>
              </w:rPr>
            </w:pPr>
            <w:r w:rsidRPr="00203B4E">
              <w:rPr>
                <w:rFonts w:asciiTheme="minorHAnsi" w:hAnsiTheme="minorHAnsi" w:cstheme="minorHAnsi"/>
                <w:szCs w:val="22"/>
              </w:rPr>
              <w:t>Equality Act 2010</w:t>
            </w:r>
          </w:p>
          <w:p w14:paraId="32F52BFF" w14:textId="77777777" w:rsidR="00BE5B61" w:rsidRPr="00203B4E" w:rsidRDefault="00BE5B61" w:rsidP="006A6273">
            <w:pPr>
              <w:numPr>
                <w:ilvl w:val="0"/>
                <w:numId w:val="32"/>
              </w:numPr>
              <w:autoSpaceDE w:val="0"/>
              <w:autoSpaceDN w:val="0"/>
              <w:adjustRightInd w:val="0"/>
              <w:spacing w:before="0"/>
              <w:ind w:left="567" w:hanging="567"/>
              <w:jc w:val="left"/>
              <w:rPr>
                <w:rFonts w:asciiTheme="minorHAnsi" w:hAnsiTheme="minorHAnsi" w:cstheme="minorHAnsi"/>
                <w:bCs/>
                <w:szCs w:val="22"/>
              </w:rPr>
            </w:pPr>
            <w:r w:rsidRPr="00203B4E">
              <w:rPr>
                <w:rFonts w:asciiTheme="minorHAnsi" w:hAnsiTheme="minorHAnsi" w:cstheme="minorHAnsi"/>
                <w:szCs w:val="22"/>
              </w:rPr>
              <w:t>NHS Constitution</w:t>
            </w:r>
          </w:p>
          <w:p w14:paraId="2B29D3C0" w14:textId="706D10B9"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bCs/>
                <w:szCs w:val="22"/>
              </w:rPr>
            </w:pPr>
            <w:r w:rsidRPr="00203B4E">
              <w:rPr>
                <w:rFonts w:asciiTheme="minorHAnsi" w:hAnsiTheme="minorHAnsi" w:cstheme="minorHAnsi"/>
                <w:szCs w:val="22"/>
              </w:rPr>
              <w:t>Office of the Public Guardian and Co</w:t>
            </w:r>
            <w:r w:rsidR="00C87F45" w:rsidRPr="00203B4E">
              <w:rPr>
                <w:rFonts w:asciiTheme="minorHAnsi" w:hAnsiTheme="minorHAnsi" w:cstheme="minorHAnsi"/>
                <w:szCs w:val="22"/>
              </w:rPr>
              <w:t>P</w:t>
            </w:r>
            <w:r w:rsidRPr="00203B4E">
              <w:rPr>
                <w:rFonts w:asciiTheme="minorHAnsi" w:hAnsiTheme="minorHAnsi" w:cstheme="minorHAnsi"/>
                <w:szCs w:val="22"/>
              </w:rPr>
              <w:t xml:space="preserve"> practice directions</w:t>
            </w:r>
          </w:p>
          <w:p w14:paraId="7EAD2F48" w14:textId="00A2651B" w:rsidR="00E23D07" w:rsidRPr="00203B4E" w:rsidRDefault="00E23D07" w:rsidP="006A6273">
            <w:pPr>
              <w:numPr>
                <w:ilvl w:val="0"/>
                <w:numId w:val="32"/>
              </w:numPr>
              <w:autoSpaceDE w:val="0"/>
              <w:autoSpaceDN w:val="0"/>
              <w:adjustRightInd w:val="0"/>
              <w:spacing w:before="0"/>
              <w:ind w:left="567" w:hanging="567"/>
              <w:jc w:val="left"/>
              <w:rPr>
                <w:rFonts w:asciiTheme="minorHAnsi" w:hAnsiTheme="minorHAnsi" w:cstheme="minorHAnsi"/>
                <w:bCs/>
                <w:szCs w:val="22"/>
              </w:rPr>
            </w:pPr>
            <w:r w:rsidRPr="00203B4E">
              <w:rPr>
                <w:rFonts w:asciiTheme="minorHAnsi" w:hAnsiTheme="minorHAnsi" w:cstheme="minorHAnsi"/>
                <w:szCs w:val="22"/>
              </w:rPr>
              <w:t>Guidance issued by the Association of Directors of Adult Social Services (ADASS)</w:t>
            </w:r>
            <w:r w:rsidR="00C87F45" w:rsidRPr="00203B4E">
              <w:rPr>
                <w:rFonts w:asciiTheme="minorHAnsi" w:hAnsiTheme="minorHAnsi" w:cstheme="minorHAnsi"/>
                <w:szCs w:val="22"/>
              </w:rPr>
              <w:t xml:space="preserve"> or Local Government Association (LGA)</w:t>
            </w:r>
            <w:r w:rsidRPr="00203B4E">
              <w:rPr>
                <w:rFonts w:asciiTheme="minorHAnsi" w:hAnsiTheme="minorHAnsi" w:cstheme="minorHAnsi"/>
                <w:szCs w:val="22"/>
              </w:rPr>
              <w:t>.</w:t>
            </w:r>
          </w:p>
        </w:tc>
      </w:tr>
      <w:tr w:rsidR="00203B4E" w:rsidRPr="00203B4E" w14:paraId="6F78055B" w14:textId="77777777" w:rsidTr="00A260F5">
        <w:tc>
          <w:tcPr>
            <w:tcW w:w="9288" w:type="dxa"/>
          </w:tcPr>
          <w:p w14:paraId="5F1CD082" w14:textId="4FAFB9E9" w:rsidR="00E23D07" w:rsidRPr="00203B4E" w:rsidRDefault="00E23D07" w:rsidP="00E23D07">
            <w:pPr>
              <w:autoSpaceDE w:val="0"/>
              <w:autoSpaceDN w:val="0"/>
              <w:adjustRightInd w:val="0"/>
              <w:spacing w:before="0"/>
              <w:ind w:right="-102"/>
              <w:rPr>
                <w:rFonts w:asciiTheme="minorHAnsi" w:hAnsiTheme="minorHAnsi" w:cstheme="minorHAnsi"/>
                <w:bCs/>
                <w:szCs w:val="22"/>
              </w:rPr>
            </w:pPr>
            <w:r w:rsidRPr="00203B4E">
              <w:rPr>
                <w:rFonts w:asciiTheme="minorHAnsi" w:hAnsiTheme="minorHAnsi" w:cstheme="minorHAnsi"/>
                <w:b/>
                <w:bCs/>
                <w:szCs w:val="22"/>
              </w:rPr>
              <w:lastRenderedPageBreak/>
              <w:t>Function of the Panel</w:t>
            </w:r>
          </w:p>
        </w:tc>
      </w:tr>
      <w:tr w:rsidR="00203B4E" w:rsidRPr="00203B4E" w14:paraId="7008561F" w14:textId="77777777" w:rsidTr="00A260F5">
        <w:tc>
          <w:tcPr>
            <w:tcW w:w="9288" w:type="dxa"/>
          </w:tcPr>
          <w:p w14:paraId="6A72771B" w14:textId="77777777"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Deliver legally compliant </w:t>
            </w:r>
            <w:proofErr w:type="gramStart"/>
            <w:r w:rsidRPr="00203B4E">
              <w:rPr>
                <w:rFonts w:asciiTheme="minorHAnsi" w:hAnsiTheme="minorHAnsi" w:cstheme="minorHAnsi"/>
                <w:szCs w:val="22"/>
              </w:rPr>
              <w:t>processes</w:t>
            </w:r>
            <w:proofErr w:type="gramEnd"/>
          </w:p>
          <w:p w14:paraId="44503B2C" w14:textId="77777777"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Support NELC signatories in statutory decision </w:t>
            </w:r>
            <w:proofErr w:type="gramStart"/>
            <w:r w:rsidRPr="00203B4E">
              <w:rPr>
                <w:rFonts w:asciiTheme="minorHAnsi" w:hAnsiTheme="minorHAnsi" w:cstheme="minorHAnsi"/>
                <w:szCs w:val="22"/>
              </w:rPr>
              <w:t>making</w:t>
            </w:r>
            <w:proofErr w:type="gramEnd"/>
          </w:p>
          <w:p w14:paraId="54FAE432" w14:textId="479B8571" w:rsidR="00E23D07" w:rsidRPr="00203B4E" w:rsidRDefault="002D5049"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Scrutinise:</w:t>
            </w:r>
            <w:r w:rsidR="00E23D07" w:rsidRPr="00203B4E">
              <w:rPr>
                <w:rFonts w:asciiTheme="minorHAnsi" w:hAnsiTheme="minorHAnsi" w:cstheme="minorHAnsi"/>
                <w:szCs w:val="22"/>
              </w:rPr>
              <w:t xml:space="preserve"> </w:t>
            </w:r>
          </w:p>
          <w:p w14:paraId="38112A81" w14:textId="77777777" w:rsidR="00E23D07" w:rsidRPr="00203B4E" w:rsidRDefault="00E23D07" w:rsidP="006A6273">
            <w:pPr>
              <w:pStyle w:val="ListParagraph"/>
              <w:numPr>
                <w:ilvl w:val="0"/>
                <w:numId w:val="30"/>
              </w:numPr>
              <w:autoSpaceDE w:val="0"/>
              <w:autoSpaceDN w:val="0"/>
              <w:adjustRightInd w:val="0"/>
              <w:spacing w:before="0"/>
              <w:ind w:left="928"/>
              <w:jc w:val="left"/>
              <w:rPr>
                <w:rFonts w:asciiTheme="minorHAnsi" w:hAnsiTheme="minorHAnsi" w:cstheme="minorHAnsi"/>
                <w:szCs w:val="22"/>
              </w:rPr>
            </w:pPr>
            <w:proofErr w:type="spellStart"/>
            <w:r w:rsidRPr="00203B4E">
              <w:rPr>
                <w:rFonts w:asciiTheme="minorHAnsi" w:hAnsiTheme="minorHAnsi" w:cstheme="minorHAnsi"/>
                <w:szCs w:val="22"/>
              </w:rPr>
              <w:t>DoLS</w:t>
            </w:r>
            <w:proofErr w:type="spellEnd"/>
            <w:r w:rsidRPr="00203B4E">
              <w:rPr>
                <w:rFonts w:asciiTheme="minorHAnsi" w:hAnsiTheme="minorHAnsi" w:cstheme="minorHAnsi"/>
                <w:szCs w:val="22"/>
              </w:rPr>
              <w:t xml:space="preserve"> authorisation and review applications  </w:t>
            </w:r>
          </w:p>
          <w:p w14:paraId="059876A0" w14:textId="274DBB70" w:rsidR="00E23D07" w:rsidRPr="00203B4E" w:rsidRDefault="00E23D07" w:rsidP="006A6273">
            <w:pPr>
              <w:pStyle w:val="ListParagraph"/>
              <w:numPr>
                <w:ilvl w:val="0"/>
                <w:numId w:val="30"/>
              </w:numPr>
              <w:autoSpaceDE w:val="0"/>
              <w:autoSpaceDN w:val="0"/>
              <w:adjustRightInd w:val="0"/>
              <w:spacing w:before="0"/>
              <w:ind w:left="928"/>
              <w:jc w:val="left"/>
              <w:rPr>
                <w:rFonts w:asciiTheme="minorHAnsi" w:hAnsiTheme="minorHAnsi" w:cstheme="minorHAnsi"/>
                <w:szCs w:val="22"/>
              </w:rPr>
            </w:pPr>
            <w:r w:rsidRPr="00203B4E">
              <w:rPr>
                <w:rFonts w:asciiTheme="minorHAnsi" w:hAnsiTheme="minorHAnsi" w:cstheme="minorHAnsi"/>
                <w:szCs w:val="22"/>
              </w:rPr>
              <w:t xml:space="preserve">applications to the </w:t>
            </w:r>
            <w:r w:rsidR="00DC20FE" w:rsidRPr="00203B4E">
              <w:rPr>
                <w:rFonts w:asciiTheme="minorHAnsi" w:hAnsiTheme="minorHAnsi" w:cstheme="minorHAnsi"/>
                <w:szCs w:val="22"/>
              </w:rPr>
              <w:t>CoP</w:t>
            </w:r>
            <w:r w:rsidRPr="00203B4E">
              <w:rPr>
                <w:rFonts w:asciiTheme="minorHAnsi" w:hAnsiTheme="minorHAnsi" w:cstheme="minorHAnsi"/>
                <w:szCs w:val="22"/>
              </w:rPr>
              <w:t xml:space="preserve"> </w:t>
            </w:r>
          </w:p>
          <w:p w14:paraId="5F343F99" w14:textId="0A8012E8" w:rsidR="002D5049" w:rsidRPr="00203B4E" w:rsidRDefault="002D5049"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In scrutinising applications, satisfy itself of the following in particular:</w:t>
            </w:r>
          </w:p>
          <w:p w14:paraId="1B7ED582" w14:textId="436425E3" w:rsidR="002D5049" w:rsidRPr="00203B4E" w:rsidRDefault="002D5049"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That there is adequate information provided about </w:t>
            </w:r>
            <w:r w:rsidR="005856C1" w:rsidRPr="00203B4E">
              <w:rPr>
                <w:rFonts w:asciiTheme="minorHAnsi" w:hAnsiTheme="minorHAnsi" w:cstheme="minorHAnsi"/>
                <w:szCs w:val="22"/>
              </w:rPr>
              <w:t>P</w:t>
            </w:r>
            <w:r w:rsidRPr="00203B4E">
              <w:rPr>
                <w:rFonts w:asciiTheme="minorHAnsi" w:hAnsiTheme="minorHAnsi" w:cstheme="minorHAnsi"/>
                <w:szCs w:val="22"/>
              </w:rPr>
              <w:t xml:space="preserve"> to enable the Panel to get a sense of who </w:t>
            </w:r>
            <w:r w:rsidR="005856C1" w:rsidRPr="00203B4E">
              <w:rPr>
                <w:rFonts w:asciiTheme="minorHAnsi" w:hAnsiTheme="minorHAnsi" w:cstheme="minorHAnsi"/>
                <w:szCs w:val="22"/>
              </w:rPr>
              <w:t xml:space="preserve">P </w:t>
            </w:r>
            <w:r w:rsidRPr="00203B4E">
              <w:rPr>
                <w:rFonts w:asciiTheme="minorHAnsi" w:hAnsiTheme="minorHAnsi" w:cstheme="minorHAnsi"/>
                <w:szCs w:val="22"/>
              </w:rPr>
              <w:t xml:space="preserve">is and what their wishes are/ might be in this context </w:t>
            </w:r>
          </w:p>
          <w:p w14:paraId="3E5DDE16" w14:textId="4B06FE3F" w:rsidR="002D5049" w:rsidRPr="00203B4E" w:rsidRDefault="002D5049"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That a </w:t>
            </w:r>
            <w:proofErr w:type="spellStart"/>
            <w:r w:rsidRPr="00203B4E">
              <w:rPr>
                <w:rFonts w:asciiTheme="minorHAnsi" w:hAnsiTheme="minorHAnsi" w:cstheme="minorHAnsi"/>
                <w:szCs w:val="22"/>
              </w:rPr>
              <w:t>DoL</w:t>
            </w:r>
            <w:proofErr w:type="spellEnd"/>
            <w:r w:rsidRPr="00203B4E">
              <w:rPr>
                <w:rFonts w:asciiTheme="minorHAnsi" w:hAnsiTheme="minorHAnsi" w:cstheme="minorHAnsi"/>
                <w:szCs w:val="22"/>
              </w:rPr>
              <w:t xml:space="preserve"> is taking place, by reference to the acid test</w:t>
            </w:r>
            <w:r w:rsidR="00923C33" w:rsidRPr="00203B4E">
              <w:rPr>
                <w:rFonts w:asciiTheme="minorHAnsi" w:hAnsiTheme="minorHAnsi" w:cstheme="minorHAnsi"/>
                <w:szCs w:val="22"/>
              </w:rPr>
              <w:t xml:space="preserve">/ </w:t>
            </w:r>
            <w:r w:rsidRPr="00203B4E">
              <w:rPr>
                <w:rFonts w:asciiTheme="minorHAnsi" w:hAnsiTheme="minorHAnsi" w:cstheme="minorHAnsi"/>
                <w:szCs w:val="22"/>
              </w:rPr>
              <w:t xml:space="preserve">relevant parts of </w:t>
            </w:r>
            <w:proofErr w:type="spellStart"/>
            <w:r w:rsidRPr="00203B4E">
              <w:rPr>
                <w:rFonts w:asciiTheme="minorHAnsi" w:hAnsiTheme="minorHAnsi" w:cstheme="minorHAnsi"/>
                <w:szCs w:val="22"/>
              </w:rPr>
              <w:t>Sch</w:t>
            </w:r>
            <w:proofErr w:type="spellEnd"/>
            <w:r w:rsidRPr="00203B4E">
              <w:rPr>
                <w:rFonts w:asciiTheme="minorHAnsi" w:hAnsiTheme="minorHAnsi" w:cstheme="minorHAnsi"/>
                <w:szCs w:val="22"/>
              </w:rPr>
              <w:t xml:space="preserve"> 1A and </w:t>
            </w:r>
            <w:proofErr w:type="gramStart"/>
            <w:r w:rsidRPr="00203B4E">
              <w:rPr>
                <w:rFonts w:asciiTheme="minorHAnsi" w:hAnsiTheme="minorHAnsi" w:cstheme="minorHAnsi"/>
                <w:szCs w:val="22"/>
              </w:rPr>
              <w:t>A1</w:t>
            </w:r>
            <w:proofErr w:type="gramEnd"/>
          </w:p>
          <w:p w14:paraId="2CBD36CA" w14:textId="6654820A" w:rsidR="005856C1" w:rsidRPr="00203B4E" w:rsidRDefault="002D5049"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If the </w:t>
            </w:r>
            <w:proofErr w:type="spellStart"/>
            <w:r w:rsidRPr="00203B4E">
              <w:rPr>
                <w:rFonts w:asciiTheme="minorHAnsi" w:hAnsiTheme="minorHAnsi" w:cstheme="minorHAnsi"/>
                <w:szCs w:val="22"/>
              </w:rPr>
              <w:t>DoL</w:t>
            </w:r>
            <w:proofErr w:type="spellEnd"/>
            <w:r w:rsidRPr="00203B4E">
              <w:rPr>
                <w:rFonts w:asciiTheme="minorHAnsi" w:hAnsiTheme="minorHAnsi" w:cstheme="minorHAnsi"/>
                <w:szCs w:val="22"/>
              </w:rPr>
              <w:t xml:space="preserve"> is confirmed, less restrictive options have been considered (i.e. can the </w:t>
            </w:r>
            <w:proofErr w:type="spellStart"/>
            <w:r w:rsidRPr="00203B4E">
              <w:rPr>
                <w:rFonts w:asciiTheme="minorHAnsi" w:hAnsiTheme="minorHAnsi" w:cstheme="minorHAnsi"/>
                <w:szCs w:val="22"/>
              </w:rPr>
              <w:t>DoL</w:t>
            </w:r>
            <w:proofErr w:type="spellEnd"/>
            <w:r w:rsidRPr="00203B4E">
              <w:rPr>
                <w:rFonts w:asciiTheme="minorHAnsi" w:hAnsiTheme="minorHAnsi" w:cstheme="minorHAnsi"/>
                <w:szCs w:val="22"/>
              </w:rPr>
              <w:t xml:space="preserve"> be reduced to a restriction by amendments to the care plan/ treatment regime</w:t>
            </w:r>
            <w:r w:rsidR="00923C33" w:rsidRPr="00203B4E">
              <w:rPr>
                <w:rFonts w:asciiTheme="minorHAnsi" w:hAnsiTheme="minorHAnsi" w:cstheme="minorHAnsi"/>
                <w:szCs w:val="22"/>
              </w:rPr>
              <w:t>?</w:t>
            </w:r>
            <w:r w:rsidRPr="00203B4E">
              <w:rPr>
                <w:rFonts w:asciiTheme="minorHAnsi" w:hAnsiTheme="minorHAnsi" w:cstheme="minorHAnsi"/>
                <w:szCs w:val="22"/>
              </w:rPr>
              <w:t>)</w:t>
            </w:r>
          </w:p>
          <w:p w14:paraId="0348939F" w14:textId="144A4499" w:rsidR="005856C1" w:rsidRPr="00203B4E" w:rsidRDefault="002D5049"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Where no less restrictive option is possible, the </w:t>
            </w:r>
            <w:proofErr w:type="spellStart"/>
            <w:r w:rsidRPr="00203B4E">
              <w:rPr>
                <w:rFonts w:asciiTheme="minorHAnsi" w:hAnsiTheme="minorHAnsi" w:cstheme="minorHAnsi"/>
                <w:szCs w:val="22"/>
              </w:rPr>
              <w:t>DoL</w:t>
            </w:r>
            <w:proofErr w:type="spellEnd"/>
            <w:r w:rsidRPr="00203B4E">
              <w:rPr>
                <w:rFonts w:asciiTheme="minorHAnsi" w:hAnsiTheme="minorHAnsi" w:cstheme="minorHAnsi"/>
                <w:szCs w:val="22"/>
              </w:rPr>
              <w:t xml:space="preserve"> is </w:t>
            </w:r>
            <w:r w:rsidR="00923C33" w:rsidRPr="00203B4E">
              <w:rPr>
                <w:rFonts w:asciiTheme="minorHAnsi" w:hAnsiTheme="minorHAnsi" w:cstheme="minorHAnsi"/>
                <w:szCs w:val="22"/>
              </w:rPr>
              <w:t xml:space="preserve">necessary, proportionate and </w:t>
            </w:r>
            <w:r w:rsidRPr="00203B4E">
              <w:rPr>
                <w:rFonts w:asciiTheme="minorHAnsi" w:hAnsiTheme="minorHAnsi" w:cstheme="minorHAnsi"/>
                <w:szCs w:val="22"/>
              </w:rPr>
              <w:t>in</w:t>
            </w:r>
            <w:r w:rsidR="005856C1" w:rsidRPr="00203B4E">
              <w:rPr>
                <w:rFonts w:asciiTheme="minorHAnsi" w:hAnsiTheme="minorHAnsi" w:cstheme="minorHAnsi"/>
                <w:szCs w:val="22"/>
              </w:rPr>
              <w:t xml:space="preserve"> P</w:t>
            </w:r>
            <w:r w:rsidRPr="00203B4E">
              <w:rPr>
                <w:rFonts w:asciiTheme="minorHAnsi" w:hAnsiTheme="minorHAnsi" w:cstheme="minorHAnsi"/>
                <w:szCs w:val="22"/>
              </w:rPr>
              <w:t xml:space="preserve">’s best </w:t>
            </w:r>
            <w:proofErr w:type="gramStart"/>
            <w:r w:rsidRPr="00203B4E">
              <w:rPr>
                <w:rFonts w:asciiTheme="minorHAnsi" w:hAnsiTheme="minorHAnsi" w:cstheme="minorHAnsi"/>
                <w:szCs w:val="22"/>
              </w:rPr>
              <w:t>interests</w:t>
            </w:r>
            <w:proofErr w:type="gramEnd"/>
            <w:r w:rsidR="007440A5" w:rsidRPr="00203B4E">
              <w:rPr>
                <w:rFonts w:asciiTheme="minorHAnsi" w:hAnsiTheme="minorHAnsi" w:cstheme="minorHAnsi"/>
                <w:szCs w:val="22"/>
              </w:rPr>
              <w:t xml:space="preserve">  </w:t>
            </w:r>
          </w:p>
          <w:p w14:paraId="15D23DD2" w14:textId="33BCB7CE" w:rsidR="00A13481" w:rsidRPr="00203B4E" w:rsidRDefault="00A13481"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That conditions and/ or recommendations have been appropriately utilised, and linked to the duration of the authorisation where </w:t>
            </w:r>
            <w:proofErr w:type="gramStart"/>
            <w:r w:rsidRPr="00203B4E">
              <w:rPr>
                <w:rFonts w:asciiTheme="minorHAnsi" w:hAnsiTheme="minorHAnsi" w:cstheme="minorHAnsi"/>
                <w:szCs w:val="22"/>
              </w:rPr>
              <w:t>relevant</w:t>
            </w:r>
            <w:proofErr w:type="gramEnd"/>
            <w:r w:rsidRPr="00203B4E">
              <w:rPr>
                <w:rFonts w:asciiTheme="minorHAnsi" w:hAnsiTheme="minorHAnsi" w:cstheme="minorHAnsi"/>
                <w:szCs w:val="22"/>
              </w:rPr>
              <w:t xml:space="preserve"> </w:t>
            </w:r>
          </w:p>
          <w:p w14:paraId="4E428A56" w14:textId="381AE65D" w:rsidR="00A13481" w:rsidRPr="00203B4E" w:rsidRDefault="00A13481"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That the duration of the authorisation, if less than 12 months, is </w:t>
            </w:r>
            <w:proofErr w:type="gramStart"/>
            <w:r w:rsidRPr="00203B4E">
              <w:rPr>
                <w:rFonts w:asciiTheme="minorHAnsi" w:hAnsiTheme="minorHAnsi" w:cstheme="minorHAnsi"/>
                <w:szCs w:val="22"/>
              </w:rPr>
              <w:t>justified</w:t>
            </w:r>
            <w:proofErr w:type="gramEnd"/>
            <w:r w:rsidRPr="00203B4E">
              <w:rPr>
                <w:rFonts w:asciiTheme="minorHAnsi" w:hAnsiTheme="minorHAnsi" w:cstheme="minorHAnsi"/>
                <w:szCs w:val="22"/>
              </w:rPr>
              <w:t xml:space="preserve"> </w:t>
            </w:r>
          </w:p>
          <w:p w14:paraId="0B4B3742" w14:textId="36D4558E" w:rsidR="005856C1" w:rsidRPr="00203B4E" w:rsidRDefault="005856C1"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That the involvement of an IMCA has been appropriately considered </w:t>
            </w:r>
          </w:p>
          <w:p w14:paraId="2243D4C9" w14:textId="4A1D5087" w:rsidR="002D5049" w:rsidRPr="00203B4E" w:rsidRDefault="002D5049" w:rsidP="006A6273">
            <w:pPr>
              <w:pStyle w:val="ListParagraph"/>
              <w:numPr>
                <w:ilvl w:val="0"/>
                <w:numId w:val="42"/>
              </w:numPr>
              <w:autoSpaceDE w:val="0"/>
              <w:autoSpaceDN w:val="0"/>
              <w:adjustRightInd w:val="0"/>
              <w:spacing w:before="0"/>
              <w:jc w:val="left"/>
              <w:rPr>
                <w:rFonts w:asciiTheme="minorHAnsi" w:hAnsiTheme="minorHAnsi" w:cstheme="minorHAnsi"/>
                <w:szCs w:val="22"/>
              </w:rPr>
            </w:pPr>
            <w:r w:rsidRPr="00203B4E">
              <w:rPr>
                <w:rFonts w:asciiTheme="minorHAnsi" w:hAnsiTheme="minorHAnsi" w:cstheme="minorHAnsi"/>
                <w:szCs w:val="22"/>
              </w:rPr>
              <w:t xml:space="preserve">That </w:t>
            </w:r>
            <w:r w:rsidR="005856C1" w:rsidRPr="00203B4E">
              <w:rPr>
                <w:rFonts w:asciiTheme="minorHAnsi" w:hAnsiTheme="minorHAnsi" w:cstheme="minorHAnsi"/>
                <w:szCs w:val="22"/>
              </w:rPr>
              <w:t>in the context of C</w:t>
            </w:r>
            <w:r w:rsidR="00DC20FE" w:rsidRPr="00203B4E">
              <w:rPr>
                <w:rFonts w:asciiTheme="minorHAnsi" w:hAnsiTheme="minorHAnsi" w:cstheme="minorHAnsi"/>
                <w:szCs w:val="22"/>
              </w:rPr>
              <w:t>oP</w:t>
            </w:r>
            <w:r w:rsidR="005856C1" w:rsidRPr="00203B4E">
              <w:rPr>
                <w:rFonts w:asciiTheme="minorHAnsi" w:hAnsiTheme="minorHAnsi" w:cstheme="minorHAnsi"/>
                <w:szCs w:val="22"/>
              </w:rPr>
              <w:t xml:space="preserve"> applications, any </w:t>
            </w:r>
            <w:r w:rsidRPr="00203B4E">
              <w:rPr>
                <w:rFonts w:asciiTheme="minorHAnsi" w:hAnsiTheme="minorHAnsi" w:cstheme="minorHAnsi"/>
                <w:szCs w:val="22"/>
              </w:rPr>
              <w:t xml:space="preserve">tenancy has been lawfully secured, or an application to secure it is submitted </w:t>
            </w:r>
            <w:r w:rsidR="00115A29" w:rsidRPr="00203B4E">
              <w:rPr>
                <w:rFonts w:asciiTheme="minorHAnsi" w:hAnsiTheme="minorHAnsi" w:cstheme="minorHAnsi"/>
                <w:szCs w:val="22"/>
              </w:rPr>
              <w:t>with</w:t>
            </w:r>
            <w:r w:rsidRPr="00203B4E">
              <w:rPr>
                <w:rFonts w:asciiTheme="minorHAnsi" w:hAnsiTheme="minorHAnsi" w:cstheme="minorHAnsi"/>
                <w:szCs w:val="22"/>
              </w:rPr>
              <w:t xml:space="preserve"> the application to authorise the </w:t>
            </w:r>
            <w:proofErr w:type="spellStart"/>
            <w:r w:rsidRPr="00203B4E">
              <w:rPr>
                <w:rFonts w:asciiTheme="minorHAnsi" w:hAnsiTheme="minorHAnsi" w:cstheme="minorHAnsi"/>
                <w:szCs w:val="22"/>
              </w:rPr>
              <w:t>DoL</w:t>
            </w:r>
            <w:proofErr w:type="spellEnd"/>
            <w:r w:rsidRPr="00203B4E">
              <w:rPr>
                <w:rFonts w:asciiTheme="minorHAnsi" w:hAnsiTheme="minorHAnsi" w:cstheme="minorHAnsi"/>
                <w:szCs w:val="22"/>
              </w:rPr>
              <w:t xml:space="preserve"> (to ensure that securing </w:t>
            </w:r>
            <w:r w:rsidR="00115A29" w:rsidRPr="00203B4E">
              <w:rPr>
                <w:rFonts w:asciiTheme="minorHAnsi" w:hAnsiTheme="minorHAnsi" w:cstheme="minorHAnsi"/>
                <w:szCs w:val="22"/>
              </w:rPr>
              <w:t>P’s</w:t>
            </w:r>
            <w:r w:rsidRPr="00203B4E">
              <w:rPr>
                <w:rFonts w:asciiTheme="minorHAnsi" w:hAnsiTheme="minorHAnsi" w:cstheme="minorHAnsi"/>
                <w:szCs w:val="22"/>
              </w:rPr>
              <w:t xml:space="preserve"> tenancy is not overlooked</w:t>
            </w:r>
            <w:r w:rsidR="005856C1" w:rsidRPr="00203B4E">
              <w:rPr>
                <w:rFonts w:asciiTheme="minorHAnsi" w:hAnsiTheme="minorHAnsi" w:cstheme="minorHAnsi"/>
                <w:szCs w:val="22"/>
              </w:rPr>
              <w:t xml:space="preserve"> as part of applications to authorise </w:t>
            </w:r>
            <w:proofErr w:type="spellStart"/>
            <w:r w:rsidR="005856C1" w:rsidRPr="00203B4E">
              <w:rPr>
                <w:rFonts w:asciiTheme="minorHAnsi" w:hAnsiTheme="minorHAnsi" w:cstheme="minorHAnsi"/>
                <w:szCs w:val="22"/>
              </w:rPr>
              <w:t>DoL</w:t>
            </w:r>
            <w:proofErr w:type="spellEnd"/>
            <w:r w:rsidRPr="00203B4E">
              <w:rPr>
                <w:rFonts w:asciiTheme="minorHAnsi" w:hAnsiTheme="minorHAnsi" w:cstheme="minorHAnsi"/>
                <w:szCs w:val="22"/>
              </w:rPr>
              <w:t>)</w:t>
            </w:r>
          </w:p>
          <w:p w14:paraId="1DD3F513" w14:textId="1927CA52" w:rsidR="00034E43" w:rsidRPr="00203B4E" w:rsidRDefault="00115A29"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Help identify</w:t>
            </w:r>
            <w:r w:rsidR="00034E43" w:rsidRPr="00203B4E">
              <w:rPr>
                <w:rFonts w:asciiTheme="minorHAnsi" w:hAnsiTheme="minorHAnsi" w:cstheme="minorHAnsi"/>
                <w:szCs w:val="22"/>
              </w:rPr>
              <w:t xml:space="preserve"> possible objection to arrangements amounting to </w:t>
            </w:r>
            <w:proofErr w:type="spellStart"/>
            <w:r w:rsidRPr="00203B4E">
              <w:rPr>
                <w:rFonts w:asciiTheme="minorHAnsi" w:hAnsiTheme="minorHAnsi" w:cstheme="minorHAnsi"/>
                <w:szCs w:val="22"/>
              </w:rPr>
              <w:t>DoL</w:t>
            </w:r>
            <w:proofErr w:type="spellEnd"/>
            <w:r w:rsidRPr="00203B4E">
              <w:rPr>
                <w:rFonts w:asciiTheme="minorHAnsi" w:hAnsiTheme="minorHAnsi" w:cstheme="minorHAnsi"/>
                <w:szCs w:val="22"/>
              </w:rPr>
              <w:t>,</w:t>
            </w:r>
            <w:r w:rsidR="00034E43" w:rsidRPr="00203B4E">
              <w:rPr>
                <w:rFonts w:asciiTheme="minorHAnsi" w:hAnsiTheme="minorHAnsi" w:cstheme="minorHAnsi"/>
                <w:szCs w:val="22"/>
              </w:rPr>
              <w:t xml:space="preserve"> and flag for </w:t>
            </w:r>
            <w:proofErr w:type="gramStart"/>
            <w:r w:rsidR="00034E43" w:rsidRPr="00203B4E">
              <w:rPr>
                <w:rFonts w:asciiTheme="minorHAnsi" w:hAnsiTheme="minorHAnsi" w:cstheme="minorHAnsi"/>
                <w:szCs w:val="22"/>
              </w:rPr>
              <w:t>action</w:t>
            </w:r>
            <w:proofErr w:type="gramEnd"/>
            <w:r w:rsidR="00034E43" w:rsidRPr="00203B4E">
              <w:rPr>
                <w:rFonts w:asciiTheme="minorHAnsi" w:hAnsiTheme="minorHAnsi" w:cstheme="minorHAnsi"/>
                <w:szCs w:val="22"/>
              </w:rPr>
              <w:t xml:space="preserve"> </w:t>
            </w:r>
          </w:p>
          <w:p w14:paraId="450B90D9" w14:textId="79A32F59" w:rsidR="00253C1F" w:rsidRPr="00203B4E" w:rsidRDefault="00253C1F"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C</w:t>
            </w:r>
            <w:r w:rsidR="00E23D07" w:rsidRPr="00203B4E">
              <w:rPr>
                <w:rFonts w:asciiTheme="minorHAnsi" w:hAnsiTheme="minorHAnsi" w:cstheme="minorHAnsi"/>
                <w:szCs w:val="22"/>
              </w:rPr>
              <w:t>ollate</w:t>
            </w:r>
            <w:r w:rsidR="00115A29" w:rsidRPr="00203B4E">
              <w:rPr>
                <w:rFonts w:asciiTheme="minorHAnsi" w:hAnsiTheme="minorHAnsi" w:cstheme="minorHAnsi"/>
                <w:szCs w:val="22"/>
              </w:rPr>
              <w:t xml:space="preserve"> and check</w:t>
            </w:r>
            <w:r w:rsidR="00E23D07" w:rsidRPr="00203B4E">
              <w:rPr>
                <w:rFonts w:asciiTheme="minorHAnsi" w:hAnsiTheme="minorHAnsi" w:cstheme="minorHAnsi"/>
                <w:szCs w:val="22"/>
              </w:rPr>
              <w:t xml:space="preserve"> any required amendments and contact the BIA </w:t>
            </w:r>
            <w:r w:rsidR="00923C33" w:rsidRPr="00203B4E">
              <w:rPr>
                <w:rFonts w:asciiTheme="minorHAnsi" w:hAnsiTheme="minorHAnsi" w:cstheme="minorHAnsi"/>
                <w:szCs w:val="22"/>
              </w:rPr>
              <w:t>(or other assessor in Co</w:t>
            </w:r>
            <w:r w:rsidR="00115A29" w:rsidRPr="00203B4E">
              <w:rPr>
                <w:rFonts w:asciiTheme="minorHAnsi" w:hAnsiTheme="minorHAnsi" w:cstheme="minorHAnsi"/>
                <w:szCs w:val="22"/>
              </w:rPr>
              <w:t>P</w:t>
            </w:r>
            <w:r w:rsidR="00923C33" w:rsidRPr="00203B4E">
              <w:rPr>
                <w:rFonts w:asciiTheme="minorHAnsi" w:hAnsiTheme="minorHAnsi" w:cstheme="minorHAnsi"/>
                <w:szCs w:val="22"/>
              </w:rPr>
              <w:t xml:space="preserve"> processes) </w:t>
            </w:r>
            <w:r w:rsidR="00E23D07" w:rsidRPr="00203B4E">
              <w:rPr>
                <w:rFonts w:asciiTheme="minorHAnsi" w:hAnsiTheme="minorHAnsi" w:cstheme="minorHAnsi"/>
                <w:szCs w:val="22"/>
              </w:rPr>
              <w:t xml:space="preserve">to ensure these are </w:t>
            </w:r>
            <w:proofErr w:type="gramStart"/>
            <w:r w:rsidR="00E23D07" w:rsidRPr="00203B4E">
              <w:rPr>
                <w:rFonts w:asciiTheme="minorHAnsi" w:hAnsiTheme="minorHAnsi" w:cstheme="minorHAnsi"/>
                <w:szCs w:val="22"/>
              </w:rPr>
              <w:t>made</w:t>
            </w:r>
            <w:proofErr w:type="gramEnd"/>
            <w:r w:rsidR="00E23D07" w:rsidRPr="00203B4E">
              <w:rPr>
                <w:rFonts w:asciiTheme="minorHAnsi" w:hAnsiTheme="minorHAnsi" w:cstheme="minorHAnsi"/>
                <w:szCs w:val="22"/>
              </w:rPr>
              <w:t xml:space="preserve">  </w:t>
            </w:r>
          </w:p>
          <w:p w14:paraId="631CCF22" w14:textId="77777777"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bookmarkStart w:id="42" w:name="_Hlk122005098"/>
            <w:r w:rsidRPr="00203B4E">
              <w:rPr>
                <w:rFonts w:asciiTheme="minorHAnsi" w:hAnsiTheme="minorHAnsi" w:cstheme="minorHAnsi"/>
                <w:szCs w:val="22"/>
              </w:rPr>
              <w:t xml:space="preserve">Record all recommendations, decisions and actions in an auditable format on </w:t>
            </w:r>
            <w:proofErr w:type="spellStart"/>
            <w:r w:rsidRPr="00203B4E">
              <w:rPr>
                <w:rFonts w:asciiTheme="minorHAnsi" w:hAnsiTheme="minorHAnsi" w:cstheme="minorHAnsi"/>
                <w:szCs w:val="22"/>
              </w:rPr>
              <w:t>SystmOne</w:t>
            </w:r>
            <w:proofErr w:type="spellEnd"/>
            <w:r w:rsidRPr="00203B4E">
              <w:rPr>
                <w:rFonts w:asciiTheme="minorHAnsi" w:hAnsiTheme="minorHAnsi" w:cstheme="minorHAnsi"/>
                <w:szCs w:val="22"/>
              </w:rPr>
              <w:t xml:space="preserve">, utilising the standard forms provided by ADASS and amended for local </w:t>
            </w:r>
            <w:proofErr w:type="gramStart"/>
            <w:r w:rsidRPr="00203B4E">
              <w:rPr>
                <w:rFonts w:asciiTheme="minorHAnsi" w:hAnsiTheme="minorHAnsi" w:cstheme="minorHAnsi"/>
                <w:szCs w:val="22"/>
              </w:rPr>
              <w:t>practice</w:t>
            </w:r>
            <w:proofErr w:type="gramEnd"/>
            <w:r w:rsidRPr="00203B4E">
              <w:rPr>
                <w:rFonts w:asciiTheme="minorHAnsi" w:hAnsiTheme="minorHAnsi" w:cstheme="minorHAnsi"/>
                <w:szCs w:val="22"/>
              </w:rPr>
              <w:t xml:space="preserve"> </w:t>
            </w:r>
          </w:p>
          <w:bookmarkEnd w:id="42"/>
          <w:p w14:paraId="634333CD" w14:textId="77777777"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Provide a strong quality assurance process for applications (including RAG rating of assessment), and support consistency across </w:t>
            </w:r>
            <w:proofErr w:type="gramStart"/>
            <w:r w:rsidRPr="00203B4E">
              <w:rPr>
                <w:rFonts w:asciiTheme="minorHAnsi" w:hAnsiTheme="minorHAnsi" w:cstheme="minorHAnsi"/>
                <w:szCs w:val="22"/>
              </w:rPr>
              <w:t>applications</w:t>
            </w:r>
            <w:proofErr w:type="gramEnd"/>
            <w:r w:rsidRPr="00203B4E">
              <w:rPr>
                <w:rFonts w:asciiTheme="minorHAnsi" w:hAnsiTheme="minorHAnsi" w:cstheme="minorHAnsi"/>
                <w:szCs w:val="22"/>
              </w:rPr>
              <w:t xml:space="preserve"> </w:t>
            </w:r>
          </w:p>
          <w:p w14:paraId="24272142" w14:textId="08C669BF"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Provide feedback to the BIA</w:t>
            </w:r>
            <w:r w:rsidR="00034E43" w:rsidRPr="00203B4E">
              <w:rPr>
                <w:rFonts w:asciiTheme="minorHAnsi" w:hAnsiTheme="minorHAnsi" w:cstheme="minorHAnsi"/>
                <w:szCs w:val="22"/>
              </w:rPr>
              <w:t xml:space="preserve"> </w:t>
            </w:r>
            <w:r w:rsidRPr="00203B4E">
              <w:rPr>
                <w:rFonts w:asciiTheme="minorHAnsi" w:hAnsiTheme="minorHAnsi" w:cstheme="minorHAnsi"/>
                <w:szCs w:val="22"/>
              </w:rPr>
              <w:t xml:space="preserve">and information to support the BIA re-accreditation </w:t>
            </w:r>
            <w:proofErr w:type="gramStart"/>
            <w:r w:rsidRPr="00203B4E">
              <w:rPr>
                <w:rFonts w:asciiTheme="minorHAnsi" w:hAnsiTheme="minorHAnsi" w:cstheme="minorHAnsi"/>
                <w:szCs w:val="22"/>
              </w:rPr>
              <w:t>process</w:t>
            </w:r>
            <w:proofErr w:type="gramEnd"/>
          </w:p>
          <w:p w14:paraId="0C339607" w14:textId="64BEDC2E"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Escalate any issues, concerns or trends</w:t>
            </w:r>
            <w:r w:rsidR="00923C33" w:rsidRPr="00203B4E">
              <w:rPr>
                <w:rFonts w:asciiTheme="minorHAnsi" w:hAnsiTheme="minorHAnsi" w:cstheme="minorHAnsi"/>
                <w:szCs w:val="22"/>
              </w:rPr>
              <w:t xml:space="preserve"> in </w:t>
            </w:r>
            <w:proofErr w:type="gramStart"/>
            <w:r w:rsidR="00923C33" w:rsidRPr="00203B4E">
              <w:rPr>
                <w:rFonts w:asciiTheme="minorHAnsi" w:hAnsiTheme="minorHAnsi" w:cstheme="minorHAnsi"/>
                <w:szCs w:val="22"/>
              </w:rPr>
              <w:t>practice</w:t>
            </w:r>
            <w:proofErr w:type="gramEnd"/>
            <w:r w:rsidR="00923C33" w:rsidRPr="00203B4E">
              <w:rPr>
                <w:rFonts w:asciiTheme="minorHAnsi" w:hAnsiTheme="minorHAnsi" w:cstheme="minorHAnsi"/>
                <w:szCs w:val="22"/>
              </w:rPr>
              <w:t xml:space="preserve"> </w:t>
            </w:r>
            <w:r w:rsidRPr="00203B4E">
              <w:rPr>
                <w:rFonts w:asciiTheme="minorHAnsi" w:hAnsiTheme="minorHAnsi" w:cstheme="minorHAnsi"/>
                <w:szCs w:val="22"/>
              </w:rPr>
              <w:t xml:space="preserve">  </w:t>
            </w:r>
          </w:p>
          <w:p w14:paraId="320F5519" w14:textId="77777777"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Assist in gathering data to contribute to reporting locally and </w:t>
            </w:r>
            <w:proofErr w:type="gramStart"/>
            <w:r w:rsidRPr="00203B4E">
              <w:rPr>
                <w:rFonts w:asciiTheme="minorHAnsi" w:hAnsiTheme="minorHAnsi" w:cstheme="minorHAnsi"/>
                <w:szCs w:val="22"/>
              </w:rPr>
              <w:t>nationally</w:t>
            </w:r>
            <w:proofErr w:type="gramEnd"/>
            <w:r w:rsidRPr="00203B4E">
              <w:rPr>
                <w:rFonts w:asciiTheme="minorHAnsi" w:hAnsiTheme="minorHAnsi" w:cstheme="minorHAnsi"/>
                <w:szCs w:val="22"/>
              </w:rPr>
              <w:t xml:space="preserve">   </w:t>
            </w:r>
          </w:p>
          <w:p w14:paraId="11406FA9" w14:textId="18A7793D" w:rsidR="00E23D07" w:rsidRPr="00203B4E" w:rsidRDefault="00E23D07" w:rsidP="006A6273">
            <w:pPr>
              <w:numPr>
                <w:ilvl w:val="0"/>
                <w:numId w:val="29"/>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Raise safeguarding concerns with the Safeguarding Team responsible for the area in which </w:t>
            </w:r>
            <w:r w:rsidR="005856C1" w:rsidRPr="00203B4E">
              <w:rPr>
                <w:rFonts w:asciiTheme="minorHAnsi" w:hAnsiTheme="minorHAnsi" w:cstheme="minorHAnsi"/>
                <w:szCs w:val="22"/>
              </w:rPr>
              <w:t>P</w:t>
            </w:r>
            <w:r w:rsidRPr="00203B4E">
              <w:rPr>
                <w:rFonts w:asciiTheme="minorHAnsi" w:hAnsiTheme="minorHAnsi" w:cstheme="minorHAnsi"/>
                <w:szCs w:val="22"/>
              </w:rPr>
              <w:t xml:space="preserve"> resides, and support delivery of multi-agency safeguarding procedures. </w:t>
            </w:r>
          </w:p>
        </w:tc>
      </w:tr>
      <w:tr w:rsidR="00203B4E" w:rsidRPr="00203B4E" w14:paraId="555D116E" w14:textId="77777777" w:rsidTr="00A260F5">
        <w:tc>
          <w:tcPr>
            <w:tcW w:w="9288" w:type="dxa"/>
          </w:tcPr>
          <w:p w14:paraId="0ADCD827" w14:textId="77777777" w:rsidR="00E23D07" w:rsidRPr="00203B4E" w:rsidRDefault="00F53D31" w:rsidP="00F53D31">
            <w:pPr>
              <w:spacing w:before="0"/>
              <w:jc w:val="left"/>
              <w:rPr>
                <w:rFonts w:asciiTheme="minorHAnsi" w:eastAsiaTheme="minorHAnsi" w:hAnsiTheme="minorHAnsi" w:cstheme="minorHAnsi"/>
                <w:b/>
                <w:szCs w:val="22"/>
                <w:lang w:eastAsia="en-US"/>
              </w:rPr>
            </w:pPr>
            <w:r w:rsidRPr="00203B4E">
              <w:rPr>
                <w:rFonts w:asciiTheme="minorHAnsi" w:eastAsiaTheme="minorHAnsi" w:hAnsiTheme="minorHAnsi" w:cstheme="minorHAnsi"/>
                <w:b/>
                <w:szCs w:val="22"/>
                <w:lang w:eastAsia="en-US"/>
              </w:rPr>
              <w:t>Panel Conduct</w:t>
            </w:r>
          </w:p>
        </w:tc>
      </w:tr>
      <w:tr w:rsidR="00203B4E" w:rsidRPr="00203B4E" w14:paraId="2ABC87CD" w14:textId="77777777" w:rsidTr="00A260F5">
        <w:tc>
          <w:tcPr>
            <w:tcW w:w="9288" w:type="dxa"/>
          </w:tcPr>
          <w:p w14:paraId="6E728AD1" w14:textId="455DFFFF"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Pre-existing professional knowledge of </w:t>
            </w:r>
            <w:r w:rsidR="005856C1" w:rsidRPr="00203B4E">
              <w:rPr>
                <w:rFonts w:asciiTheme="minorHAnsi" w:eastAsiaTheme="minorHAnsi" w:hAnsiTheme="minorHAnsi" w:cstheme="minorHAnsi"/>
                <w:szCs w:val="22"/>
                <w:lang w:eastAsia="en-US"/>
              </w:rPr>
              <w:t>P</w:t>
            </w:r>
          </w:p>
          <w:p w14:paraId="3B44564F" w14:textId="44C77654"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When BIAs attend Panel, </w:t>
            </w:r>
            <w:r w:rsidR="00253C1F" w:rsidRPr="00203B4E">
              <w:rPr>
                <w:rFonts w:asciiTheme="minorHAnsi" w:eastAsiaTheme="minorHAnsi" w:hAnsiTheme="minorHAnsi" w:cstheme="minorHAnsi"/>
                <w:szCs w:val="22"/>
                <w:lang w:eastAsia="en-US"/>
              </w:rPr>
              <w:t>i</w:t>
            </w:r>
            <w:r w:rsidRPr="00203B4E">
              <w:rPr>
                <w:rFonts w:asciiTheme="minorHAnsi" w:eastAsiaTheme="minorHAnsi" w:hAnsiTheme="minorHAnsi" w:cstheme="minorHAnsi"/>
                <w:szCs w:val="22"/>
                <w:lang w:eastAsia="en-US"/>
              </w:rPr>
              <w:t xml:space="preserve">f the BIA considers that their pre-existing knowledge </w:t>
            </w:r>
            <w:r w:rsidR="00253C1F" w:rsidRPr="00203B4E">
              <w:rPr>
                <w:rFonts w:asciiTheme="minorHAnsi" w:eastAsiaTheme="minorHAnsi" w:hAnsiTheme="minorHAnsi" w:cstheme="minorHAnsi"/>
                <w:szCs w:val="22"/>
                <w:lang w:eastAsia="en-US"/>
              </w:rPr>
              <w:t xml:space="preserve">of </w:t>
            </w:r>
            <w:r w:rsidR="00923C33" w:rsidRPr="00203B4E">
              <w:rPr>
                <w:rFonts w:asciiTheme="minorHAnsi" w:eastAsiaTheme="minorHAnsi" w:hAnsiTheme="minorHAnsi" w:cstheme="minorHAnsi"/>
                <w:szCs w:val="22"/>
                <w:lang w:eastAsia="en-US"/>
              </w:rPr>
              <w:t>P</w:t>
            </w:r>
            <w:r w:rsidR="00253C1F" w:rsidRPr="00203B4E">
              <w:rPr>
                <w:rFonts w:asciiTheme="minorHAnsi" w:eastAsiaTheme="minorHAnsi" w:hAnsiTheme="minorHAnsi" w:cstheme="minorHAnsi"/>
                <w:szCs w:val="22"/>
                <w:lang w:eastAsia="en-US"/>
              </w:rPr>
              <w:t xml:space="preserve"> has </w:t>
            </w:r>
            <w:r w:rsidRPr="00203B4E">
              <w:rPr>
                <w:rFonts w:asciiTheme="minorHAnsi" w:eastAsiaTheme="minorHAnsi" w:hAnsiTheme="minorHAnsi" w:cstheme="minorHAnsi"/>
                <w:szCs w:val="22"/>
                <w:lang w:eastAsia="en-US"/>
              </w:rPr>
              <w:t>an impact</w:t>
            </w:r>
            <w:r w:rsidR="00253C1F" w:rsidRPr="00203B4E">
              <w:rPr>
                <w:rFonts w:asciiTheme="minorHAnsi" w:eastAsiaTheme="minorHAnsi" w:hAnsiTheme="minorHAnsi" w:cstheme="minorHAnsi"/>
                <w:szCs w:val="22"/>
                <w:lang w:eastAsia="en-US"/>
              </w:rPr>
              <w:t xml:space="preserve"> on their ability to act as a Panel member</w:t>
            </w:r>
            <w:r w:rsidRPr="00203B4E">
              <w:rPr>
                <w:rFonts w:asciiTheme="minorHAnsi" w:eastAsiaTheme="minorHAnsi" w:hAnsiTheme="minorHAnsi" w:cstheme="minorHAnsi"/>
                <w:szCs w:val="22"/>
                <w:lang w:eastAsia="en-US"/>
              </w:rPr>
              <w:t xml:space="preserve">, they will contact the </w:t>
            </w:r>
            <w:proofErr w:type="spellStart"/>
            <w:r w:rsidR="00253C1F" w:rsidRPr="00203B4E">
              <w:rPr>
                <w:rFonts w:asciiTheme="minorHAnsi" w:eastAsiaTheme="minorHAnsi" w:hAnsiTheme="minorHAnsi" w:cstheme="minorHAnsi"/>
                <w:szCs w:val="22"/>
                <w:lang w:eastAsia="en-US"/>
              </w:rPr>
              <w:t>DoLS</w:t>
            </w:r>
            <w:proofErr w:type="spellEnd"/>
            <w:r w:rsidR="00253C1F" w:rsidRPr="00203B4E">
              <w:rPr>
                <w:rFonts w:asciiTheme="minorHAnsi" w:eastAsiaTheme="minorHAnsi" w:hAnsiTheme="minorHAnsi" w:cstheme="minorHAnsi"/>
                <w:szCs w:val="22"/>
                <w:lang w:eastAsia="en-US"/>
              </w:rPr>
              <w:t xml:space="preserve"> Team</w:t>
            </w:r>
            <w:r w:rsidRPr="00203B4E">
              <w:rPr>
                <w:rFonts w:asciiTheme="minorHAnsi" w:eastAsiaTheme="minorHAnsi" w:hAnsiTheme="minorHAnsi" w:cstheme="minorHAnsi"/>
                <w:szCs w:val="22"/>
                <w:lang w:eastAsia="en-US"/>
              </w:rPr>
              <w:t>.</w:t>
            </w:r>
            <w:r w:rsidR="00034E43" w:rsidRPr="00203B4E">
              <w:rPr>
                <w:rFonts w:asciiTheme="minorHAnsi" w:eastAsiaTheme="minorHAnsi" w:hAnsiTheme="minorHAnsi" w:cstheme="minorHAnsi"/>
                <w:szCs w:val="22"/>
                <w:lang w:eastAsia="en-US"/>
              </w:rPr>
              <w:t xml:space="preserve">  The Team will provide the BIA with alternative assessments for consideration.</w:t>
            </w:r>
            <w:r w:rsidRPr="00203B4E">
              <w:rPr>
                <w:rFonts w:asciiTheme="minorHAnsi" w:eastAsiaTheme="minorHAnsi" w:hAnsiTheme="minorHAnsi" w:cstheme="minorHAnsi"/>
                <w:szCs w:val="22"/>
                <w:lang w:eastAsia="en-US"/>
              </w:rPr>
              <w:t xml:space="preserve">  </w:t>
            </w:r>
          </w:p>
          <w:p w14:paraId="47AFDB35" w14:textId="77777777" w:rsidR="00F53D31" w:rsidRPr="00203B4E" w:rsidRDefault="00F53D31" w:rsidP="00F53D31">
            <w:pPr>
              <w:spacing w:before="0"/>
              <w:jc w:val="left"/>
              <w:rPr>
                <w:rFonts w:asciiTheme="minorHAnsi" w:eastAsiaTheme="minorHAnsi" w:hAnsiTheme="minorHAnsi" w:cstheme="minorHAnsi"/>
                <w:szCs w:val="22"/>
                <w:lang w:eastAsia="en-US"/>
              </w:rPr>
            </w:pPr>
          </w:p>
          <w:p w14:paraId="4079572C" w14:textId="77777777"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Disputes regarding submission of applications to signatory for authorisation          </w:t>
            </w:r>
          </w:p>
          <w:p w14:paraId="0A120170" w14:textId="77777777"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Where, with regard to whether or not to approve applications for signatory authorisation, there is a dispute between Panel BIA(s) and the assessing BIA, the following will result – </w:t>
            </w:r>
          </w:p>
          <w:p w14:paraId="6FCDDFFB" w14:textId="283EF40E" w:rsidR="00F53D31" w:rsidRPr="00203B4E" w:rsidRDefault="00F53D31" w:rsidP="006A6273">
            <w:pPr>
              <w:numPr>
                <w:ilvl w:val="0"/>
                <w:numId w:val="39"/>
              </w:numPr>
              <w:spacing w:before="0" w:line="276" w:lineRule="auto"/>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The Panel BIA(s) will try to resolve their concerns directly with the assessing BIA either face to face or via a direct discussion over the telephone</w:t>
            </w:r>
            <w:r w:rsidR="00034E43" w:rsidRPr="00203B4E">
              <w:rPr>
                <w:rFonts w:asciiTheme="minorHAnsi" w:eastAsiaTheme="minorHAnsi" w:hAnsiTheme="minorHAnsi" w:cstheme="minorHAnsi"/>
                <w:szCs w:val="22"/>
                <w:lang w:eastAsia="en-US"/>
              </w:rPr>
              <w:t xml:space="preserve">/ </w:t>
            </w:r>
            <w:proofErr w:type="gramStart"/>
            <w:r w:rsidR="00034E43" w:rsidRPr="00203B4E">
              <w:rPr>
                <w:rFonts w:asciiTheme="minorHAnsi" w:eastAsiaTheme="minorHAnsi" w:hAnsiTheme="minorHAnsi" w:cstheme="minorHAnsi"/>
                <w:szCs w:val="22"/>
                <w:lang w:eastAsia="en-US"/>
              </w:rPr>
              <w:t>virtually</w:t>
            </w:r>
            <w:proofErr w:type="gramEnd"/>
            <w:r w:rsidR="00034E43" w:rsidRPr="00203B4E">
              <w:rPr>
                <w:rFonts w:asciiTheme="minorHAnsi" w:eastAsiaTheme="minorHAnsi" w:hAnsiTheme="minorHAnsi" w:cstheme="minorHAnsi"/>
                <w:szCs w:val="22"/>
                <w:lang w:eastAsia="en-US"/>
              </w:rPr>
              <w:t xml:space="preserve"> </w:t>
            </w:r>
          </w:p>
          <w:p w14:paraId="48168629" w14:textId="41AC925D" w:rsidR="00F53D31" w:rsidRPr="00203B4E" w:rsidRDefault="00F53D31" w:rsidP="006A6273">
            <w:pPr>
              <w:numPr>
                <w:ilvl w:val="0"/>
                <w:numId w:val="39"/>
              </w:numPr>
              <w:spacing w:before="0" w:line="276" w:lineRule="auto"/>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lastRenderedPageBreak/>
              <w:t xml:space="preserve">If the Panel BIA(s) are unable to resolve the matter directly with the assessing BIA, the </w:t>
            </w:r>
            <w:r w:rsidR="00034E43" w:rsidRPr="00203B4E">
              <w:rPr>
                <w:rFonts w:asciiTheme="minorHAnsi" w:eastAsiaTheme="minorHAnsi" w:hAnsiTheme="minorHAnsi" w:cstheme="minorHAnsi"/>
                <w:szCs w:val="22"/>
                <w:lang w:eastAsia="en-US"/>
              </w:rPr>
              <w:t>P</w:t>
            </w:r>
            <w:r w:rsidRPr="00203B4E">
              <w:rPr>
                <w:rFonts w:asciiTheme="minorHAnsi" w:eastAsiaTheme="minorHAnsi" w:hAnsiTheme="minorHAnsi" w:cstheme="minorHAnsi"/>
                <w:szCs w:val="22"/>
                <w:lang w:eastAsia="en-US"/>
              </w:rPr>
              <w:t xml:space="preserve">anel BIA(s) will notify the </w:t>
            </w:r>
            <w:proofErr w:type="spellStart"/>
            <w:r w:rsidRPr="00203B4E">
              <w:rPr>
                <w:rFonts w:asciiTheme="minorHAnsi" w:eastAsiaTheme="minorHAnsi" w:hAnsiTheme="minorHAnsi" w:cstheme="minorHAnsi"/>
                <w:szCs w:val="22"/>
                <w:lang w:eastAsia="en-US"/>
              </w:rPr>
              <w:t>DoLS</w:t>
            </w:r>
            <w:proofErr w:type="spellEnd"/>
            <w:r w:rsidRPr="00203B4E">
              <w:rPr>
                <w:rFonts w:asciiTheme="minorHAnsi" w:eastAsiaTheme="minorHAnsi" w:hAnsiTheme="minorHAnsi" w:cstheme="minorHAnsi"/>
                <w:szCs w:val="22"/>
                <w:lang w:eastAsia="en-US"/>
              </w:rPr>
              <w:t xml:space="preserve"> Team</w:t>
            </w:r>
          </w:p>
          <w:p w14:paraId="2325B4FA" w14:textId="7FEC1916" w:rsidR="00F53D31" w:rsidRPr="00203B4E" w:rsidRDefault="00F53D31" w:rsidP="006A6273">
            <w:pPr>
              <w:numPr>
                <w:ilvl w:val="0"/>
                <w:numId w:val="39"/>
              </w:numPr>
              <w:spacing w:before="0" w:line="276" w:lineRule="auto"/>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The </w:t>
            </w:r>
            <w:proofErr w:type="spellStart"/>
            <w:r w:rsidRPr="00203B4E">
              <w:rPr>
                <w:rFonts w:asciiTheme="minorHAnsi" w:eastAsiaTheme="minorHAnsi" w:hAnsiTheme="minorHAnsi" w:cstheme="minorHAnsi"/>
                <w:szCs w:val="22"/>
                <w:lang w:eastAsia="en-US"/>
              </w:rPr>
              <w:t>DoLS</w:t>
            </w:r>
            <w:proofErr w:type="spellEnd"/>
            <w:r w:rsidRPr="00203B4E">
              <w:rPr>
                <w:rFonts w:asciiTheme="minorHAnsi" w:eastAsiaTheme="minorHAnsi" w:hAnsiTheme="minorHAnsi" w:cstheme="minorHAnsi"/>
                <w:szCs w:val="22"/>
                <w:lang w:eastAsia="en-US"/>
              </w:rPr>
              <w:t xml:space="preserve"> Team will alert the Head of </w:t>
            </w:r>
            <w:r w:rsidR="00B33DB8" w:rsidRPr="00203B4E">
              <w:rPr>
                <w:rFonts w:asciiTheme="minorHAnsi" w:eastAsiaTheme="minorHAnsi" w:hAnsiTheme="minorHAnsi" w:cstheme="minorHAnsi"/>
                <w:szCs w:val="22"/>
                <w:lang w:eastAsia="en-US"/>
              </w:rPr>
              <w:t>Service (</w:t>
            </w:r>
            <w:r w:rsidRPr="00203B4E">
              <w:rPr>
                <w:rFonts w:asciiTheme="minorHAnsi" w:eastAsiaTheme="minorHAnsi" w:hAnsiTheme="minorHAnsi" w:cstheme="minorHAnsi"/>
                <w:szCs w:val="22"/>
                <w:lang w:eastAsia="en-US"/>
              </w:rPr>
              <w:t>Safeguarding</w:t>
            </w:r>
            <w:r w:rsidR="00B33DB8" w:rsidRPr="00203B4E">
              <w:rPr>
                <w:rFonts w:asciiTheme="minorHAnsi" w:eastAsiaTheme="minorHAnsi" w:hAnsiTheme="minorHAnsi" w:cstheme="minorHAnsi"/>
                <w:szCs w:val="22"/>
                <w:lang w:eastAsia="en-US"/>
              </w:rPr>
              <w:t>)</w:t>
            </w:r>
            <w:r w:rsidRPr="00203B4E">
              <w:rPr>
                <w:rFonts w:asciiTheme="minorHAnsi" w:eastAsiaTheme="minorHAnsi" w:hAnsiTheme="minorHAnsi" w:cstheme="minorHAnsi"/>
                <w:szCs w:val="22"/>
                <w:lang w:eastAsia="en-US"/>
              </w:rPr>
              <w:t xml:space="preserve"> (or in her absence, the Mental Capacity Act Strategic Lead), who will decide whether or not the application will be submitted to the signatory for authorisation, notwithstanding the unresolved dispute.  Whether further action is required in respect of any BIA’s practice, will be established in accordance with paragraph 4.3 of the BIA Competencies Framework  </w:t>
            </w:r>
          </w:p>
          <w:p w14:paraId="789CABBD" w14:textId="72613D92" w:rsidR="00F53D31" w:rsidRPr="00203B4E" w:rsidRDefault="00F53D31" w:rsidP="006A6273">
            <w:pPr>
              <w:numPr>
                <w:ilvl w:val="0"/>
                <w:numId w:val="39"/>
              </w:numPr>
              <w:spacing w:before="0" w:line="276" w:lineRule="auto"/>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Where the Head of </w:t>
            </w:r>
            <w:r w:rsidR="00B33DB8" w:rsidRPr="00203B4E">
              <w:rPr>
                <w:rFonts w:asciiTheme="minorHAnsi" w:eastAsiaTheme="minorHAnsi" w:hAnsiTheme="minorHAnsi" w:cstheme="minorHAnsi"/>
                <w:szCs w:val="22"/>
                <w:lang w:eastAsia="en-US"/>
              </w:rPr>
              <w:t>Service (</w:t>
            </w:r>
            <w:r w:rsidRPr="00203B4E">
              <w:rPr>
                <w:rFonts w:asciiTheme="minorHAnsi" w:eastAsiaTheme="minorHAnsi" w:hAnsiTheme="minorHAnsi" w:cstheme="minorHAnsi"/>
                <w:szCs w:val="22"/>
                <w:lang w:eastAsia="en-US"/>
              </w:rPr>
              <w:t>Safeguarding</w:t>
            </w:r>
            <w:r w:rsidR="00B33DB8" w:rsidRPr="00203B4E">
              <w:rPr>
                <w:rFonts w:asciiTheme="minorHAnsi" w:eastAsiaTheme="minorHAnsi" w:hAnsiTheme="minorHAnsi" w:cstheme="minorHAnsi"/>
                <w:szCs w:val="22"/>
                <w:lang w:eastAsia="en-US"/>
              </w:rPr>
              <w:t>)</w:t>
            </w:r>
            <w:r w:rsidRPr="00203B4E">
              <w:rPr>
                <w:rFonts w:asciiTheme="minorHAnsi" w:eastAsiaTheme="minorHAnsi" w:hAnsiTheme="minorHAnsi" w:cstheme="minorHAnsi"/>
                <w:szCs w:val="22"/>
                <w:lang w:eastAsia="en-US"/>
              </w:rPr>
              <w:t xml:space="preserve"> (or, as above) decides to submit the application to the signatory for authorisation, the </w:t>
            </w:r>
            <w:proofErr w:type="spellStart"/>
            <w:r w:rsidRPr="00203B4E">
              <w:rPr>
                <w:rFonts w:asciiTheme="minorHAnsi" w:eastAsiaTheme="minorHAnsi" w:hAnsiTheme="minorHAnsi" w:cstheme="minorHAnsi"/>
                <w:szCs w:val="22"/>
                <w:lang w:eastAsia="en-US"/>
              </w:rPr>
              <w:t>DoLS</w:t>
            </w:r>
            <w:proofErr w:type="spellEnd"/>
            <w:r w:rsidRPr="00203B4E">
              <w:rPr>
                <w:rFonts w:asciiTheme="minorHAnsi" w:eastAsiaTheme="minorHAnsi" w:hAnsiTheme="minorHAnsi" w:cstheme="minorHAnsi"/>
                <w:szCs w:val="22"/>
                <w:lang w:eastAsia="en-US"/>
              </w:rPr>
              <w:t xml:space="preserve"> Team will alert the signatory to a) the nature of the dispute between the Panel BIA(s) and assessing BIA, b) the fact that as a result of the dispute, the Panel was unable to approve the application for authorisation.</w:t>
            </w:r>
          </w:p>
          <w:p w14:paraId="07C5BE52" w14:textId="77777777" w:rsidR="00923C33" w:rsidRPr="00203B4E" w:rsidRDefault="00923C33" w:rsidP="00F53D31">
            <w:pPr>
              <w:spacing w:before="0"/>
              <w:jc w:val="left"/>
              <w:rPr>
                <w:rFonts w:asciiTheme="minorHAnsi" w:eastAsiaTheme="minorHAnsi" w:hAnsiTheme="minorHAnsi" w:cstheme="minorHAnsi"/>
                <w:szCs w:val="22"/>
                <w:lang w:eastAsia="en-US"/>
              </w:rPr>
            </w:pPr>
          </w:p>
          <w:p w14:paraId="0E9AF1A8" w14:textId="3313558D"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Where the application is so submitted, the </w:t>
            </w:r>
            <w:proofErr w:type="spellStart"/>
            <w:r w:rsidRPr="00203B4E">
              <w:rPr>
                <w:rFonts w:asciiTheme="minorHAnsi" w:eastAsiaTheme="minorHAnsi" w:hAnsiTheme="minorHAnsi" w:cstheme="minorHAnsi"/>
                <w:szCs w:val="22"/>
                <w:lang w:eastAsia="en-US"/>
              </w:rPr>
              <w:t>DoLS</w:t>
            </w:r>
            <w:proofErr w:type="spellEnd"/>
            <w:r w:rsidRPr="00203B4E">
              <w:rPr>
                <w:rFonts w:asciiTheme="minorHAnsi" w:eastAsiaTheme="minorHAnsi" w:hAnsiTheme="minorHAnsi" w:cstheme="minorHAnsi"/>
                <w:szCs w:val="22"/>
                <w:lang w:eastAsia="en-US"/>
              </w:rPr>
              <w:t xml:space="preserve"> Team will provide the signatory with the information detailed at d) above.    </w:t>
            </w:r>
          </w:p>
          <w:p w14:paraId="693562A4" w14:textId="77777777" w:rsidR="00F53D31" w:rsidRPr="00203B4E" w:rsidRDefault="00F53D31" w:rsidP="00F53D31">
            <w:pPr>
              <w:spacing w:before="0"/>
              <w:jc w:val="left"/>
              <w:rPr>
                <w:rFonts w:asciiTheme="minorHAnsi" w:eastAsiaTheme="minorHAnsi" w:hAnsiTheme="minorHAnsi" w:cstheme="minorHAnsi"/>
                <w:szCs w:val="22"/>
                <w:lang w:eastAsia="en-US"/>
              </w:rPr>
            </w:pPr>
          </w:p>
          <w:p w14:paraId="401618A7" w14:textId="2FB6BA5C" w:rsidR="00F53D31" w:rsidRPr="00203B4E" w:rsidRDefault="00F53D31" w:rsidP="00F53D31">
            <w:pPr>
              <w:spacing w:before="0"/>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For all disputes/ disagreements Panel BIAs and the assessing BIA must update the Data Quality Task to ensure there is an audit trail of amendments requested and reasons for dispute/ disagreement</w:t>
            </w:r>
            <w:r w:rsidR="00B4631E" w:rsidRPr="00203B4E">
              <w:rPr>
                <w:rFonts w:asciiTheme="minorHAnsi" w:eastAsiaTheme="minorHAnsi" w:hAnsiTheme="minorHAnsi" w:cstheme="minorHAnsi"/>
                <w:szCs w:val="22"/>
                <w:lang w:eastAsia="en-US"/>
              </w:rPr>
              <w:t>s</w:t>
            </w:r>
            <w:r w:rsidRPr="00203B4E">
              <w:rPr>
                <w:rFonts w:asciiTheme="minorHAnsi" w:eastAsiaTheme="minorHAnsi" w:hAnsiTheme="minorHAnsi" w:cstheme="minorHAnsi"/>
                <w:szCs w:val="22"/>
                <w:lang w:eastAsia="en-US"/>
              </w:rPr>
              <w:t>.</w:t>
            </w:r>
          </w:p>
        </w:tc>
      </w:tr>
      <w:tr w:rsidR="00203B4E" w:rsidRPr="00203B4E" w14:paraId="64280753" w14:textId="77777777" w:rsidTr="00A260F5">
        <w:tc>
          <w:tcPr>
            <w:tcW w:w="9288" w:type="dxa"/>
          </w:tcPr>
          <w:p w14:paraId="1DB281BE" w14:textId="6573C6EB" w:rsidR="00F53D31" w:rsidRPr="00203B4E" w:rsidRDefault="00F53D31" w:rsidP="00E23D07">
            <w:pPr>
              <w:autoSpaceDE w:val="0"/>
              <w:autoSpaceDN w:val="0"/>
              <w:adjustRightInd w:val="0"/>
              <w:spacing w:before="0"/>
              <w:ind w:right="-102"/>
              <w:rPr>
                <w:rFonts w:asciiTheme="minorHAnsi" w:hAnsiTheme="minorHAnsi" w:cstheme="minorHAnsi"/>
                <w:b/>
                <w:bCs/>
                <w:szCs w:val="22"/>
              </w:rPr>
            </w:pPr>
            <w:r w:rsidRPr="00203B4E">
              <w:rPr>
                <w:rFonts w:asciiTheme="minorHAnsi" w:hAnsiTheme="minorHAnsi" w:cstheme="minorHAnsi"/>
                <w:b/>
                <w:bCs/>
                <w:szCs w:val="22"/>
              </w:rPr>
              <w:lastRenderedPageBreak/>
              <w:t xml:space="preserve">Membership and </w:t>
            </w:r>
            <w:r w:rsidR="00F649D7" w:rsidRPr="00203B4E">
              <w:rPr>
                <w:rFonts w:asciiTheme="minorHAnsi" w:hAnsiTheme="minorHAnsi" w:cstheme="minorHAnsi"/>
                <w:b/>
                <w:bCs/>
                <w:szCs w:val="22"/>
              </w:rPr>
              <w:t>Functionality</w:t>
            </w:r>
            <w:r w:rsidRPr="00203B4E">
              <w:rPr>
                <w:rFonts w:asciiTheme="minorHAnsi" w:hAnsiTheme="minorHAnsi" w:cstheme="minorHAnsi"/>
                <w:b/>
                <w:bCs/>
                <w:szCs w:val="22"/>
              </w:rPr>
              <w:t xml:space="preserve"> of the Panel</w:t>
            </w:r>
          </w:p>
        </w:tc>
      </w:tr>
      <w:tr w:rsidR="00203B4E" w:rsidRPr="00203B4E" w14:paraId="2B60DE23" w14:textId="77777777" w:rsidTr="00A260F5">
        <w:tc>
          <w:tcPr>
            <w:tcW w:w="9288" w:type="dxa"/>
          </w:tcPr>
          <w:p w14:paraId="6F4E5C80" w14:textId="410494CE" w:rsidR="00F649D7" w:rsidRPr="00203B4E" w:rsidRDefault="00F649D7" w:rsidP="006A6273">
            <w:pPr>
              <w:numPr>
                <w:ilvl w:val="0"/>
                <w:numId w:val="33"/>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The Panel does not generally meet in person.  The Panel generally takes the form of BIAs separately reading assessments allocated to them, and liaising with each other and/ or the </w:t>
            </w:r>
            <w:proofErr w:type="spellStart"/>
            <w:r w:rsidRPr="00203B4E">
              <w:rPr>
                <w:rFonts w:asciiTheme="minorHAnsi" w:hAnsiTheme="minorHAnsi" w:cstheme="minorHAnsi"/>
                <w:szCs w:val="22"/>
              </w:rPr>
              <w:t>DoLS</w:t>
            </w:r>
            <w:proofErr w:type="spellEnd"/>
            <w:r w:rsidRPr="00203B4E">
              <w:rPr>
                <w:rFonts w:asciiTheme="minorHAnsi" w:hAnsiTheme="minorHAnsi" w:cstheme="minorHAnsi"/>
                <w:szCs w:val="22"/>
              </w:rPr>
              <w:t xml:space="preserve"> Team as </w:t>
            </w:r>
            <w:proofErr w:type="gramStart"/>
            <w:r w:rsidRPr="00203B4E">
              <w:rPr>
                <w:rFonts w:asciiTheme="minorHAnsi" w:hAnsiTheme="minorHAnsi" w:cstheme="minorHAnsi"/>
                <w:szCs w:val="22"/>
              </w:rPr>
              <w:t>required</w:t>
            </w:r>
            <w:proofErr w:type="gramEnd"/>
            <w:r w:rsidRPr="00203B4E">
              <w:rPr>
                <w:rFonts w:asciiTheme="minorHAnsi" w:hAnsiTheme="minorHAnsi" w:cstheme="minorHAnsi"/>
                <w:szCs w:val="22"/>
              </w:rPr>
              <w:t xml:space="preserve"> </w:t>
            </w:r>
          </w:p>
          <w:p w14:paraId="6EADE8EB" w14:textId="67CD891C" w:rsidR="00E23D07" w:rsidRPr="00203B4E" w:rsidRDefault="00E23D07" w:rsidP="006A6273">
            <w:pPr>
              <w:numPr>
                <w:ilvl w:val="0"/>
                <w:numId w:val="33"/>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The Panel will be </w:t>
            </w:r>
            <w:r w:rsidR="00F649D7" w:rsidRPr="00203B4E">
              <w:rPr>
                <w:rFonts w:asciiTheme="minorHAnsi" w:hAnsiTheme="minorHAnsi" w:cstheme="minorHAnsi"/>
                <w:szCs w:val="22"/>
              </w:rPr>
              <w:t>functional</w:t>
            </w:r>
            <w:r w:rsidRPr="00203B4E">
              <w:rPr>
                <w:rFonts w:asciiTheme="minorHAnsi" w:hAnsiTheme="minorHAnsi" w:cstheme="minorHAnsi"/>
                <w:szCs w:val="22"/>
              </w:rPr>
              <w:t xml:space="preserve"> when a minimum of two members </w:t>
            </w:r>
            <w:proofErr w:type="gramStart"/>
            <w:r w:rsidR="00F649D7" w:rsidRPr="00203B4E">
              <w:rPr>
                <w:rFonts w:asciiTheme="minorHAnsi" w:hAnsiTheme="minorHAnsi" w:cstheme="minorHAnsi"/>
                <w:szCs w:val="22"/>
              </w:rPr>
              <w:t>contribute</w:t>
            </w:r>
            <w:proofErr w:type="gramEnd"/>
            <w:r w:rsidRPr="00203B4E">
              <w:rPr>
                <w:rFonts w:asciiTheme="minorHAnsi" w:hAnsiTheme="minorHAnsi" w:cstheme="minorHAnsi"/>
                <w:szCs w:val="22"/>
              </w:rPr>
              <w:t>, at least one of which will be a BIA; a third member (either a BIA or other suitable person drawn from a list of approved eligible officers/</w:t>
            </w:r>
            <w:r w:rsidR="00923C33" w:rsidRPr="00203B4E">
              <w:rPr>
                <w:rFonts w:asciiTheme="minorHAnsi" w:hAnsiTheme="minorHAnsi" w:cstheme="minorHAnsi"/>
                <w:szCs w:val="22"/>
              </w:rPr>
              <w:t xml:space="preserve"> </w:t>
            </w:r>
            <w:r w:rsidRPr="00203B4E">
              <w:rPr>
                <w:rFonts w:asciiTheme="minorHAnsi" w:hAnsiTheme="minorHAnsi" w:cstheme="minorHAnsi"/>
                <w:szCs w:val="22"/>
              </w:rPr>
              <w:t xml:space="preserve">managers) will be consulted if there is disagreement or where there is a conflict </w:t>
            </w:r>
            <w:r w:rsidR="00F649D7" w:rsidRPr="00203B4E">
              <w:rPr>
                <w:rFonts w:asciiTheme="minorHAnsi" w:hAnsiTheme="minorHAnsi" w:cstheme="minorHAnsi"/>
                <w:szCs w:val="22"/>
              </w:rPr>
              <w:t xml:space="preserve">of interest </w:t>
            </w:r>
            <w:r w:rsidRPr="00203B4E">
              <w:rPr>
                <w:rFonts w:asciiTheme="minorHAnsi" w:hAnsiTheme="minorHAnsi" w:cstheme="minorHAnsi"/>
                <w:szCs w:val="22"/>
              </w:rPr>
              <w:t>between BIAs</w:t>
            </w:r>
          </w:p>
          <w:p w14:paraId="073C5539" w14:textId="0D1885E7" w:rsidR="00E23D07" w:rsidRPr="00203B4E" w:rsidRDefault="00E23D07" w:rsidP="006A6273">
            <w:pPr>
              <w:numPr>
                <w:ilvl w:val="0"/>
                <w:numId w:val="33"/>
              </w:numPr>
              <w:autoSpaceDE w:val="0"/>
              <w:autoSpaceDN w:val="0"/>
              <w:adjustRightInd w:val="0"/>
              <w:spacing w:before="0"/>
              <w:ind w:left="360" w:hanging="360"/>
              <w:jc w:val="left"/>
              <w:rPr>
                <w:rFonts w:asciiTheme="minorHAnsi" w:hAnsiTheme="minorHAnsi" w:cstheme="minorHAnsi"/>
                <w:bCs/>
                <w:szCs w:val="22"/>
              </w:rPr>
            </w:pPr>
            <w:bookmarkStart w:id="43" w:name="_Hlk122010156"/>
            <w:r w:rsidRPr="00203B4E">
              <w:rPr>
                <w:rFonts w:asciiTheme="minorHAnsi" w:hAnsiTheme="minorHAnsi" w:cstheme="minorHAnsi"/>
                <w:szCs w:val="22"/>
              </w:rPr>
              <w:t xml:space="preserve">Panel </w:t>
            </w:r>
            <w:r w:rsidR="00DF5CE0" w:rsidRPr="00203B4E">
              <w:rPr>
                <w:rFonts w:asciiTheme="minorHAnsi" w:hAnsiTheme="minorHAnsi" w:cstheme="minorHAnsi"/>
                <w:szCs w:val="22"/>
              </w:rPr>
              <w:t xml:space="preserve">members may </w:t>
            </w:r>
            <w:r w:rsidR="00F649D7" w:rsidRPr="00203B4E">
              <w:rPr>
                <w:rFonts w:asciiTheme="minorHAnsi" w:hAnsiTheme="minorHAnsi" w:cstheme="minorHAnsi"/>
                <w:szCs w:val="22"/>
              </w:rPr>
              <w:t xml:space="preserve">refer to or </w:t>
            </w:r>
            <w:r w:rsidRPr="00203B4E">
              <w:rPr>
                <w:rFonts w:asciiTheme="minorHAnsi" w:hAnsiTheme="minorHAnsi" w:cstheme="minorHAnsi"/>
                <w:szCs w:val="22"/>
              </w:rPr>
              <w:t xml:space="preserve">co-opt suitably qualified professionals to act in an advisory capacity as and when </w:t>
            </w:r>
            <w:proofErr w:type="gramStart"/>
            <w:r w:rsidRPr="00203B4E">
              <w:rPr>
                <w:rFonts w:asciiTheme="minorHAnsi" w:hAnsiTheme="minorHAnsi" w:cstheme="minorHAnsi"/>
                <w:szCs w:val="22"/>
              </w:rPr>
              <w:t>required</w:t>
            </w:r>
            <w:proofErr w:type="gramEnd"/>
          </w:p>
          <w:bookmarkEnd w:id="43"/>
          <w:p w14:paraId="309E2A80" w14:textId="1992B892" w:rsidR="005665E0" w:rsidRPr="00203B4E" w:rsidRDefault="00E23D07" w:rsidP="006A6273">
            <w:pPr>
              <w:numPr>
                <w:ilvl w:val="0"/>
                <w:numId w:val="33"/>
              </w:numPr>
              <w:autoSpaceDE w:val="0"/>
              <w:autoSpaceDN w:val="0"/>
              <w:adjustRightInd w:val="0"/>
              <w:spacing w:before="0"/>
              <w:ind w:left="360" w:hanging="360"/>
              <w:jc w:val="left"/>
              <w:rPr>
                <w:rFonts w:asciiTheme="minorHAnsi" w:hAnsiTheme="minorHAnsi" w:cstheme="minorHAnsi"/>
                <w:bCs/>
                <w:szCs w:val="22"/>
              </w:rPr>
            </w:pPr>
            <w:r w:rsidRPr="00203B4E">
              <w:rPr>
                <w:rFonts w:asciiTheme="minorHAnsi" w:hAnsiTheme="minorHAnsi" w:cstheme="minorHAnsi"/>
                <w:szCs w:val="22"/>
              </w:rPr>
              <w:t>Other professional staff managers (e.g. social workers/</w:t>
            </w:r>
            <w:r w:rsidR="00DC20FE" w:rsidRPr="00203B4E">
              <w:rPr>
                <w:rFonts w:asciiTheme="minorHAnsi" w:hAnsiTheme="minorHAnsi" w:cstheme="minorHAnsi"/>
                <w:szCs w:val="22"/>
              </w:rPr>
              <w:t xml:space="preserve"> </w:t>
            </w:r>
            <w:r w:rsidRPr="00203B4E">
              <w:rPr>
                <w:rFonts w:asciiTheme="minorHAnsi" w:hAnsiTheme="minorHAnsi" w:cstheme="minorHAnsi"/>
                <w:szCs w:val="22"/>
              </w:rPr>
              <w:t>BIAs in training) may be invited to, or request</w:t>
            </w:r>
            <w:r w:rsidR="00C87F45" w:rsidRPr="00203B4E">
              <w:rPr>
                <w:rFonts w:asciiTheme="minorHAnsi" w:hAnsiTheme="minorHAnsi" w:cstheme="minorHAnsi"/>
                <w:szCs w:val="22"/>
              </w:rPr>
              <w:t>ed</w:t>
            </w:r>
            <w:r w:rsidRPr="00203B4E">
              <w:rPr>
                <w:rFonts w:asciiTheme="minorHAnsi" w:hAnsiTheme="minorHAnsi" w:cstheme="minorHAnsi"/>
                <w:szCs w:val="22"/>
              </w:rPr>
              <w:t xml:space="preserve"> to attend, the Panel to gain appropriate </w:t>
            </w:r>
            <w:proofErr w:type="gramStart"/>
            <w:r w:rsidRPr="00203B4E">
              <w:rPr>
                <w:rFonts w:asciiTheme="minorHAnsi" w:hAnsiTheme="minorHAnsi" w:cstheme="minorHAnsi"/>
                <w:szCs w:val="22"/>
              </w:rPr>
              <w:t>experience</w:t>
            </w:r>
            <w:proofErr w:type="gramEnd"/>
          </w:p>
          <w:p w14:paraId="799A3143" w14:textId="6B9B1E3A" w:rsidR="00262623" w:rsidRPr="00203B4E" w:rsidRDefault="005665E0" w:rsidP="006A6273">
            <w:pPr>
              <w:numPr>
                <w:ilvl w:val="0"/>
                <w:numId w:val="33"/>
              </w:numPr>
              <w:autoSpaceDE w:val="0"/>
              <w:autoSpaceDN w:val="0"/>
              <w:adjustRightInd w:val="0"/>
              <w:spacing w:before="0"/>
              <w:ind w:left="360" w:hanging="360"/>
              <w:jc w:val="left"/>
              <w:rPr>
                <w:rFonts w:asciiTheme="minorHAnsi" w:hAnsiTheme="minorHAnsi" w:cstheme="minorHAnsi"/>
                <w:bCs/>
                <w:szCs w:val="22"/>
              </w:rPr>
            </w:pPr>
            <w:r w:rsidRPr="00203B4E">
              <w:rPr>
                <w:rFonts w:asciiTheme="minorHAnsi" w:hAnsiTheme="minorHAnsi" w:cstheme="minorHAnsi"/>
                <w:szCs w:val="22"/>
              </w:rPr>
              <w:t>BIAs will identify and declare any conflict of interest in order to maintain the integrity of the role and the Panel.  Conflicts of interests may relate to previous cases or Co</w:t>
            </w:r>
            <w:r w:rsidR="00C87F45" w:rsidRPr="00203B4E">
              <w:rPr>
                <w:rFonts w:asciiTheme="minorHAnsi" w:hAnsiTheme="minorHAnsi" w:cstheme="minorHAnsi"/>
                <w:szCs w:val="22"/>
              </w:rPr>
              <w:t>P</w:t>
            </w:r>
            <w:r w:rsidRPr="00203B4E">
              <w:rPr>
                <w:rFonts w:asciiTheme="minorHAnsi" w:hAnsiTheme="minorHAnsi" w:cstheme="minorHAnsi"/>
                <w:szCs w:val="22"/>
              </w:rPr>
              <w:t xml:space="preserve"> involvement and/ or safeguarding processes and/or best </w:t>
            </w:r>
            <w:proofErr w:type="gramStart"/>
            <w:r w:rsidRPr="00203B4E">
              <w:rPr>
                <w:rFonts w:asciiTheme="minorHAnsi" w:hAnsiTheme="minorHAnsi" w:cstheme="minorHAnsi"/>
                <w:szCs w:val="22"/>
              </w:rPr>
              <w:t>interests</w:t>
            </w:r>
            <w:proofErr w:type="gramEnd"/>
            <w:r w:rsidRPr="00203B4E">
              <w:rPr>
                <w:rFonts w:asciiTheme="minorHAnsi" w:hAnsiTheme="minorHAnsi" w:cstheme="minorHAnsi"/>
                <w:szCs w:val="22"/>
              </w:rPr>
              <w:t xml:space="preserve"> meetings. Although, where known, conflicts of interest are </w:t>
            </w:r>
            <w:proofErr w:type="gramStart"/>
            <w:r w:rsidRPr="00203B4E">
              <w:rPr>
                <w:rFonts w:asciiTheme="minorHAnsi" w:hAnsiTheme="minorHAnsi" w:cstheme="minorHAnsi"/>
                <w:szCs w:val="22"/>
              </w:rPr>
              <w:t>taken into account</w:t>
            </w:r>
            <w:proofErr w:type="gramEnd"/>
            <w:r w:rsidRPr="00203B4E">
              <w:rPr>
                <w:rFonts w:asciiTheme="minorHAnsi" w:hAnsiTheme="minorHAnsi" w:cstheme="minorHAnsi"/>
                <w:szCs w:val="22"/>
              </w:rPr>
              <w:t xml:space="preserve"> when arranging for the attendance of BIAs at the Panel, each BIA is responsible for declaring and discussing any such conflicts before the start of or during any Panel meeting/ case discussion</w:t>
            </w:r>
            <w:r w:rsidR="00E23D07" w:rsidRPr="00203B4E">
              <w:rPr>
                <w:rFonts w:asciiTheme="minorHAnsi" w:hAnsiTheme="minorHAnsi" w:cstheme="minorHAnsi"/>
                <w:szCs w:val="22"/>
              </w:rPr>
              <w:t xml:space="preserve">.  </w:t>
            </w:r>
          </w:p>
        </w:tc>
      </w:tr>
      <w:tr w:rsidR="00203B4E" w:rsidRPr="00203B4E" w14:paraId="53EBAE42" w14:textId="77777777" w:rsidTr="00A260F5">
        <w:tc>
          <w:tcPr>
            <w:tcW w:w="9288" w:type="dxa"/>
          </w:tcPr>
          <w:p w14:paraId="3E36B5DD" w14:textId="4C1E1C23" w:rsidR="00E23D07" w:rsidRPr="00203B4E" w:rsidRDefault="00E23D07" w:rsidP="00E23D07">
            <w:pPr>
              <w:autoSpaceDE w:val="0"/>
              <w:autoSpaceDN w:val="0"/>
              <w:adjustRightInd w:val="0"/>
              <w:spacing w:before="0"/>
              <w:rPr>
                <w:rFonts w:asciiTheme="minorHAnsi" w:hAnsiTheme="minorHAnsi" w:cstheme="minorHAnsi"/>
                <w:szCs w:val="22"/>
              </w:rPr>
            </w:pPr>
            <w:r w:rsidRPr="00203B4E">
              <w:rPr>
                <w:rFonts w:asciiTheme="minorHAnsi" w:hAnsiTheme="minorHAnsi" w:cstheme="minorHAnsi"/>
                <w:szCs w:val="22"/>
              </w:rPr>
              <w:br w:type="page"/>
            </w:r>
            <w:r w:rsidRPr="00203B4E">
              <w:rPr>
                <w:rFonts w:asciiTheme="minorHAnsi" w:hAnsiTheme="minorHAnsi" w:cstheme="minorHAnsi"/>
                <w:b/>
                <w:bCs/>
                <w:szCs w:val="22"/>
              </w:rPr>
              <w:t>Frequency of Panel meetings</w:t>
            </w:r>
          </w:p>
        </w:tc>
      </w:tr>
      <w:tr w:rsidR="00203B4E" w:rsidRPr="00203B4E" w14:paraId="6E285551" w14:textId="77777777" w:rsidTr="00A260F5">
        <w:tc>
          <w:tcPr>
            <w:tcW w:w="9288" w:type="dxa"/>
          </w:tcPr>
          <w:p w14:paraId="1389050D" w14:textId="35933F90" w:rsidR="00E23D07" w:rsidRPr="00203B4E" w:rsidRDefault="00E23D07" w:rsidP="006A6273">
            <w:pPr>
              <w:numPr>
                <w:ilvl w:val="0"/>
                <w:numId w:val="34"/>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The Panel will </w:t>
            </w:r>
            <w:r w:rsidR="00DF5CE0" w:rsidRPr="00203B4E">
              <w:rPr>
                <w:rFonts w:asciiTheme="minorHAnsi" w:hAnsiTheme="minorHAnsi" w:cstheme="minorHAnsi"/>
                <w:szCs w:val="22"/>
              </w:rPr>
              <w:t xml:space="preserve">carry out its functions </w:t>
            </w:r>
            <w:r w:rsidRPr="00203B4E">
              <w:rPr>
                <w:rFonts w:asciiTheme="minorHAnsi" w:hAnsiTheme="minorHAnsi" w:cstheme="minorHAnsi"/>
                <w:szCs w:val="22"/>
              </w:rPr>
              <w:t>weekly (generally each Tuesday at 09:00am)</w:t>
            </w:r>
            <w:r w:rsidR="00DC20FE" w:rsidRPr="00203B4E">
              <w:rPr>
                <w:rFonts w:asciiTheme="minorHAnsi" w:hAnsiTheme="minorHAnsi" w:cstheme="minorHAnsi"/>
                <w:szCs w:val="22"/>
              </w:rPr>
              <w:t>, virtually i.e. via email correspondence and/ or Teams/ Zoom,</w:t>
            </w:r>
            <w:r w:rsidRPr="00203B4E">
              <w:rPr>
                <w:rFonts w:asciiTheme="minorHAnsi" w:hAnsiTheme="minorHAnsi" w:cstheme="minorHAnsi"/>
                <w:szCs w:val="22"/>
              </w:rPr>
              <w:t xml:space="preserve"> or more frequently if </w:t>
            </w:r>
            <w:proofErr w:type="gramStart"/>
            <w:r w:rsidRPr="00203B4E">
              <w:rPr>
                <w:rFonts w:asciiTheme="minorHAnsi" w:hAnsiTheme="minorHAnsi" w:cstheme="minorHAnsi"/>
                <w:szCs w:val="22"/>
              </w:rPr>
              <w:t>required</w:t>
            </w:r>
            <w:proofErr w:type="gramEnd"/>
          </w:p>
          <w:p w14:paraId="0A938CDB" w14:textId="3BA2C807" w:rsidR="00E23D07" w:rsidRPr="00203B4E" w:rsidRDefault="00E23D07" w:rsidP="006A6273">
            <w:pPr>
              <w:numPr>
                <w:ilvl w:val="0"/>
                <w:numId w:val="34"/>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If no referrals or recommendations for an authorisation are received, or if there are no Part 8 Reviews/ renewals or Co</w:t>
            </w:r>
            <w:r w:rsidR="00C87F45" w:rsidRPr="00203B4E">
              <w:rPr>
                <w:rFonts w:asciiTheme="minorHAnsi" w:hAnsiTheme="minorHAnsi" w:cstheme="minorHAnsi"/>
                <w:szCs w:val="22"/>
              </w:rPr>
              <w:t>P m</w:t>
            </w:r>
            <w:r w:rsidR="006F125B" w:rsidRPr="00203B4E">
              <w:rPr>
                <w:rFonts w:asciiTheme="minorHAnsi" w:hAnsiTheme="minorHAnsi" w:cstheme="minorHAnsi"/>
                <w:szCs w:val="22"/>
              </w:rPr>
              <w:t>atter</w:t>
            </w:r>
            <w:r w:rsidRPr="00203B4E">
              <w:rPr>
                <w:rFonts w:asciiTheme="minorHAnsi" w:hAnsiTheme="minorHAnsi" w:cstheme="minorHAnsi"/>
                <w:szCs w:val="22"/>
              </w:rPr>
              <w:t xml:space="preserve">s to consider, the Panel may decide to meet to discuss </w:t>
            </w:r>
            <w:r w:rsidR="006F125B" w:rsidRPr="00203B4E">
              <w:rPr>
                <w:rFonts w:asciiTheme="minorHAnsi" w:hAnsiTheme="minorHAnsi" w:cstheme="minorHAnsi"/>
                <w:szCs w:val="22"/>
              </w:rPr>
              <w:t xml:space="preserve">other </w:t>
            </w:r>
            <w:r w:rsidRPr="00203B4E">
              <w:rPr>
                <w:rFonts w:asciiTheme="minorHAnsi" w:hAnsiTheme="minorHAnsi" w:cstheme="minorHAnsi"/>
                <w:szCs w:val="22"/>
              </w:rPr>
              <w:t xml:space="preserve">current </w:t>
            </w:r>
            <w:proofErr w:type="spellStart"/>
            <w:r w:rsidRPr="00203B4E">
              <w:rPr>
                <w:rFonts w:asciiTheme="minorHAnsi" w:hAnsiTheme="minorHAnsi" w:cstheme="minorHAnsi"/>
                <w:szCs w:val="22"/>
              </w:rPr>
              <w:t>DoLS</w:t>
            </w:r>
            <w:proofErr w:type="spellEnd"/>
            <w:r w:rsidR="006F125B" w:rsidRPr="00203B4E">
              <w:rPr>
                <w:rFonts w:asciiTheme="minorHAnsi" w:hAnsiTheme="minorHAnsi" w:cstheme="minorHAnsi"/>
                <w:szCs w:val="22"/>
              </w:rPr>
              <w:t xml:space="preserve">/ </w:t>
            </w:r>
            <w:proofErr w:type="spellStart"/>
            <w:r w:rsidR="006F125B" w:rsidRPr="00203B4E">
              <w:rPr>
                <w:rFonts w:asciiTheme="minorHAnsi" w:hAnsiTheme="minorHAnsi" w:cstheme="minorHAnsi"/>
                <w:szCs w:val="22"/>
              </w:rPr>
              <w:t>DoL</w:t>
            </w:r>
            <w:proofErr w:type="spellEnd"/>
            <w:r w:rsidRPr="00203B4E">
              <w:rPr>
                <w:rFonts w:asciiTheme="minorHAnsi" w:hAnsiTheme="minorHAnsi" w:cstheme="minorHAnsi"/>
                <w:szCs w:val="22"/>
              </w:rPr>
              <w:t xml:space="preserve"> issues or be stood down if this is not </w:t>
            </w:r>
            <w:proofErr w:type="gramStart"/>
            <w:r w:rsidRPr="00203B4E">
              <w:rPr>
                <w:rFonts w:asciiTheme="minorHAnsi" w:hAnsiTheme="minorHAnsi" w:cstheme="minorHAnsi"/>
                <w:szCs w:val="22"/>
              </w:rPr>
              <w:t>needed</w:t>
            </w:r>
            <w:proofErr w:type="gramEnd"/>
            <w:r w:rsidRPr="00203B4E">
              <w:rPr>
                <w:rFonts w:asciiTheme="minorHAnsi" w:hAnsiTheme="minorHAnsi" w:cstheme="minorHAnsi"/>
                <w:szCs w:val="22"/>
              </w:rPr>
              <w:t xml:space="preserve"> </w:t>
            </w:r>
          </w:p>
          <w:p w14:paraId="598F6BD3" w14:textId="3DA18149" w:rsidR="00E23D07" w:rsidRPr="00203B4E" w:rsidRDefault="00E23D07" w:rsidP="006A6273">
            <w:pPr>
              <w:numPr>
                <w:ilvl w:val="0"/>
                <w:numId w:val="34"/>
              </w:numPr>
              <w:autoSpaceDE w:val="0"/>
              <w:autoSpaceDN w:val="0"/>
              <w:adjustRightInd w:val="0"/>
              <w:spacing w:before="0"/>
              <w:ind w:left="360" w:hanging="360"/>
              <w:jc w:val="left"/>
              <w:rPr>
                <w:rFonts w:asciiTheme="minorHAnsi" w:hAnsiTheme="minorHAnsi" w:cstheme="minorHAnsi"/>
                <w:bCs/>
                <w:szCs w:val="22"/>
              </w:rPr>
            </w:pPr>
            <w:r w:rsidRPr="00203B4E">
              <w:rPr>
                <w:rFonts w:asciiTheme="minorHAnsi" w:hAnsiTheme="minorHAnsi" w:cstheme="minorHAnsi"/>
                <w:szCs w:val="22"/>
              </w:rPr>
              <w:t xml:space="preserve">If an urgent authorisation request is received, the Panel convene at the earliest practicable opportunity in order to implement timely authorisations.  </w:t>
            </w:r>
          </w:p>
        </w:tc>
      </w:tr>
      <w:tr w:rsidR="00203B4E" w:rsidRPr="00203B4E" w14:paraId="5B21460C" w14:textId="77777777" w:rsidTr="00A260F5">
        <w:tc>
          <w:tcPr>
            <w:tcW w:w="9288" w:type="dxa"/>
          </w:tcPr>
          <w:p w14:paraId="1C5DF233" w14:textId="77777777" w:rsidR="00E23D07" w:rsidRPr="00203B4E" w:rsidRDefault="00E23D07" w:rsidP="00E23D07">
            <w:pPr>
              <w:autoSpaceDE w:val="0"/>
              <w:autoSpaceDN w:val="0"/>
              <w:adjustRightInd w:val="0"/>
              <w:spacing w:before="0"/>
              <w:rPr>
                <w:rFonts w:asciiTheme="minorHAnsi" w:hAnsiTheme="minorHAnsi" w:cstheme="minorHAnsi"/>
                <w:szCs w:val="22"/>
              </w:rPr>
            </w:pPr>
            <w:r w:rsidRPr="00203B4E">
              <w:rPr>
                <w:rFonts w:asciiTheme="minorHAnsi" w:hAnsiTheme="minorHAnsi" w:cstheme="minorHAnsi"/>
                <w:b/>
                <w:bCs/>
                <w:szCs w:val="22"/>
              </w:rPr>
              <w:t xml:space="preserve">Support for the </w:t>
            </w:r>
            <w:proofErr w:type="spellStart"/>
            <w:r w:rsidRPr="00203B4E">
              <w:rPr>
                <w:rFonts w:asciiTheme="minorHAnsi" w:hAnsiTheme="minorHAnsi" w:cstheme="minorHAnsi"/>
                <w:b/>
                <w:bCs/>
                <w:szCs w:val="22"/>
              </w:rPr>
              <w:t>DoLS</w:t>
            </w:r>
            <w:proofErr w:type="spellEnd"/>
            <w:r w:rsidRPr="00203B4E">
              <w:rPr>
                <w:rFonts w:asciiTheme="minorHAnsi" w:hAnsiTheme="minorHAnsi" w:cstheme="minorHAnsi"/>
                <w:b/>
                <w:bCs/>
                <w:szCs w:val="22"/>
              </w:rPr>
              <w:t xml:space="preserve"> Panel </w:t>
            </w:r>
          </w:p>
        </w:tc>
      </w:tr>
      <w:tr w:rsidR="00203B4E" w:rsidRPr="00203B4E" w14:paraId="3E503892" w14:textId="77777777" w:rsidTr="00A260F5">
        <w:tc>
          <w:tcPr>
            <w:tcW w:w="9288" w:type="dxa"/>
          </w:tcPr>
          <w:p w14:paraId="26892B0E" w14:textId="465BB35D" w:rsidR="00E23D07" w:rsidRPr="00203B4E" w:rsidRDefault="00E23D07" w:rsidP="006A6273">
            <w:pPr>
              <w:numPr>
                <w:ilvl w:val="0"/>
                <w:numId w:val="35"/>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szCs w:val="22"/>
              </w:rPr>
              <w:t xml:space="preserve">The MCA </w:t>
            </w:r>
            <w:proofErr w:type="spellStart"/>
            <w:r w:rsidRPr="00203B4E">
              <w:rPr>
                <w:rFonts w:asciiTheme="minorHAnsi" w:hAnsiTheme="minorHAnsi" w:cstheme="minorHAnsi"/>
                <w:szCs w:val="22"/>
              </w:rPr>
              <w:t>DoLS</w:t>
            </w:r>
            <w:proofErr w:type="spellEnd"/>
            <w:r w:rsidRPr="00203B4E">
              <w:rPr>
                <w:rFonts w:asciiTheme="minorHAnsi" w:hAnsiTheme="minorHAnsi" w:cstheme="minorHAnsi"/>
                <w:szCs w:val="22"/>
              </w:rPr>
              <w:t xml:space="preserve"> Team will ensure that weekly and urgent Panels are convened and supplied with the appropriate </w:t>
            </w:r>
            <w:proofErr w:type="gramStart"/>
            <w:r w:rsidRPr="00203B4E">
              <w:rPr>
                <w:rFonts w:asciiTheme="minorHAnsi" w:hAnsiTheme="minorHAnsi" w:cstheme="minorHAnsi"/>
                <w:szCs w:val="22"/>
              </w:rPr>
              <w:t>documentation</w:t>
            </w:r>
            <w:proofErr w:type="gramEnd"/>
          </w:p>
          <w:p w14:paraId="4FECBB3F" w14:textId="77777777" w:rsidR="00E23D07" w:rsidRPr="00203B4E" w:rsidRDefault="005665E0" w:rsidP="006A6273">
            <w:pPr>
              <w:numPr>
                <w:ilvl w:val="0"/>
                <w:numId w:val="35"/>
              </w:numPr>
              <w:autoSpaceDE w:val="0"/>
              <w:autoSpaceDN w:val="0"/>
              <w:adjustRightInd w:val="0"/>
              <w:spacing w:before="0"/>
              <w:ind w:left="360" w:hanging="360"/>
              <w:jc w:val="left"/>
              <w:rPr>
                <w:rFonts w:asciiTheme="minorHAnsi" w:hAnsiTheme="minorHAnsi" w:cstheme="minorHAnsi"/>
                <w:szCs w:val="22"/>
              </w:rPr>
            </w:pPr>
            <w:r w:rsidRPr="00203B4E">
              <w:rPr>
                <w:rFonts w:asciiTheme="minorHAnsi" w:hAnsiTheme="minorHAnsi" w:cstheme="minorHAnsi"/>
              </w:rPr>
              <w:t>If Panel members need guidance from senior staff, the</w:t>
            </w:r>
            <w:r w:rsidR="00DC20FE" w:rsidRPr="00203B4E">
              <w:rPr>
                <w:rFonts w:asciiTheme="minorHAnsi" w:hAnsiTheme="minorHAnsi" w:cstheme="minorHAnsi"/>
              </w:rPr>
              <w:t xml:space="preserve">y </w:t>
            </w:r>
            <w:r w:rsidRPr="00203B4E">
              <w:rPr>
                <w:rFonts w:asciiTheme="minorHAnsi" w:hAnsiTheme="minorHAnsi" w:cstheme="minorHAnsi"/>
              </w:rPr>
              <w:t>will contact the Head of S</w:t>
            </w:r>
            <w:r w:rsidR="00B33DB8" w:rsidRPr="00203B4E">
              <w:rPr>
                <w:rFonts w:asciiTheme="minorHAnsi" w:hAnsiTheme="minorHAnsi" w:cstheme="minorHAnsi"/>
              </w:rPr>
              <w:t>ervice (S</w:t>
            </w:r>
            <w:r w:rsidRPr="00203B4E">
              <w:rPr>
                <w:rFonts w:asciiTheme="minorHAnsi" w:hAnsiTheme="minorHAnsi" w:cstheme="minorHAnsi"/>
              </w:rPr>
              <w:t>afeguarding</w:t>
            </w:r>
            <w:r w:rsidR="00B33DB8" w:rsidRPr="00203B4E">
              <w:rPr>
                <w:rFonts w:asciiTheme="minorHAnsi" w:hAnsiTheme="minorHAnsi" w:cstheme="minorHAnsi"/>
              </w:rPr>
              <w:t>)</w:t>
            </w:r>
            <w:r w:rsidRPr="00203B4E">
              <w:rPr>
                <w:rFonts w:asciiTheme="minorHAnsi" w:hAnsiTheme="minorHAnsi" w:cstheme="minorHAnsi"/>
              </w:rPr>
              <w:t xml:space="preserve">.  The Head of </w:t>
            </w:r>
            <w:r w:rsidR="00B33DB8" w:rsidRPr="00203B4E">
              <w:rPr>
                <w:rFonts w:asciiTheme="minorHAnsi" w:hAnsiTheme="minorHAnsi" w:cstheme="minorHAnsi"/>
              </w:rPr>
              <w:t>Service (</w:t>
            </w:r>
            <w:r w:rsidRPr="00203B4E">
              <w:rPr>
                <w:rFonts w:asciiTheme="minorHAnsi" w:hAnsiTheme="minorHAnsi" w:cstheme="minorHAnsi"/>
              </w:rPr>
              <w:t>Safeguarding</w:t>
            </w:r>
            <w:r w:rsidR="00B33DB8" w:rsidRPr="00203B4E">
              <w:rPr>
                <w:rFonts w:asciiTheme="minorHAnsi" w:hAnsiTheme="minorHAnsi" w:cstheme="minorHAnsi"/>
              </w:rPr>
              <w:t>)</w:t>
            </w:r>
            <w:r w:rsidRPr="00203B4E">
              <w:rPr>
                <w:rFonts w:asciiTheme="minorHAnsi" w:hAnsiTheme="minorHAnsi" w:cstheme="minorHAnsi"/>
              </w:rPr>
              <w:t xml:space="preserve"> will escalate to </w:t>
            </w:r>
            <w:r w:rsidR="006F125B" w:rsidRPr="00203B4E">
              <w:rPr>
                <w:rFonts w:asciiTheme="minorHAnsi" w:hAnsiTheme="minorHAnsi" w:cstheme="minorHAnsi"/>
              </w:rPr>
              <w:t>ICB</w:t>
            </w:r>
            <w:r w:rsidR="009A410A" w:rsidRPr="00203B4E">
              <w:rPr>
                <w:rFonts w:asciiTheme="minorHAnsi" w:hAnsiTheme="minorHAnsi" w:cstheme="minorHAnsi"/>
              </w:rPr>
              <w:t>/ NELC</w:t>
            </w:r>
            <w:r w:rsidRPr="00203B4E">
              <w:rPr>
                <w:rFonts w:asciiTheme="minorHAnsi" w:hAnsiTheme="minorHAnsi" w:cstheme="minorHAnsi"/>
              </w:rPr>
              <w:t xml:space="preserve"> if required.</w:t>
            </w:r>
          </w:p>
          <w:p w14:paraId="774572C0" w14:textId="26276224" w:rsidR="00B4631E" w:rsidRPr="00203B4E" w:rsidRDefault="00B4631E" w:rsidP="00B4631E">
            <w:pPr>
              <w:autoSpaceDE w:val="0"/>
              <w:autoSpaceDN w:val="0"/>
              <w:adjustRightInd w:val="0"/>
              <w:spacing w:before="0"/>
              <w:ind w:left="360"/>
              <w:jc w:val="left"/>
              <w:rPr>
                <w:rFonts w:asciiTheme="minorHAnsi" w:hAnsiTheme="minorHAnsi" w:cstheme="minorHAnsi"/>
                <w:szCs w:val="22"/>
              </w:rPr>
            </w:pPr>
          </w:p>
        </w:tc>
      </w:tr>
    </w:tbl>
    <w:p w14:paraId="6C09E6C9" w14:textId="2EDBD16B" w:rsidR="00766B5B" w:rsidRPr="00203B4E" w:rsidRDefault="00797A3A" w:rsidP="007B30A6">
      <w:pPr>
        <w:pStyle w:val="Heading2"/>
        <w:rPr>
          <w:rFonts w:asciiTheme="minorHAnsi" w:eastAsiaTheme="minorHAnsi" w:hAnsiTheme="minorHAnsi" w:cstheme="minorHAnsi"/>
          <w:b/>
          <w:bCs/>
          <w:color w:val="auto"/>
          <w:sz w:val="24"/>
          <w:szCs w:val="24"/>
          <w:lang w:eastAsia="en-US"/>
        </w:rPr>
      </w:pPr>
      <w:bookmarkStart w:id="44" w:name="_Toc136337527"/>
      <w:r w:rsidRPr="00203B4E">
        <w:rPr>
          <w:rFonts w:asciiTheme="minorHAnsi" w:eastAsiaTheme="minorHAnsi" w:hAnsiTheme="minorHAnsi" w:cstheme="minorHAnsi"/>
          <w:b/>
          <w:bCs/>
          <w:color w:val="auto"/>
          <w:sz w:val="24"/>
          <w:szCs w:val="24"/>
          <w:lang w:eastAsia="en-US"/>
        </w:rPr>
        <w:lastRenderedPageBreak/>
        <w:t xml:space="preserve">Appendix </w:t>
      </w:r>
      <w:r w:rsidR="00753083" w:rsidRPr="00203B4E">
        <w:rPr>
          <w:rFonts w:asciiTheme="minorHAnsi" w:eastAsiaTheme="minorHAnsi" w:hAnsiTheme="minorHAnsi" w:cstheme="minorHAnsi"/>
          <w:b/>
          <w:bCs/>
          <w:color w:val="auto"/>
          <w:sz w:val="24"/>
          <w:szCs w:val="24"/>
          <w:lang w:eastAsia="en-US"/>
        </w:rPr>
        <w:t>T</w:t>
      </w:r>
      <w:r w:rsidR="00E60489" w:rsidRPr="00203B4E">
        <w:rPr>
          <w:rFonts w:asciiTheme="minorHAnsi" w:eastAsiaTheme="minorHAnsi" w:hAnsiTheme="minorHAnsi" w:cstheme="minorHAnsi"/>
          <w:b/>
          <w:bCs/>
          <w:color w:val="auto"/>
          <w:sz w:val="24"/>
          <w:szCs w:val="24"/>
          <w:lang w:eastAsia="en-US"/>
        </w:rPr>
        <w:t>wo</w:t>
      </w:r>
      <w:r w:rsidR="00753083" w:rsidRPr="00203B4E">
        <w:rPr>
          <w:rFonts w:asciiTheme="minorHAnsi" w:eastAsiaTheme="minorHAnsi" w:hAnsiTheme="minorHAnsi" w:cstheme="minorHAnsi"/>
          <w:b/>
          <w:bCs/>
          <w:color w:val="auto"/>
          <w:sz w:val="24"/>
          <w:szCs w:val="24"/>
          <w:lang w:eastAsia="en-US"/>
        </w:rPr>
        <w:t xml:space="preserve"> B</w:t>
      </w:r>
      <w:r w:rsidRPr="00203B4E">
        <w:rPr>
          <w:rFonts w:asciiTheme="minorHAnsi" w:eastAsiaTheme="minorHAnsi" w:hAnsiTheme="minorHAnsi" w:cstheme="minorHAnsi"/>
          <w:b/>
          <w:bCs/>
          <w:color w:val="auto"/>
          <w:sz w:val="24"/>
          <w:szCs w:val="24"/>
          <w:lang w:eastAsia="en-US"/>
        </w:rPr>
        <w:t xml:space="preserve"> – RAG r</w:t>
      </w:r>
      <w:r w:rsidR="00766B5B" w:rsidRPr="00203B4E">
        <w:rPr>
          <w:rFonts w:asciiTheme="minorHAnsi" w:eastAsiaTheme="minorHAnsi" w:hAnsiTheme="minorHAnsi" w:cstheme="minorHAnsi"/>
          <w:b/>
          <w:bCs/>
          <w:color w:val="auto"/>
          <w:sz w:val="24"/>
          <w:szCs w:val="24"/>
          <w:lang w:eastAsia="en-US"/>
        </w:rPr>
        <w:t xml:space="preserve">ating scale for </w:t>
      </w:r>
      <w:r w:rsidRPr="00203B4E">
        <w:rPr>
          <w:rFonts w:asciiTheme="minorHAnsi" w:eastAsiaTheme="minorHAnsi" w:hAnsiTheme="minorHAnsi" w:cstheme="minorHAnsi"/>
          <w:b/>
          <w:bCs/>
          <w:color w:val="auto"/>
          <w:sz w:val="24"/>
          <w:szCs w:val="24"/>
          <w:lang w:eastAsia="en-US"/>
        </w:rPr>
        <w:t>BIA assessments</w:t>
      </w:r>
      <w:bookmarkEnd w:id="44"/>
      <w:r w:rsidR="00766B5B" w:rsidRPr="00203B4E">
        <w:rPr>
          <w:rFonts w:asciiTheme="minorHAnsi" w:eastAsiaTheme="minorHAnsi" w:hAnsiTheme="minorHAnsi" w:cstheme="minorHAnsi"/>
          <w:b/>
          <w:bCs/>
          <w:color w:val="auto"/>
          <w:sz w:val="24"/>
          <w:szCs w:val="24"/>
          <w:lang w:eastAsia="en-US"/>
        </w:rPr>
        <w:t xml:space="preserve"> </w:t>
      </w:r>
    </w:p>
    <w:tbl>
      <w:tblPr>
        <w:tblStyle w:val="TableGrid"/>
        <w:tblW w:w="0" w:type="auto"/>
        <w:tblLook w:val="04A0" w:firstRow="1" w:lastRow="0" w:firstColumn="1" w:lastColumn="0" w:noHBand="0" w:noVBand="1"/>
      </w:tblPr>
      <w:tblGrid>
        <w:gridCol w:w="1980"/>
        <w:gridCol w:w="4678"/>
        <w:gridCol w:w="2358"/>
      </w:tblGrid>
      <w:tr w:rsidR="00203B4E" w:rsidRPr="00203B4E" w14:paraId="090A2822" w14:textId="77777777" w:rsidTr="00E00B06">
        <w:tc>
          <w:tcPr>
            <w:tcW w:w="1980" w:type="dxa"/>
          </w:tcPr>
          <w:p w14:paraId="52E7A833"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Level</w:t>
            </w:r>
          </w:p>
        </w:tc>
        <w:tc>
          <w:tcPr>
            <w:tcW w:w="4678" w:type="dxa"/>
          </w:tcPr>
          <w:p w14:paraId="1C2C9E0C"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Criterion</w:t>
            </w:r>
          </w:p>
        </w:tc>
        <w:tc>
          <w:tcPr>
            <w:tcW w:w="2358" w:type="dxa"/>
          </w:tcPr>
          <w:p w14:paraId="76B7ECF3"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RAG</w:t>
            </w:r>
          </w:p>
        </w:tc>
      </w:tr>
      <w:tr w:rsidR="00203B4E" w:rsidRPr="00203B4E" w14:paraId="41180870" w14:textId="77777777" w:rsidTr="00E00B06">
        <w:tc>
          <w:tcPr>
            <w:tcW w:w="1980" w:type="dxa"/>
          </w:tcPr>
          <w:p w14:paraId="65B24B95"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1</w:t>
            </w:r>
          </w:p>
        </w:tc>
        <w:tc>
          <w:tcPr>
            <w:tcW w:w="4678" w:type="dxa"/>
          </w:tcPr>
          <w:p w14:paraId="343391A6" w14:textId="77777777" w:rsidR="00E00B06" w:rsidRPr="00203B4E" w:rsidRDefault="00D1016C" w:rsidP="006700A7">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The</w:t>
            </w:r>
            <w:r w:rsidR="00766B5B" w:rsidRPr="00203B4E">
              <w:rPr>
                <w:rFonts w:asciiTheme="minorHAnsi" w:eastAsiaTheme="minorHAnsi" w:hAnsiTheme="minorHAnsi" w:cstheme="minorHAnsi"/>
                <w:szCs w:val="22"/>
                <w:lang w:eastAsia="en-US"/>
              </w:rPr>
              <w:t xml:space="preserve"> Panel </w:t>
            </w:r>
            <w:r w:rsidRPr="00203B4E">
              <w:rPr>
                <w:rFonts w:asciiTheme="minorHAnsi" w:eastAsiaTheme="minorHAnsi" w:hAnsiTheme="minorHAnsi" w:cstheme="minorHAnsi"/>
                <w:szCs w:val="22"/>
                <w:lang w:eastAsia="en-US"/>
              </w:rPr>
              <w:t xml:space="preserve">accept the assessment </w:t>
            </w:r>
            <w:r w:rsidR="00766B5B" w:rsidRPr="00203B4E">
              <w:rPr>
                <w:rFonts w:asciiTheme="minorHAnsi" w:eastAsiaTheme="minorHAnsi" w:hAnsiTheme="minorHAnsi" w:cstheme="minorHAnsi"/>
                <w:szCs w:val="22"/>
                <w:lang w:eastAsia="en-US"/>
              </w:rPr>
              <w:t xml:space="preserve">as </w:t>
            </w:r>
            <w:r w:rsidRPr="00203B4E">
              <w:rPr>
                <w:rFonts w:asciiTheme="minorHAnsi" w:eastAsiaTheme="minorHAnsi" w:hAnsiTheme="minorHAnsi" w:cstheme="minorHAnsi"/>
                <w:szCs w:val="22"/>
                <w:lang w:eastAsia="en-US"/>
              </w:rPr>
              <w:t xml:space="preserve">reflecting appropriate </w:t>
            </w:r>
            <w:r w:rsidR="00766B5B" w:rsidRPr="00203B4E">
              <w:rPr>
                <w:rFonts w:asciiTheme="minorHAnsi" w:eastAsiaTheme="minorHAnsi" w:hAnsiTheme="minorHAnsi" w:cstheme="minorHAnsi"/>
                <w:szCs w:val="22"/>
                <w:lang w:eastAsia="en-US"/>
              </w:rPr>
              <w:t xml:space="preserve">professional and local standards. The assessment </w:t>
            </w:r>
            <w:r w:rsidR="00797A3A" w:rsidRPr="00203B4E">
              <w:rPr>
                <w:rFonts w:asciiTheme="minorHAnsi" w:eastAsiaTheme="minorHAnsi" w:hAnsiTheme="minorHAnsi" w:cstheme="minorHAnsi"/>
                <w:szCs w:val="22"/>
                <w:lang w:eastAsia="en-US"/>
              </w:rPr>
              <w:t xml:space="preserve">offers evidence and well-reasoned argument to demonstrate whether or not a deprivation of liberty is occurring, and whether such is in the best interests of </w:t>
            </w:r>
            <w:r w:rsidR="005856C1" w:rsidRPr="00203B4E">
              <w:rPr>
                <w:rFonts w:asciiTheme="minorHAnsi" w:eastAsiaTheme="minorHAnsi" w:hAnsiTheme="minorHAnsi" w:cstheme="minorHAnsi"/>
                <w:szCs w:val="22"/>
                <w:lang w:eastAsia="en-US"/>
              </w:rPr>
              <w:t>P</w:t>
            </w:r>
            <w:r w:rsidR="006700A7" w:rsidRPr="00203B4E">
              <w:rPr>
                <w:rFonts w:asciiTheme="minorHAnsi" w:eastAsiaTheme="minorHAnsi" w:hAnsiTheme="minorHAnsi" w:cstheme="minorHAnsi"/>
                <w:szCs w:val="22"/>
                <w:lang w:eastAsia="en-US"/>
              </w:rPr>
              <w:t>.  No or only minor alterations are required</w:t>
            </w:r>
            <w:r w:rsidR="00E00B06" w:rsidRPr="00203B4E">
              <w:rPr>
                <w:rFonts w:asciiTheme="minorHAnsi" w:eastAsiaTheme="minorHAnsi" w:hAnsiTheme="minorHAnsi" w:cstheme="minorHAnsi"/>
                <w:szCs w:val="22"/>
                <w:lang w:eastAsia="en-US"/>
              </w:rPr>
              <w:t>.</w:t>
            </w:r>
          </w:p>
          <w:p w14:paraId="040A8BEB" w14:textId="46227D73" w:rsidR="00766B5B" w:rsidRPr="00203B4E" w:rsidRDefault="00797A3A" w:rsidP="006700A7">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 </w:t>
            </w:r>
          </w:p>
        </w:tc>
        <w:tc>
          <w:tcPr>
            <w:tcW w:w="2358" w:type="dxa"/>
          </w:tcPr>
          <w:p w14:paraId="23A6625B" w14:textId="561213BF"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Green</w:t>
            </w:r>
            <w:r w:rsidR="00115A29" w:rsidRPr="00203B4E">
              <w:rPr>
                <w:rFonts w:asciiTheme="minorHAnsi" w:eastAsiaTheme="minorHAnsi" w:hAnsiTheme="minorHAnsi" w:cstheme="minorHAnsi"/>
                <w:szCs w:val="22"/>
                <w:lang w:eastAsia="en-US"/>
              </w:rPr>
              <w:t xml:space="preserve"> (minor)</w:t>
            </w:r>
          </w:p>
        </w:tc>
      </w:tr>
      <w:tr w:rsidR="00203B4E" w:rsidRPr="00203B4E" w14:paraId="56B32C41" w14:textId="77777777" w:rsidTr="00E00B06">
        <w:tc>
          <w:tcPr>
            <w:tcW w:w="1980" w:type="dxa"/>
          </w:tcPr>
          <w:p w14:paraId="52088030"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2</w:t>
            </w:r>
          </w:p>
        </w:tc>
        <w:tc>
          <w:tcPr>
            <w:tcW w:w="4678" w:type="dxa"/>
          </w:tcPr>
          <w:p w14:paraId="19993B62" w14:textId="77777777" w:rsidR="00766B5B" w:rsidRPr="00203B4E" w:rsidRDefault="00797A3A" w:rsidP="006700A7">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The </w:t>
            </w:r>
            <w:r w:rsidR="00766B5B" w:rsidRPr="00203B4E">
              <w:rPr>
                <w:rFonts w:asciiTheme="minorHAnsi" w:eastAsiaTheme="minorHAnsi" w:hAnsiTheme="minorHAnsi" w:cstheme="minorHAnsi"/>
                <w:szCs w:val="22"/>
                <w:lang w:eastAsia="en-US"/>
              </w:rPr>
              <w:t xml:space="preserve">Panel </w:t>
            </w:r>
            <w:r w:rsidR="006700A7" w:rsidRPr="00203B4E">
              <w:rPr>
                <w:rFonts w:asciiTheme="minorHAnsi" w:eastAsiaTheme="minorHAnsi" w:hAnsiTheme="minorHAnsi" w:cstheme="minorHAnsi"/>
                <w:szCs w:val="22"/>
                <w:lang w:eastAsia="en-US"/>
              </w:rPr>
              <w:t>accept the</w:t>
            </w:r>
            <w:r w:rsidR="00766B5B" w:rsidRPr="00203B4E">
              <w:rPr>
                <w:rFonts w:asciiTheme="minorHAnsi" w:eastAsiaTheme="minorHAnsi" w:hAnsiTheme="minorHAnsi" w:cstheme="minorHAnsi"/>
                <w:szCs w:val="22"/>
                <w:lang w:eastAsia="en-US"/>
              </w:rPr>
              <w:t xml:space="preserve"> assessment </w:t>
            </w:r>
            <w:r w:rsidR="006700A7" w:rsidRPr="00203B4E">
              <w:rPr>
                <w:rFonts w:asciiTheme="minorHAnsi" w:eastAsiaTheme="minorHAnsi" w:hAnsiTheme="minorHAnsi" w:cstheme="minorHAnsi"/>
                <w:szCs w:val="22"/>
                <w:lang w:eastAsia="en-US"/>
              </w:rPr>
              <w:t>as reflecting appropriate professional and local standards</w:t>
            </w:r>
            <w:r w:rsidR="00766B5B" w:rsidRPr="00203B4E">
              <w:rPr>
                <w:rFonts w:asciiTheme="minorHAnsi" w:eastAsiaTheme="minorHAnsi" w:hAnsiTheme="minorHAnsi" w:cstheme="minorHAnsi"/>
                <w:szCs w:val="22"/>
                <w:lang w:eastAsia="en-US"/>
              </w:rPr>
              <w:t xml:space="preserve">. </w:t>
            </w:r>
            <w:r w:rsidR="006700A7" w:rsidRPr="00203B4E">
              <w:rPr>
                <w:rFonts w:asciiTheme="minorHAnsi" w:eastAsiaTheme="minorHAnsi" w:hAnsiTheme="minorHAnsi" w:cstheme="minorHAnsi"/>
                <w:szCs w:val="22"/>
                <w:lang w:eastAsia="en-US"/>
              </w:rPr>
              <w:t xml:space="preserve">The assessment offers some evidence and reasoned argument to demonstrate whether or not a deprivation of liberty is occurring, and whether such is in the best interests of </w:t>
            </w:r>
            <w:r w:rsidR="005856C1" w:rsidRPr="00203B4E">
              <w:rPr>
                <w:rFonts w:asciiTheme="minorHAnsi" w:eastAsiaTheme="minorHAnsi" w:hAnsiTheme="minorHAnsi" w:cstheme="minorHAnsi"/>
                <w:szCs w:val="22"/>
                <w:lang w:eastAsia="en-US"/>
              </w:rPr>
              <w:t>P</w:t>
            </w:r>
            <w:r w:rsidR="006700A7" w:rsidRPr="00203B4E">
              <w:rPr>
                <w:rFonts w:asciiTheme="minorHAnsi" w:eastAsiaTheme="minorHAnsi" w:hAnsiTheme="minorHAnsi" w:cstheme="minorHAnsi"/>
                <w:szCs w:val="22"/>
                <w:lang w:eastAsia="en-US"/>
              </w:rPr>
              <w:t>.  The assessment requires more than basic alterations by the BIA, including correction of errors or inclusion of additional evidence/ reasoning to support conclusions reached</w:t>
            </w:r>
            <w:r w:rsidR="00E00B06" w:rsidRPr="00203B4E">
              <w:rPr>
                <w:rFonts w:asciiTheme="minorHAnsi" w:eastAsiaTheme="minorHAnsi" w:hAnsiTheme="minorHAnsi" w:cstheme="minorHAnsi"/>
                <w:szCs w:val="22"/>
                <w:lang w:eastAsia="en-US"/>
              </w:rPr>
              <w:t>.</w:t>
            </w:r>
          </w:p>
          <w:p w14:paraId="2B2A8090" w14:textId="6BE3B4BA" w:rsidR="00E00B06" w:rsidRPr="00203B4E" w:rsidRDefault="00E00B06" w:rsidP="006700A7">
            <w:pPr>
              <w:jc w:val="left"/>
              <w:rPr>
                <w:rFonts w:asciiTheme="minorHAnsi" w:eastAsiaTheme="minorHAnsi" w:hAnsiTheme="minorHAnsi" w:cstheme="minorHAnsi"/>
                <w:szCs w:val="22"/>
                <w:lang w:eastAsia="en-US"/>
              </w:rPr>
            </w:pPr>
          </w:p>
        </w:tc>
        <w:tc>
          <w:tcPr>
            <w:tcW w:w="2358" w:type="dxa"/>
          </w:tcPr>
          <w:p w14:paraId="1892E6F6" w14:textId="258CC82F"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Amber</w:t>
            </w:r>
            <w:r w:rsidR="00115A29" w:rsidRPr="00203B4E">
              <w:rPr>
                <w:rFonts w:asciiTheme="minorHAnsi" w:eastAsiaTheme="minorHAnsi" w:hAnsiTheme="minorHAnsi" w:cstheme="minorHAnsi"/>
                <w:szCs w:val="22"/>
                <w:lang w:eastAsia="en-US"/>
              </w:rPr>
              <w:t xml:space="preserve"> (moderate)</w:t>
            </w:r>
          </w:p>
        </w:tc>
      </w:tr>
      <w:tr w:rsidR="00766B5B" w:rsidRPr="00203B4E" w14:paraId="236FFC2B" w14:textId="77777777" w:rsidTr="00E00B06">
        <w:tc>
          <w:tcPr>
            <w:tcW w:w="1980" w:type="dxa"/>
          </w:tcPr>
          <w:p w14:paraId="32B59EFE" w14:textId="77777777"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3</w:t>
            </w:r>
          </w:p>
        </w:tc>
        <w:tc>
          <w:tcPr>
            <w:tcW w:w="4678" w:type="dxa"/>
          </w:tcPr>
          <w:p w14:paraId="17176273" w14:textId="77777777" w:rsidR="00766B5B" w:rsidRPr="00203B4E" w:rsidRDefault="006700A7" w:rsidP="006700A7">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The Panel does NOT accept the assessment as reflecting appropriate professional and local standards</w:t>
            </w:r>
            <w:r w:rsidR="00766B5B" w:rsidRPr="00203B4E">
              <w:rPr>
                <w:rFonts w:asciiTheme="minorHAnsi" w:eastAsiaTheme="minorHAnsi" w:hAnsiTheme="minorHAnsi" w:cstheme="minorHAnsi"/>
                <w:szCs w:val="22"/>
                <w:lang w:eastAsia="en-US"/>
              </w:rPr>
              <w:t xml:space="preserve">. </w:t>
            </w:r>
            <w:r w:rsidRPr="00203B4E">
              <w:rPr>
                <w:rFonts w:asciiTheme="minorHAnsi" w:eastAsiaTheme="minorHAnsi" w:hAnsiTheme="minorHAnsi" w:cstheme="minorHAnsi"/>
                <w:szCs w:val="22"/>
                <w:lang w:eastAsia="en-US"/>
              </w:rPr>
              <w:t xml:space="preserve">The assessment DOES NOT offer adequate evidence or reasoned argument to demonstrate whether or not a deprivation of liberty is occurring, and whether such is in the best interests of </w:t>
            </w:r>
            <w:r w:rsidR="005856C1" w:rsidRPr="00203B4E">
              <w:rPr>
                <w:rFonts w:asciiTheme="minorHAnsi" w:eastAsiaTheme="minorHAnsi" w:hAnsiTheme="minorHAnsi" w:cstheme="minorHAnsi"/>
                <w:szCs w:val="22"/>
                <w:lang w:eastAsia="en-US"/>
              </w:rPr>
              <w:t>P</w:t>
            </w:r>
            <w:r w:rsidRPr="00203B4E">
              <w:rPr>
                <w:rFonts w:asciiTheme="minorHAnsi" w:eastAsiaTheme="minorHAnsi" w:hAnsiTheme="minorHAnsi" w:cstheme="minorHAnsi"/>
                <w:szCs w:val="22"/>
                <w:lang w:eastAsia="en-US"/>
              </w:rPr>
              <w:t xml:space="preserve">.  The assessment may contain issues that cannot reasonably be </w:t>
            </w:r>
            <w:proofErr w:type="gramStart"/>
            <w:r w:rsidRPr="00203B4E">
              <w:rPr>
                <w:rFonts w:asciiTheme="minorHAnsi" w:eastAsiaTheme="minorHAnsi" w:hAnsiTheme="minorHAnsi" w:cstheme="minorHAnsi"/>
                <w:szCs w:val="22"/>
                <w:lang w:eastAsia="en-US"/>
              </w:rPr>
              <w:t>rectified</w:t>
            </w:r>
            <w:proofErr w:type="gramEnd"/>
            <w:r w:rsidRPr="00203B4E">
              <w:rPr>
                <w:rFonts w:asciiTheme="minorHAnsi" w:eastAsiaTheme="minorHAnsi" w:hAnsiTheme="minorHAnsi" w:cstheme="minorHAnsi"/>
                <w:szCs w:val="22"/>
                <w:lang w:eastAsia="en-US"/>
              </w:rPr>
              <w:t xml:space="preserve"> or the assessment is fatally flawed.</w:t>
            </w:r>
          </w:p>
          <w:p w14:paraId="7CA146E5" w14:textId="78E8D3EF" w:rsidR="00E00B06" w:rsidRPr="00203B4E" w:rsidRDefault="00E00B06" w:rsidP="006700A7">
            <w:pPr>
              <w:jc w:val="left"/>
              <w:rPr>
                <w:rFonts w:asciiTheme="minorHAnsi" w:eastAsiaTheme="minorHAnsi" w:hAnsiTheme="minorHAnsi" w:cstheme="minorHAnsi"/>
                <w:szCs w:val="22"/>
                <w:lang w:eastAsia="en-US"/>
              </w:rPr>
            </w:pPr>
          </w:p>
        </w:tc>
        <w:tc>
          <w:tcPr>
            <w:tcW w:w="2358" w:type="dxa"/>
          </w:tcPr>
          <w:p w14:paraId="5229AA1D" w14:textId="2A91F1CA" w:rsidR="00766B5B" w:rsidRPr="00203B4E" w:rsidRDefault="00766B5B" w:rsidP="00E27F51">
            <w:pPr>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Red</w:t>
            </w:r>
            <w:r w:rsidR="00115A29" w:rsidRPr="00203B4E">
              <w:rPr>
                <w:rFonts w:asciiTheme="minorHAnsi" w:eastAsiaTheme="minorHAnsi" w:hAnsiTheme="minorHAnsi" w:cstheme="minorHAnsi"/>
                <w:szCs w:val="22"/>
                <w:lang w:eastAsia="en-US"/>
              </w:rPr>
              <w:t xml:space="preserve"> (major)</w:t>
            </w:r>
          </w:p>
        </w:tc>
      </w:tr>
    </w:tbl>
    <w:p w14:paraId="1A29CB19" w14:textId="77777777" w:rsidR="00B85180" w:rsidRPr="00203B4E" w:rsidRDefault="00B85180" w:rsidP="00E27F51">
      <w:pPr>
        <w:spacing w:after="0"/>
        <w:jc w:val="left"/>
        <w:rPr>
          <w:rFonts w:asciiTheme="minorHAnsi" w:eastAsiaTheme="minorHAnsi" w:hAnsiTheme="minorHAnsi" w:cstheme="minorHAnsi"/>
          <w:szCs w:val="22"/>
          <w:lang w:eastAsia="en-US"/>
        </w:rPr>
      </w:pPr>
    </w:p>
    <w:p w14:paraId="506150E1" w14:textId="77777777" w:rsidR="004B6E8B" w:rsidRPr="00203B4E" w:rsidRDefault="004B6E8B">
      <w:pPr>
        <w:spacing w:before="0" w:line="276" w:lineRule="auto"/>
        <w:jc w:val="left"/>
        <w:rPr>
          <w:rFonts w:asciiTheme="minorHAnsi" w:eastAsiaTheme="minorHAnsi" w:hAnsiTheme="minorHAnsi" w:cstheme="minorHAnsi"/>
          <w:b/>
          <w:szCs w:val="22"/>
          <w:lang w:eastAsia="en-US"/>
        </w:rPr>
      </w:pPr>
      <w:r w:rsidRPr="00203B4E">
        <w:rPr>
          <w:rFonts w:asciiTheme="minorHAnsi" w:eastAsiaTheme="minorHAnsi" w:hAnsiTheme="minorHAnsi" w:cstheme="minorHAnsi"/>
          <w:b/>
          <w:szCs w:val="22"/>
          <w:lang w:eastAsia="en-US"/>
        </w:rPr>
        <w:br w:type="page"/>
      </w:r>
    </w:p>
    <w:p w14:paraId="40689690" w14:textId="68C033B3" w:rsidR="00B85180" w:rsidRPr="00203B4E" w:rsidRDefault="00B85180" w:rsidP="007B30A6">
      <w:pPr>
        <w:pStyle w:val="Heading1"/>
        <w:rPr>
          <w:rFonts w:asciiTheme="minorHAnsi" w:eastAsiaTheme="minorHAnsi" w:hAnsiTheme="minorHAnsi" w:cstheme="minorHAnsi"/>
          <w:b/>
          <w:bCs/>
          <w:sz w:val="24"/>
          <w:szCs w:val="24"/>
        </w:rPr>
      </w:pPr>
      <w:bookmarkStart w:id="45" w:name="_Toc136337528"/>
      <w:r w:rsidRPr="00203B4E">
        <w:rPr>
          <w:rFonts w:asciiTheme="minorHAnsi" w:eastAsiaTheme="minorHAnsi" w:hAnsiTheme="minorHAnsi" w:cstheme="minorHAnsi"/>
          <w:b/>
          <w:bCs/>
          <w:sz w:val="24"/>
          <w:szCs w:val="24"/>
        </w:rPr>
        <w:lastRenderedPageBreak/>
        <w:t xml:space="preserve">Appendix </w:t>
      </w:r>
      <w:r w:rsidR="00E60489" w:rsidRPr="00203B4E">
        <w:rPr>
          <w:rFonts w:asciiTheme="minorHAnsi" w:eastAsiaTheme="minorHAnsi" w:hAnsiTheme="minorHAnsi" w:cstheme="minorHAnsi"/>
          <w:b/>
          <w:bCs/>
          <w:sz w:val="24"/>
          <w:szCs w:val="24"/>
        </w:rPr>
        <w:t xml:space="preserve">Three </w:t>
      </w:r>
      <w:r w:rsidR="00053EA4" w:rsidRPr="00203B4E">
        <w:rPr>
          <w:rFonts w:asciiTheme="minorHAnsi" w:eastAsiaTheme="minorHAnsi" w:hAnsiTheme="minorHAnsi" w:cstheme="minorHAnsi"/>
          <w:b/>
          <w:bCs/>
          <w:sz w:val="24"/>
          <w:szCs w:val="24"/>
        </w:rPr>
        <w:t>– Training and Learning Log</w:t>
      </w:r>
      <w:bookmarkEnd w:id="45"/>
    </w:p>
    <w:p w14:paraId="4E40B1ED" w14:textId="77777777" w:rsidR="00115A29" w:rsidRPr="00203B4E" w:rsidRDefault="00115A29" w:rsidP="00E27F51">
      <w:pPr>
        <w:spacing w:after="0"/>
        <w:jc w:val="left"/>
        <w:rPr>
          <w:rFonts w:asciiTheme="minorHAnsi" w:eastAsiaTheme="minorHAnsi" w:hAnsiTheme="minorHAnsi" w:cstheme="minorHAnsi"/>
          <w:b/>
          <w:szCs w:val="22"/>
          <w:lang w:eastAsia="en-US"/>
        </w:rPr>
      </w:pPr>
    </w:p>
    <w:tbl>
      <w:tblPr>
        <w:tblStyle w:val="TableGrid"/>
        <w:tblW w:w="0" w:type="auto"/>
        <w:tblLook w:val="04A0" w:firstRow="1" w:lastRow="0" w:firstColumn="1" w:lastColumn="0" w:noHBand="0" w:noVBand="1"/>
      </w:tblPr>
      <w:tblGrid>
        <w:gridCol w:w="4508"/>
        <w:gridCol w:w="4508"/>
      </w:tblGrid>
      <w:tr w:rsidR="00115A29" w:rsidRPr="00203B4E" w14:paraId="330729AB" w14:textId="77777777" w:rsidTr="00115A29">
        <w:tc>
          <w:tcPr>
            <w:tcW w:w="4508" w:type="dxa"/>
          </w:tcPr>
          <w:p w14:paraId="42DCF16D" w14:textId="4CB63A0A" w:rsidR="00115A29" w:rsidRPr="00203B4E" w:rsidRDefault="00115A29" w:rsidP="00115A29">
            <w:pPr>
              <w:jc w:val="center"/>
              <w:rPr>
                <w:rFonts w:asciiTheme="minorHAnsi" w:hAnsiTheme="minorHAnsi" w:cstheme="minorHAnsi"/>
              </w:rPr>
            </w:pPr>
            <w:r w:rsidRPr="00203B4E">
              <w:rPr>
                <w:rFonts w:asciiTheme="minorHAnsi" w:hAnsiTheme="minorHAnsi" w:cstheme="minorHAnsi"/>
                <w:noProof/>
              </w:rPr>
              <w:drawing>
                <wp:inline distT="0" distB="0" distL="0" distR="0" wp14:anchorId="05DD67A8" wp14:editId="2DD5B758">
                  <wp:extent cx="2613684" cy="1306842"/>
                  <wp:effectExtent l="0" t="0" r="0" b="7620"/>
                  <wp:docPr id="1" name="Picture 20" descr="Graphic showing drawings of North East Lincolnshire landmarks including the dock tower and Cleethorpes pier with the words North East Lincolnshire Health and Ca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Graphic showing drawings of North East Lincolnshire landmarks including the dock tower and Cleethorpes pier with the words North East Lincolnshire Health and Care Partnership"/>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8414" cy="1319207"/>
                          </a:xfrm>
                          <a:prstGeom prst="rect">
                            <a:avLst/>
                          </a:prstGeom>
                          <a:noFill/>
                          <a:ln>
                            <a:noFill/>
                          </a:ln>
                        </pic:spPr>
                      </pic:pic>
                    </a:graphicData>
                  </a:graphic>
                </wp:inline>
              </w:drawing>
            </w:r>
          </w:p>
        </w:tc>
        <w:tc>
          <w:tcPr>
            <w:tcW w:w="4508" w:type="dxa"/>
          </w:tcPr>
          <w:p w14:paraId="3126A7FC" w14:textId="35D1152F" w:rsidR="00115A29" w:rsidRPr="00203B4E" w:rsidRDefault="00115A29" w:rsidP="00115A29">
            <w:pPr>
              <w:jc w:val="center"/>
              <w:rPr>
                <w:rFonts w:asciiTheme="minorHAnsi" w:hAnsiTheme="minorHAnsi" w:cstheme="minorHAnsi"/>
              </w:rPr>
            </w:pPr>
            <w:r w:rsidRPr="00203B4E">
              <w:rPr>
                <w:rFonts w:asciiTheme="minorHAnsi" w:hAnsiTheme="minorHAnsi" w:cstheme="minorHAnsi"/>
                <w:noProof/>
                <w:sz w:val="24"/>
              </w:rPr>
              <w:drawing>
                <wp:inline distT="0" distB="0" distL="0" distR="0" wp14:anchorId="31268AA3" wp14:editId="38555327">
                  <wp:extent cx="1561465" cy="1190625"/>
                  <wp:effectExtent l="0" t="0" r="635" b="9525"/>
                  <wp:docPr id="5" name="Picture 5" descr="Logo for Focus Independent Adult Social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for Focus Independent Adult Social Work"/>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561465" cy="1190625"/>
                          </a:xfrm>
                          <a:prstGeom prst="rect">
                            <a:avLst/>
                          </a:prstGeom>
                          <a:noFill/>
                          <a:ln>
                            <a:noFill/>
                          </a:ln>
                        </pic:spPr>
                      </pic:pic>
                    </a:graphicData>
                  </a:graphic>
                </wp:inline>
              </w:drawing>
            </w:r>
          </w:p>
        </w:tc>
      </w:tr>
    </w:tbl>
    <w:p w14:paraId="0764EF74" w14:textId="77777777" w:rsidR="00B85180" w:rsidRPr="00203B4E" w:rsidRDefault="00B85180" w:rsidP="00B85180">
      <w:pPr>
        <w:rPr>
          <w:rFonts w:asciiTheme="minorHAnsi" w:hAnsiTheme="minorHAnsi" w:cstheme="minorHAnsi"/>
        </w:rPr>
      </w:pPr>
    </w:p>
    <w:p w14:paraId="60450DAC" w14:textId="77777777" w:rsidR="00F140BA" w:rsidRPr="00203B4E" w:rsidRDefault="00F140BA" w:rsidP="00F140BA">
      <w:pPr>
        <w:pStyle w:val="Heading1"/>
        <w:jc w:val="center"/>
      </w:pPr>
      <w:bookmarkStart w:id="46" w:name="_Toc136336858"/>
      <w:bookmarkStart w:id="47" w:name="_Toc136337529"/>
      <w:r w:rsidRPr="00203B4E">
        <w:t>Best Interests Assessor (BIA)</w:t>
      </w:r>
      <w:bookmarkEnd w:id="46"/>
      <w:bookmarkEnd w:id="47"/>
    </w:p>
    <w:p w14:paraId="542A6802" w14:textId="77777777" w:rsidR="00F140BA" w:rsidRPr="00203B4E" w:rsidRDefault="00F140BA" w:rsidP="00F140BA">
      <w:pPr>
        <w:pStyle w:val="Heading1"/>
        <w:jc w:val="center"/>
      </w:pPr>
      <w:bookmarkStart w:id="48" w:name="_Toc136336859"/>
      <w:bookmarkStart w:id="49" w:name="_Toc136337530"/>
      <w:r w:rsidRPr="00203B4E">
        <w:t>Renewal process</w:t>
      </w:r>
      <w:bookmarkEnd w:id="48"/>
      <w:bookmarkEnd w:id="49"/>
      <w:r w:rsidRPr="00203B4E">
        <w:t xml:space="preserve"> </w:t>
      </w:r>
    </w:p>
    <w:p w14:paraId="79E4FD79" w14:textId="77777777" w:rsidR="00F140BA" w:rsidRPr="00203B4E" w:rsidRDefault="00F140BA" w:rsidP="00F140BA">
      <w:pPr>
        <w:pStyle w:val="Heading1"/>
        <w:jc w:val="center"/>
      </w:pPr>
      <w:bookmarkStart w:id="50" w:name="_Toc136336860"/>
      <w:bookmarkStart w:id="51" w:name="_Toc136337531"/>
      <w:r w:rsidRPr="00203B4E">
        <w:t>Training and Learning Log</w:t>
      </w:r>
      <w:bookmarkEnd w:id="50"/>
      <w:bookmarkEnd w:id="51"/>
    </w:p>
    <w:p w14:paraId="60DD089C" w14:textId="7B842E8C" w:rsidR="00F140BA" w:rsidRPr="00203B4E" w:rsidRDefault="00F140BA" w:rsidP="00F140BA">
      <w:pPr>
        <w:autoSpaceDE w:val="0"/>
        <w:autoSpaceDN w:val="0"/>
        <w:adjustRightInd w:val="0"/>
        <w:jc w:val="center"/>
        <w:rPr>
          <w:rFonts w:cs="Arial"/>
          <w:i/>
          <w:sz w:val="32"/>
          <w:szCs w:val="32"/>
          <w:lang w:val="en-US"/>
        </w:rPr>
      </w:pPr>
      <w:r w:rsidRPr="00203B4E">
        <w:rPr>
          <w:rFonts w:cs="Arial"/>
          <w:i/>
          <w:sz w:val="32"/>
          <w:szCs w:val="32"/>
          <w:lang w:val="en-US"/>
        </w:rPr>
        <w:t xml:space="preserve">(Practicing BIAs: minimum of 4 </w:t>
      </w:r>
      <w:proofErr w:type="spellStart"/>
      <w:r w:rsidRPr="00203B4E">
        <w:rPr>
          <w:rFonts w:cs="Arial"/>
          <w:i/>
          <w:sz w:val="32"/>
          <w:szCs w:val="32"/>
          <w:lang w:val="en-US"/>
        </w:rPr>
        <w:t>DoLS</w:t>
      </w:r>
      <w:proofErr w:type="spellEnd"/>
      <w:r w:rsidRPr="00203B4E">
        <w:rPr>
          <w:rFonts w:cs="Arial"/>
          <w:i/>
          <w:sz w:val="32"/>
          <w:szCs w:val="32"/>
          <w:lang w:val="en-US"/>
        </w:rPr>
        <w:t xml:space="preserve"> assessment </w:t>
      </w:r>
    </w:p>
    <w:p w14:paraId="1AA03A0A" w14:textId="2C512BD2" w:rsidR="00F140BA" w:rsidRPr="00531843" w:rsidRDefault="00F140BA" w:rsidP="00F140BA">
      <w:pPr>
        <w:autoSpaceDE w:val="0"/>
        <w:autoSpaceDN w:val="0"/>
        <w:adjustRightInd w:val="0"/>
        <w:jc w:val="center"/>
        <w:rPr>
          <w:rFonts w:cs="Arial"/>
          <w:i/>
          <w:sz w:val="32"/>
          <w:szCs w:val="32"/>
          <w:lang w:val="en-US"/>
        </w:rPr>
      </w:pPr>
      <w:r w:rsidRPr="00203B4E">
        <w:rPr>
          <w:rFonts w:cs="Arial"/>
          <w:i/>
          <w:sz w:val="32"/>
          <w:szCs w:val="32"/>
          <w:lang w:val="en-US"/>
        </w:rPr>
        <w:t>&amp; 18 hours MCA/</w:t>
      </w:r>
      <w:proofErr w:type="spellStart"/>
      <w:r w:rsidRPr="00203B4E">
        <w:rPr>
          <w:rFonts w:cs="Arial"/>
          <w:i/>
          <w:sz w:val="32"/>
          <w:szCs w:val="32"/>
          <w:lang w:val="en-US"/>
        </w:rPr>
        <w:t>DoLS</w:t>
      </w:r>
      <w:proofErr w:type="spellEnd"/>
      <w:r w:rsidRPr="00203B4E">
        <w:rPr>
          <w:rFonts w:cs="Arial"/>
          <w:i/>
          <w:sz w:val="32"/>
          <w:szCs w:val="32"/>
          <w:lang w:val="en-US"/>
        </w:rPr>
        <w:t xml:space="preserve"> related training/ year.  Leadership BIAs: minimum of 2 </w:t>
      </w:r>
      <w:proofErr w:type="spellStart"/>
      <w:r w:rsidRPr="00203B4E">
        <w:rPr>
          <w:rFonts w:cs="Arial"/>
          <w:i/>
          <w:sz w:val="32"/>
          <w:szCs w:val="32"/>
          <w:lang w:val="en-US"/>
        </w:rPr>
        <w:t>DoLS</w:t>
      </w:r>
      <w:proofErr w:type="spellEnd"/>
      <w:r w:rsidRPr="00203B4E">
        <w:rPr>
          <w:rFonts w:cs="Arial"/>
          <w:i/>
          <w:sz w:val="32"/>
          <w:szCs w:val="32"/>
          <w:lang w:val="en-US"/>
        </w:rPr>
        <w:t xml:space="preserve"> assessments and 12 hours MCA/ </w:t>
      </w:r>
      <w:proofErr w:type="spellStart"/>
      <w:r w:rsidRPr="00203B4E">
        <w:rPr>
          <w:rFonts w:cs="Arial"/>
          <w:i/>
          <w:sz w:val="32"/>
          <w:szCs w:val="32"/>
          <w:lang w:val="en-US"/>
        </w:rPr>
        <w:t>DoLS</w:t>
      </w:r>
      <w:proofErr w:type="spellEnd"/>
      <w:r w:rsidRPr="00203B4E">
        <w:rPr>
          <w:rFonts w:cs="Arial"/>
          <w:i/>
          <w:sz w:val="32"/>
          <w:szCs w:val="32"/>
          <w:lang w:val="en-US"/>
        </w:rPr>
        <w:t xml:space="preserve"> related training/ </w:t>
      </w:r>
      <w:r>
        <w:rPr>
          <w:rFonts w:cs="Arial"/>
          <w:i/>
          <w:sz w:val="32"/>
          <w:szCs w:val="32"/>
          <w:lang w:val="en-US"/>
        </w:rPr>
        <w:t>year</w:t>
      </w:r>
      <w:r w:rsidRPr="00531843">
        <w:rPr>
          <w:rFonts w:cs="Arial"/>
          <w:i/>
          <w:sz w:val="32"/>
          <w:szCs w:val="32"/>
          <w:lang w:val="en-US"/>
        </w:rPr>
        <w:t>)</w:t>
      </w:r>
    </w:p>
    <w:p w14:paraId="0FDF64A8" w14:textId="77777777" w:rsidR="00F140BA" w:rsidRDefault="00F140BA" w:rsidP="00F140BA">
      <w:pPr>
        <w:autoSpaceDE w:val="0"/>
        <w:autoSpaceDN w:val="0"/>
        <w:adjustRightInd w:val="0"/>
        <w:rPr>
          <w:rFonts w:cs="Arial"/>
          <w:sz w:val="52"/>
          <w:szCs w:val="72"/>
          <w:lang w:val="en-US"/>
        </w:rPr>
      </w:pPr>
    </w:p>
    <w:p w14:paraId="08253E67" w14:textId="41B2FD46" w:rsidR="00F140BA" w:rsidRDefault="00F140BA" w:rsidP="00F140BA">
      <w:pPr>
        <w:pStyle w:val="Heading1"/>
        <w:jc w:val="center"/>
      </w:pPr>
      <w:bookmarkStart w:id="52" w:name="_Toc136336861"/>
      <w:bookmarkStart w:id="53" w:name="_Toc136337532"/>
      <w:r>
        <w:t xml:space="preserve">Record of training, learning and assessments completed for </w:t>
      </w:r>
      <w:r w:rsidR="00203B4E">
        <w:t>Pre-Authorisation Review (</w:t>
      </w:r>
      <w:proofErr w:type="spellStart"/>
      <w:r>
        <w:t>D</w:t>
      </w:r>
      <w:r w:rsidR="00203B4E">
        <w:t>o</w:t>
      </w:r>
      <w:r>
        <w:t>LS</w:t>
      </w:r>
      <w:proofErr w:type="spellEnd"/>
      <w:r w:rsidR="00203B4E">
        <w:t>)</w:t>
      </w:r>
      <w:r>
        <w:t xml:space="preserve"> Panel</w:t>
      </w:r>
      <w:bookmarkEnd w:id="52"/>
      <w:bookmarkEnd w:id="53"/>
    </w:p>
    <w:p w14:paraId="17D79FD5" w14:textId="77777777" w:rsidR="00F140BA" w:rsidRDefault="00F140BA" w:rsidP="00F140BA">
      <w:pPr>
        <w:autoSpaceDE w:val="0"/>
        <w:autoSpaceDN w:val="0"/>
        <w:adjustRightInd w:val="0"/>
        <w:rPr>
          <w:rFonts w:cs="Arial"/>
          <w:sz w:val="40"/>
          <w:szCs w:val="36"/>
          <w:lang w:val="en-US"/>
        </w:rPr>
      </w:pPr>
    </w:p>
    <w:p w14:paraId="461B5A83" w14:textId="77777777" w:rsidR="00F140BA" w:rsidRDefault="00F140BA" w:rsidP="00F140BA">
      <w:pPr>
        <w:autoSpaceDE w:val="0"/>
        <w:autoSpaceDN w:val="0"/>
        <w:adjustRightInd w:val="0"/>
        <w:rPr>
          <w:rFonts w:cs="Arial"/>
          <w:sz w:val="40"/>
          <w:szCs w:val="36"/>
          <w:lang w:val="en-US"/>
        </w:rPr>
      </w:pPr>
    </w:p>
    <w:p w14:paraId="226C2CE8" w14:textId="77777777" w:rsidR="00F140BA" w:rsidRPr="00F575DD" w:rsidRDefault="00F140BA" w:rsidP="00F140BA">
      <w:pPr>
        <w:autoSpaceDE w:val="0"/>
        <w:autoSpaceDN w:val="0"/>
        <w:adjustRightInd w:val="0"/>
        <w:jc w:val="center"/>
        <w:rPr>
          <w:rFonts w:cs="Arial"/>
          <w:sz w:val="48"/>
          <w:szCs w:val="48"/>
          <w:lang w:val="en-US"/>
        </w:rPr>
      </w:pPr>
    </w:p>
    <w:p w14:paraId="2B03878A" w14:textId="77777777" w:rsidR="00F140BA" w:rsidRDefault="00F140BA" w:rsidP="00F140BA">
      <w:pPr>
        <w:autoSpaceDE w:val="0"/>
        <w:autoSpaceDN w:val="0"/>
        <w:adjustRightInd w:val="0"/>
        <w:jc w:val="center"/>
        <w:rPr>
          <w:rFonts w:cs="Arial"/>
          <w:sz w:val="48"/>
          <w:szCs w:val="48"/>
          <w:lang w:val="en-US"/>
        </w:rPr>
      </w:pPr>
      <w:r w:rsidRPr="00215247">
        <w:rPr>
          <w:rFonts w:cs="Arial"/>
          <w:sz w:val="48"/>
          <w:szCs w:val="48"/>
          <w:lang w:val="en-US"/>
        </w:rPr>
        <w:t>Name of BIA:</w:t>
      </w:r>
    </w:p>
    <w:p w14:paraId="5905D0CA" w14:textId="77777777" w:rsidR="00EC14E9" w:rsidRDefault="00EC14E9" w:rsidP="00F140BA">
      <w:pPr>
        <w:autoSpaceDE w:val="0"/>
        <w:autoSpaceDN w:val="0"/>
        <w:adjustRightInd w:val="0"/>
        <w:jc w:val="center"/>
        <w:rPr>
          <w:rFonts w:cs="Arial"/>
          <w:sz w:val="48"/>
          <w:szCs w:val="48"/>
          <w:lang w:val="en-US"/>
        </w:rPr>
      </w:pPr>
    </w:p>
    <w:tbl>
      <w:tblPr>
        <w:tblStyle w:val="TableGrid"/>
        <w:tblW w:w="9634" w:type="dxa"/>
        <w:tblLook w:val="04A0" w:firstRow="1" w:lastRow="0" w:firstColumn="1" w:lastColumn="0" w:noHBand="0" w:noVBand="1"/>
      </w:tblPr>
      <w:tblGrid>
        <w:gridCol w:w="1129"/>
        <w:gridCol w:w="1276"/>
        <w:gridCol w:w="1418"/>
        <w:gridCol w:w="3594"/>
        <w:gridCol w:w="2217"/>
      </w:tblGrid>
      <w:tr w:rsidR="00EC14E9" w14:paraId="630E33DF" w14:textId="77777777" w:rsidTr="00EC14E9">
        <w:tc>
          <w:tcPr>
            <w:tcW w:w="1129" w:type="dxa"/>
          </w:tcPr>
          <w:p w14:paraId="3A59AD40" w14:textId="686613CE" w:rsidR="00EC14E9" w:rsidRPr="00EC14E9" w:rsidRDefault="00EC14E9" w:rsidP="00EC14E9">
            <w:pPr>
              <w:autoSpaceDE w:val="0"/>
              <w:autoSpaceDN w:val="0"/>
              <w:adjustRightInd w:val="0"/>
              <w:jc w:val="left"/>
              <w:rPr>
                <w:rFonts w:cs="Arial"/>
                <w:b/>
                <w:bCs/>
                <w:sz w:val="24"/>
                <w:lang w:val="en-US"/>
              </w:rPr>
            </w:pPr>
            <w:r w:rsidRPr="00EC14E9">
              <w:rPr>
                <w:rFonts w:cs="Arial"/>
                <w:b/>
                <w:bCs/>
                <w:sz w:val="24"/>
                <w:lang w:val="en-US"/>
              </w:rPr>
              <w:lastRenderedPageBreak/>
              <w:t>Date</w:t>
            </w:r>
          </w:p>
        </w:tc>
        <w:tc>
          <w:tcPr>
            <w:tcW w:w="1276" w:type="dxa"/>
          </w:tcPr>
          <w:p w14:paraId="1D58326A" w14:textId="3E8C116E" w:rsidR="00EC14E9" w:rsidRPr="00EC14E9" w:rsidRDefault="00EC14E9" w:rsidP="00EC14E9">
            <w:pPr>
              <w:autoSpaceDE w:val="0"/>
              <w:autoSpaceDN w:val="0"/>
              <w:adjustRightInd w:val="0"/>
              <w:jc w:val="left"/>
              <w:rPr>
                <w:rFonts w:cs="Arial"/>
                <w:b/>
                <w:bCs/>
                <w:sz w:val="24"/>
                <w:lang w:val="en-US"/>
              </w:rPr>
            </w:pPr>
            <w:r w:rsidRPr="00EC14E9">
              <w:rPr>
                <w:rFonts w:cs="Arial"/>
                <w:b/>
                <w:bCs/>
                <w:sz w:val="24"/>
                <w:lang w:val="en-US"/>
              </w:rPr>
              <w:t>Duration</w:t>
            </w:r>
          </w:p>
        </w:tc>
        <w:tc>
          <w:tcPr>
            <w:tcW w:w="1418" w:type="dxa"/>
          </w:tcPr>
          <w:p w14:paraId="5B92CEE5" w14:textId="47721612" w:rsidR="00EC14E9" w:rsidRPr="00EC14E9" w:rsidRDefault="00EC14E9" w:rsidP="00EC14E9">
            <w:pPr>
              <w:autoSpaceDE w:val="0"/>
              <w:autoSpaceDN w:val="0"/>
              <w:adjustRightInd w:val="0"/>
              <w:jc w:val="left"/>
              <w:rPr>
                <w:rFonts w:cs="Arial"/>
                <w:b/>
                <w:bCs/>
                <w:sz w:val="24"/>
                <w:u w:val="single"/>
                <w:lang w:val="en-US"/>
              </w:rPr>
            </w:pPr>
            <w:r w:rsidRPr="00EC14E9">
              <w:rPr>
                <w:rFonts w:cs="Arial"/>
                <w:b/>
                <w:bCs/>
                <w:sz w:val="24"/>
                <w:lang w:val="en-US"/>
              </w:rPr>
              <w:t>Days/ hours</w:t>
            </w:r>
          </w:p>
        </w:tc>
        <w:tc>
          <w:tcPr>
            <w:tcW w:w="3594" w:type="dxa"/>
          </w:tcPr>
          <w:p w14:paraId="2A17FE7C" w14:textId="626DC65A" w:rsidR="00EC14E9" w:rsidRPr="00EC14E9" w:rsidRDefault="00EC14E9" w:rsidP="004B689A">
            <w:pPr>
              <w:rPr>
                <w:rFonts w:cs="Arial"/>
                <w:sz w:val="24"/>
                <w:u w:val="single"/>
                <w:lang w:val="en-US"/>
              </w:rPr>
            </w:pPr>
            <w:r w:rsidRPr="00EC14E9">
              <w:rPr>
                <w:rFonts w:cs="Arial"/>
                <w:b/>
                <w:bCs/>
                <w:sz w:val="24"/>
              </w:rPr>
              <w:t>Training and Learning Activity</w:t>
            </w:r>
            <w:r w:rsidR="004B689A">
              <w:rPr>
                <w:rFonts w:cs="Arial"/>
                <w:b/>
                <w:bCs/>
                <w:sz w:val="24"/>
              </w:rPr>
              <w:t xml:space="preserve"> (e</w:t>
            </w:r>
            <w:r w:rsidRPr="00EC14E9">
              <w:rPr>
                <w:rFonts w:cs="Arial"/>
                <w:b/>
                <w:bCs/>
                <w:sz w:val="24"/>
              </w:rPr>
              <w:t>g Courses, CPD, reflective practice</w:t>
            </w:r>
            <w:r w:rsidR="004B689A">
              <w:rPr>
                <w:rFonts w:cs="Arial"/>
                <w:b/>
                <w:bCs/>
                <w:sz w:val="24"/>
              </w:rPr>
              <w:t>)</w:t>
            </w:r>
          </w:p>
        </w:tc>
        <w:tc>
          <w:tcPr>
            <w:tcW w:w="2217" w:type="dxa"/>
          </w:tcPr>
          <w:p w14:paraId="758AA5F9" w14:textId="240B2AE2" w:rsidR="00EC14E9" w:rsidRPr="00EC14E9" w:rsidRDefault="00EC14E9" w:rsidP="00EC14E9">
            <w:pPr>
              <w:autoSpaceDE w:val="0"/>
              <w:autoSpaceDN w:val="0"/>
              <w:adjustRightInd w:val="0"/>
              <w:jc w:val="left"/>
              <w:rPr>
                <w:rFonts w:cs="Arial"/>
                <w:sz w:val="24"/>
                <w:u w:val="single"/>
                <w:lang w:val="en-US"/>
              </w:rPr>
            </w:pPr>
            <w:r w:rsidRPr="00EC14E9">
              <w:rPr>
                <w:rFonts w:cs="Arial"/>
                <w:b/>
                <w:bCs/>
                <w:sz w:val="24"/>
              </w:rPr>
              <w:t>Provider</w:t>
            </w:r>
          </w:p>
        </w:tc>
      </w:tr>
      <w:tr w:rsidR="00EC14E9" w14:paraId="07D9FF3E" w14:textId="77777777" w:rsidTr="00EC14E9">
        <w:tc>
          <w:tcPr>
            <w:tcW w:w="1129" w:type="dxa"/>
          </w:tcPr>
          <w:p w14:paraId="32E8D9F0"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29FDA38E"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0278507D"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5CB46CFA"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10C59B0D"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7BB3DECA" w14:textId="77777777" w:rsidTr="00EC14E9">
        <w:tc>
          <w:tcPr>
            <w:tcW w:w="1129" w:type="dxa"/>
          </w:tcPr>
          <w:p w14:paraId="5121A5DE"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12E52645"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7BF9D8C3"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3AFDBDC8"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33666EC2"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52B96D0C" w14:textId="77777777" w:rsidTr="00EC14E9">
        <w:tc>
          <w:tcPr>
            <w:tcW w:w="1129" w:type="dxa"/>
          </w:tcPr>
          <w:p w14:paraId="3E76F52D"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74A89AAF"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03431587"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3F9D8986"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19B1BD57"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5E51DEBC" w14:textId="77777777" w:rsidTr="00EC14E9">
        <w:tc>
          <w:tcPr>
            <w:tcW w:w="1129" w:type="dxa"/>
          </w:tcPr>
          <w:p w14:paraId="2E995946"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4C02AC32"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1D94C4DF"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6F515628"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1E6330BF"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031AD94A" w14:textId="77777777" w:rsidTr="00EC14E9">
        <w:tc>
          <w:tcPr>
            <w:tcW w:w="1129" w:type="dxa"/>
          </w:tcPr>
          <w:p w14:paraId="05DAB9DA"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331894B9"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510E3D58"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2A544564"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7DF6E0CB"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29BD6FA0" w14:textId="77777777" w:rsidTr="00EC14E9">
        <w:tc>
          <w:tcPr>
            <w:tcW w:w="1129" w:type="dxa"/>
          </w:tcPr>
          <w:p w14:paraId="380EA401"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24B69614"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0BA85456"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53B81D44"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5947921E"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r w:rsidR="00EC14E9" w14:paraId="39AD5745" w14:textId="77777777" w:rsidTr="00EC14E9">
        <w:tc>
          <w:tcPr>
            <w:tcW w:w="1129" w:type="dxa"/>
          </w:tcPr>
          <w:p w14:paraId="63702816"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276" w:type="dxa"/>
          </w:tcPr>
          <w:p w14:paraId="60BEC176"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1418" w:type="dxa"/>
          </w:tcPr>
          <w:p w14:paraId="1110B42C"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3594" w:type="dxa"/>
          </w:tcPr>
          <w:p w14:paraId="48DCA977"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c>
          <w:tcPr>
            <w:tcW w:w="2217" w:type="dxa"/>
          </w:tcPr>
          <w:p w14:paraId="545E1DE2" w14:textId="77777777" w:rsidR="00EC14E9" w:rsidRDefault="00EC14E9" w:rsidP="00EC14E9">
            <w:pPr>
              <w:autoSpaceDE w:val="0"/>
              <w:autoSpaceDN w:val="0"/>
              <w:adjustRightInd w:val="0"/>
              <w:jc w:val="left"/>
              <w:rPr>
                <w:rFonts w:asciiTheme="minorHAnsi" w:hAnsiTheme="minorHAnsi" w:cstheme="minorHAnsi"/>
                <w:sz w:val="48"/>
                <w:szCs w:val="48"/>
                <w:u w:val="single"/>
                <w:lang w:val="en-US"/>
              </w:rPr>
            </w:pPr>
          </w:p>
        </w:tc>
      </w:tr>
    </w:tbl>
    <w:p w14:paraId="07BE3F7A" w14:textId="77777777" w:rsidR="006D415B" w:rsidRPr="007B30A6" w:rsidRDefault="006D415B" w:rsidP="00EC14E9">
      <w:pPr>
        <w:autoSpaceDE w:val="0"/>
        <w:autoSpaceDN w:val="0"/>
        <w:adjustRightInd w:val="0"/>
        <w:spacing w:before="0" w:after="0"/>
        <w:jc w:val="left"/>
        <w:rPr>
          <w:rFonts w:asciiTheme="minorHAnsi" w:hAnsiTheme="minorHAnsi" w:cstheme="minorHAnsi"/>
          <w:sz w:val="48"/>
          <w:szCs w:val="48"/>
          <w:u w:val="single"/>
          <w:lang w:val="en-US"/>
        </w:rPr>
      </w:pPr>
    </w:p>
    <w:tbl>
      <w:tblPr>
        <w:tblStyle w:val="TableGridLight"/>
        <w:tblW w:w="9606" w:type="dxa"/>
        <w:tblLook w:val="04A0" w:firstRow="1" w:lastRow="0" w:firstColumn="1" w:lastColumn="0" w:noHBand="0" w:noVBand="1"/>
      </w:tblPr>
      <w:tblGrid>
        <w:gridCol w:w="1340"/>
        <w:gridCol w:w="3075"/>
        <w:gridCol w:w="1752"/>
        <w:gridCol w:w="3439"/>
      </w:tblGrid>
      <w:tr w:rsidR="00B85180" w:rsidRPr="007B30A6" w14:paraId="29339A43" w14:textId="77777777" w:rsidTr="00A260F5">
        <w:tc>
          <w:tcPr>
            <w:tcW w:w="1340" w:type="dxa"/>
          </w:tcPr>
          <w:p w14:paraId="05252285" w14:textId="77777777" w:rsidR="00B85180" w:rsidRPr="007B30A6" w:rsidRDefault="00B85180" w:rsidP="00053EA4">
            <w:pPr>
              <w:rPr>
                <w:rFonts w:asciiTheme="minorHAnsi" w:hAnsiTheme="minorHAnsi" w:cstheme="minorHAnsi"/>
                <w:b/>
              </w:rPr>
            </w:pPr>
          </w:p>
          <w:p w14:paraId="7CA9EBE7" w14:textId="77777777" w:rsidR="00B85180" w:rsidRPr="007B30A6" w:rsidRDefault="00B85180" w:rsidP="00053EA4">
            <w:pPr>
              <w:rPr>
                <w:rFonts w:asciiTheme="minorHAnsi" w:hAnsiTheme="minorHAnsi" w:cstheme="minorHAnsi"/>
                <w:b/>
              </w:rPr>
            </w:pPr>
            <w:r w:rsidRPr="007B30A6">
              <w:rPr>
                <w:rFonts w:asciiTheme="minorHAnsi" w:hAnsiTheme="minorHAnsi" w:cstheme="minorHAnsi"/>
                <w:b/>
              </w:rPr>
              <w:t>Totals</w:t>
            </w:r>
          </w:p>
          <w:p w14:paraId="1DCC07D6" w14:textId="77777777" w:rsidR="00B85180" w:rsidRPr="007B30A6" w:rsidRDefault="00B85180" w:rsidP="00053EA4">
            <w:pPr>
              <w:rPr>
                <w:rFonts w:asciiTheme="minorHAnsi" w:hAnsiTheme="minorHAnsi" w:cstheme="minorHAnsi"/>
                <w:b/>
              </w:rPr>
            </w:pPr>
            <w:r w:rsidRPr="007B30A6">
              <w:rPr>
                <w:rFonts w:asciiTheme="minorHAnsi" w:hAnsiTheme="minorHAnsi" w:cstheme="minorHAnsi"/>
                <w:b/>
              </w:rPr>
              <w:t>Days</w:t>
            </w:r>
          </w:p>
          <w:p w14:paraId="37556D97" w14:textId="77777777" w:rsidR="00B85180" w:rsidRPr="007B30A6" w:rsidRDefault="00B85180" w:rsidP="00053EA4">
            <w:pPr>
              <w:rPr>
                <w:rFonts w:asciiTheme="minorHAnsi" w:hAnsiTheme="minorHAnsi" w:cstheme="minorHAnsi"/>
              </w:rPr>
            </w:pPr>
          </w:p>
        </w:tc>
        <w:tc>
          <w:tcPr>
            <w:tcW w:w="3075" w:type="dxa"/>
          </w:tcPr>
          <w:p w14:paraId="635A1351" w14:textId="77777777" w:rsidR="00B85180" w:rsidRPr="007B30A6" w:rsidRDefault="00B85180" w:rsidP="00053EA4">
            <w:pPr>
              <w:rPr>
                <w:rFonts w:asciiTheme="minorHAnsi" w:hAnsiTheme="minorHAnsi" w:cstheme="minorHAnsi"/>
                <w:b/>
              </w:rPr>
            </w:pPr>
          </w:p>
        </w:tc>
        <w:tc>
          <w:tcPr>
            <w:tcW w:w="1752" w:type="dxa"/>
          </w:tcPr>
          <w:p w14:paraId="11A405FC" w14:textId="77777777" w:rsidR="00B85180" w:rsidRPr="007B30A6" w:rsidRDefault="00B85180" w:rsidP="00053EA4">
            <w:pPr>
              <w:ind w:left="72"/>
              <w:rPr>
                <w:rFonts w:asciiTheme="minorHAnsi" w:hAnsiTheme="minorHAnsi" w:cstheme="minorHAnsi"/>
                <w:b/>
              </w:rPr>
            </w:pPr>
          </w:p>
          <w:p w14:paraId="5C865C2D" w14:textId="77777777" w:rsidR="00B85180" w:rsidRPr="007B30A6" w:rsidRDefault="00B85180" w:rsidP="00053EA4">
            <w:pPr>
              <w:ind w:left="72"/>
              <w:rPr>
                <w:rFonts w:asciiTheme="minorHAnsi" w:hAnsiTheme="minorHAnsi" w:cstheme="minorHAnsi"/>
                <w:b/>
              </w:rPr>
            </w:pPr>
            <w:r w:rsidRPr="007B30A6">
              <w:rPr>
                <w:rFonts w:asciiTheme="minorHAnsi" w:hAnsiTheme="minorHAnsi" w:cstheme="minorHAnsi"/>
                <w:b/>
              </w:rPr>
              <w:t>Total</w:t>
            </w:r>
          </w:p>
          <w:p w14:paraId="298B1D11" w14:textId="77777777" w:rsidR="00B85180" w:rsidRPr="007B30A6" w:rsidRDefault="00B85180" w:rsidP="00053EA4">
            <w:pPr>
              <w:ind w:left="72"/>
              <w:rPr>
                <w:rFonts w:asciiTheme="minorHAnsi" w:hAnsiTheme="minorHAnsi" w:cstheme="minorHAnsi"/>
                <w:b/>
              </w:rPr>
            </w:pPr>
            <w:r w:rsidRPr="007B30A6">
              <w:rPr>
                <w:rFonts w:asciiTheme="minorHAnsi" w:hAnsiTheme="minorHAnsi" w:cstheme="minorHAnsi"/>
                <w:b/>
              </w:rPr>
              <w:t>Hours</w:t>
            </w:r>
          </w:p>
        </w:tc>
        <w:tc>
          <w:tcPr>
            <w:tcW w:w="3439" w:type="dxa"/>
          </w:tcPr>
          <w:p w14:paraId="58E6CC2C" w14:textId="77777777" w:rsidR="00B85180" w:rsidRPr="007B30A6" w:rsidRDefault="00B85180" w:rsidP="00053EA4">
            <w:pPr>
              <w:rPr>
                <w:rFonts w:asciiTheme="minorHAnsi" w:hAnsiTheme="minorHAnsi" w:cstheme="minorHAnsi"/>
                <w:b/>
              </w:rPr>
            </w:pPr>
          </w:p>
        </w:tc>
      </w:tr>
    </w:tbl>
    <w:p w14:paraId="3BB1D3DB" w14:textId="4012FAF7" w:rsidR="00B85180" w:rsidRDefault="00B85180" w:rsidP="00B85180">
      <w:pPr>
        <w:rPr>
          <w:rFonts w:asciiTheme="minorHAnsi" w:hAnsiTheme="minorHAnsi" w:cstheme="minorHAnsi"/>
        </w:rPr>
      </w:pPr>
    </w:p>
    <w:tbl>
      <w:tblPr>
        <w:tblStyle w:val="TableGrid"/>
        <w:tblW w:w="9634" w:type="dxa"/>
        <w:tblLook w:val="01E0" w:firstRow="1" w:lastRow="1" w:firstColumn="1" w:lastColumn="1" w:noHBand="0" w:noVBand="0"/>
      </w:tblPr>
      <w:tblGrid>
        <w:gridCol w:w="4519"/>
        <w:gridCol w:w="5115"/>
      </w:tblGrid>
      <w:tr w:rsidR="00F140BA" w14:paraId="43C65253" w14:textId="77777777" w:rsidTr="00F140BA">
        <w:tc>
          <w:tcPr>
            <w:tcW w:w="4519" w:type="dxa"/>
          </w:tcPr>
          <w:p w14:paraId="226BB404" w14:textId="6971A269" w:rsidR="00F140BA" w:rsidRDefault="00F140BA" w:rsidP="00F27BBD">
            <w:r w:rsidRPr="00297070">
              <w:rPr>
                <w:rFonts w:cs="Arial"/>
              </w:rPr>
              <w:t>Number of DOLS assessments (to be completed</w:t>
            </w:r>
            <w:r>
              <w:rPr>
                <w:rFonts w:cs="Arial"/>
              </w:rPr>
              <w:t xml:space="preserve"> by the Panel</w:t>
            </w:r>
          </w:p>
        </w:tc>
        <w:tc>
          <w:tcPr>
            <w:tcW w:w="5115" w:type="dxa"/>
          </w:tcPr>
          <w:p w14:paraId="18E5D26D" w14:textId="77777777" w:rsidR="00F140BA" w:rsidRPr="00431DB8" w:rsidRDefault="00F140BA" w:rsidP="00F27BBD">
            <w:pPr>
              <w:rPr>
                <w:color w:val="FF0000"/>
                <w:sz w:val="44"/>
                <w:szCs w:val="44"/>
              </w:rPr>
            </w:pPr>
          </w:p>
        </w:tc>
      </w:tr>
      <w:tr w:rsidR="00F140BA" w14:paraId="6F328BDA" w14:textId="77777777" w:rsidTr="00F140BA">
        <w:tc>
          <w:tcPr>
            <w:tcW w:w="4519" w:type="dxa"/>
          </w:tcPr>
          <w:p w14:paraId="2A5112DE" w14:textId="77777777" w:rsidR="00F140BA" w:rsidRPr="00297070" w:rsidRDefault="00F140BA" w:rsidP="00F27BBD">
            <w:pPr>
              <w:rPr>
                <w:rFonts w:cs="Arial"/>
              </w:rPr>
            </w:pPr>
            <w:r>
              <w:rPr>
                <w:rFonts w:cs="Arial"/>
              </w:rPr>
              <w:t xml:space="preserve">Data Quality Summary </w:t>
            </w:r>
          </w:p>
        </w:tc>
        <w:tc>
          <w:tcPr>
            <w:tcW w:w="5115" w:type="dxa"/>
          </w:tcPr>
          <w:p w14:paraId="034DAAE4" w14:textId="77777777" w:rsidR="00F140BA" w:rsidRPr="00203B4E" w:rsidRDefault="00F140BA" w:rsidP="00F27BBD">
            <w:r w:rsidRPr="00203B4E">
              <w:t xml:space="preserve">No data quality = </w:t>
            </w:r>
          </w:p>
          <w:p w14:paraId="55A190F1" w14:textId="77777777" w:rsidR="00F140BA" w:rsidRPr="00203B4E" w:rsidRDefault="00F140BA" w:rsidP="00F27BBD">
            <w:r w:rsidRPr="00203B4E">
              <w:t xml:space="preserve">Minor data quality = </w:t>
            </w:r>
          </w:p>
          <w:p w14:paraId="32425C86" w14:textId="22E9FFE6" w:rsidR="00F140BA" w:rsidRPr="00203B4E" w:rsidRDefault="00F140BA" w:rsidP="00F27BBD">
            <w:r w:rsidRPr="00203B4E">
              <w:t>Moderate Data quality</w:t>
            </w:r>
            <w:r w:rsidR="00B4631E" w:rsidRPr="00203B4E">
              <w:t xml:space="preserve"> = </w:t>
            </w:r>
          </w:p>
          <w:p w14:paraId="36E44B89" w14:textId="7C30EA07" w:rsidR="00F140BA" w:rsidRPr="00234D76" w:rsidRDefault="00F140BA" w:rsidP="00F27BBD">
            <w:pPr>
              <w:rPr>
                <w:color w:val="FF0000"/>
              </w:rPr>
            </w:pPr>
            <w:r w:rsidRPr="00203B4E">
              <w:t>Substantial data quality</w:t>
            </w:r>
            <w:r w:rsidR="00B4631E" w:rsidRPr="00203B4E">
              <w:t xml:space="preserve"> = </w:t>
            </w:r>
          </w:p>
        </w:tc>
      </w:tr>
      <w:tr w:rsidR="00F140BA" w14:paraId="2EA8565B" w14:textId="77777777" w:rsidTr="00F140BA">
        <w:tc>
          <w:tcPr>
            <w:tcW w:w="4519" w:type="dxa"/>
          </w:tcPr>
          <w:p w14:paraId="012C162C" w14:textId="77777777" w:rsidR="00F140BA" w:rsidRDefault="00F140BA" w:rsidP="00F27BBD">
            <w:pPr>
              <w:rPr>
                <w:rFonts w:cs="Arial"/>
              </w:rPr>
            </w:pPr>
            <w:r>
              <w:rPr>
                <w:rFonts w:cs="Arial"/>
              </w:rPr>
              <w:t>Conversion percentage (75% to meet required assessment)</w:t>
            </w:r>
          </w:p>
        </w:tc>
        <w:tc>
          <w:tcPr>
            <w:tcW w:w="5115" w:type="dxa"/>
          </w:tcPr>
          <w:p w14:paraId="135B3FB9" w14:textId="77777777" w:rsidR="00F140BA" w:rsidRDefault="00F140BA" w:rsidP="00F27BBD">
            <w:pPr>
              <w:rPr>
                <w:color w:val="FF0000"/>
                <w:sz w:val="28"/>
                <w:szCs w:val="28"/>
              </w:rPr>
            </w:pPr>
          </w:p>
        </w:tc>
      </w:tr>
    </w:tbl>
    <w:p w14:paraId="372AEB7E" w14:textId="38C0FC98" w:rsidR="00A62526" w:rsidRPr="007B30A6" w:rsidRDefault="00B85180" w:rsidP="00262623">
      <w:pPr>
        <w:rPr>
          <w:rFonts w:asciiTheme="minorHAnsi" w:hAnsiTheme="minorHAnsi" w:cstheme="minorHAnsi"/>
          <w:sz w:val="36"/>
          <w:szCs w:val="36"/>
        </w:rPr>
      </w:pPr>
      <w:r w:rsidRPr="007B30A6">
        <w:rPr>
          <w:rFonts w:asciiTheme="minorHAnsi" w:hAnsiTheme="minorHAnsi" w:cstheme="minorHAnsi"/>
          <w:sz w:val="36"/>
          <w:szCs w:val="36"/>
        </w:rPr>
        <w:t>Date of Approval:</w:t>
      </w:r>
    </w:p>
    <w:p w14:paraId="36D8B92A" w14:textId="702F2D27" w:rsidR="00753083" w:rsidRPr="007B30A6" w:rsidRDefault="00753083" w:rsidP="007B30A6">
      <w:pPr>
        <w:pStyle w:val="Heading1"/>
        <w:rPr>
          <w:rFonts w:asciiTheme="minorHAnsi" w:eastAsiaTheme="minorHAnsi" w:hAnsiTheme="minorHAnsi" w:cstheme="minorHAnsi"/>
          <w:b/>
          <w:bCs/>
          <w:sz w:val="24"/>
          <w:szCs w:val="24"/>
        </w:rPr>
      </w:pPr>
      <w:bookmarkStart w:id="54" w:name="_Toc136337533"/>
      <w:r w:rsidRPr="007B30A6">
        <w:rPr>
          <w:rFonts w:asciiTheme="minorHAnsi" w:eastAsiaTheme="minorHAnsi" w:hAnsiTheme="minorHAnsi" w:cstheme="minorHAnsi"/>
          <w:b/>
          <w:bCs/>
          <w:sz w:val="24"/>
          <w:szCs w:val="24"/>
        </w:rPr>
        <w:lastRenderedPageBreak/>
        <w:t xml:space="preserve">Appendix </w:t>
      </w:r>
      <w:r w:rsidR="00E60489" w:rsidRPr="007B30A6">
        <w:rPr>
          <w:rFonts w:asciiTheme="minorHAnsi" w:eastAsiaTheme="minorHAnsi" w:hAnsiTheme="minorHAnsi" w:cstheme="minorHAnsi"/>
          <w:b/>
          <w:bCs/>
          <w:sz w:val="24"/>
          <w:szCs w:val="24"/>
        </w:rPr>
        <w:t>Four</w:t>
      </w:r>
      <w:r w:rsidRPr="007B30A6">
        <w:rPr>
          <w:rFonts w:asciiTheme="minorHAnsi" w:eastAsiaTheme="minorHAnsi" w:hAnsiTheme="minorHAnsi" w:cstheme="minorHAnsi"/>
          <w:b/>
          <w:bCs/>
          <w:sz w:val="24"/>
          <w:szCs w:val="24"/>
        </w:rPr>
        <w:t xml:space="preserve"> – Summary Checklist on Appointment/ </w:t>
      </w:r>
      <w:r w:rsidR="00E86976">
        <w:rPr>
          <w:rFonts w:asciiTheme="minorHAnsi" w:eastAsiaTheme="minorHAnsi" w:hAnsiTheme="minorHAnsi" w:cstheme="minorHAnsi"/>
          <w:b/>
          <w:bCs/>
          <w:sz w:val="24"/>
          <w:szCs w:val="24"/>
        </w:rPr>
        <w:t xml:space="preserve">Annual </w:t>
      </w:r>
      <w:r w:rsidRPr="007B30A6">
        <w:rPr>
          <w:rFonts w:asciiTheme="minorHAnsi" w:eastAsiaTheme="minorHAnsi" w:hAnsiTheme="minorHAnsi" w:cstheme="minorHAnsi"/>
          <w:b/>
          <w:bCs/>
          <w:sz w:val="24"/>
          <w:szCs w:val="24"/>
        </w:rPr>
        <w:t xml:space="preserve">Revalidation </w:t>
      </w:r>
      <w:r w:rsidR="004D6129" w:rsidRPr="007B30A6">
        <w:rPr>
          <w:rFonts w:asciiTheme="minorHAnsi" w:eastAsiaTheme="minorHAnsi" w:hAnsiTheme="minorHAnsi" w:cstheme="minorHAnsi"/>
          <w:b/>
          <w:bCs/>
          <w:sz w:val="24"/>
          <w:szCs w:val="24"/>
        </w:rPr>
        <w:t>(</w:t>
      </w:r>
      <w:r w:rsidR="00674B11" w:rsidRPr="007B30A6">
        <w:rPr>
          <w:rFonts w:asciiTheme="minorHAnsi" w:eastAsiaTheme="minorHAnsi" w:hAnsiTheme="minorHAnsi" w:cstheme="minorHAnsi"/>
          <w:b/>
          <w:bCs/>
          <w:sz w:val="24"/>
          <w:szCs w:val="24"/>
        </w:rPr>
        <w:t>Practicing/ Leadership</w:t>
      </w:r>
      <w:r w:rsidRPr="007B30A6">
        <w:rPr>
          <w:rFonts w:asciiTheme="minorHAnsi" w:eastAsiaTheme="minorHAnsi" w:hAnsiTheme="minorHAnsi" w:cstheme="minorHAnsi"/>
          <w:b/>
          <w:bCs/>
          <w:sz w:val="24"/>
          <w:szCs w:val="24"/>
        </w:rPr>
        <w:t xml:space="preserve"> BIA</w:t>
      </w:r>
      <w:r w:rsidR="004D6129" w:rsidRPr="007B30A6">
        <w:rPr>
          <w:rFonts w:asciiTheme="minorHAnsi" w:eastAsiaTheme="minorHAnsi" w:hAnsiTheme="minorHAnsi" w:cstheme="minorHAnsi"/>
          <w:b/>
          <w:bCs/>
          <w:sz w:val="24"/>
          <w:szCs w:val="24"/>
        </w:rPr>
        <w:t>)</w:t>
      </w:r>
      <w:bookmarkEnd w:id="54"/>
    </w:p>
    <w:p w14:paraId="3344578D" w14:textId="77777777" w:rsidR="00753083" w:rsidRPr="007B30A6" w:rsidRDefault="00753083" w:rsidP="00674B11">
      <w:pPr>
        <w:spacing w:before="0" w:after="0"/>
        <w:jc w:val="left"/>
        <w:rPr>
          <w:rFonts w:asciiTheme="minorHAnsi" w:eastAsiaTheme="minorHAnsi" w:hAnsiTheme="minorHAnsi" w:cstheme="minorHAnsi"/>
          <w:b/>
          <w:szCs w:val="22"/>
          <w:lang w:eastAsia="en-US"/>
        </w:rPr>
      </w:pPr>
    </w:p>
    <w:tbl>
      <w:tblPr>
        <w:tblStyle w:val="TableGrid"/>
        <w:tblW w:w="0" w:type="auto"/>
        <w:tblLook w:val="04A0" w:firstRow="1" w:lastRow="0" w:firstColumn="1" w:lastColumn="0" w:noHBand="0" w:noVBand="1"/>
      </w:tblPr>
      <w:tblGrid>
        <w:gridCol w:w="3686"/>
        <w:gridCol w:w="4000"/>
        <w:gridCol w:w="1330"/>
      </w:tblGrid>
      <w:tr w:rsidR="00753083" w:rsidRPr="007B30A6" w14:paraId="41A55190" w14:textId="77777777" w:rsidTr="00753083">
        <w:tc>
          <w:tcPr>
            <w:tcW w:w="3794" w:type="dxa"/>
          </w:tcPr>
          <w:p w14:paraId="5FDF8726" w14:textId="77777777" w:rsidR="00753083" w:rsidRPr="007B30A6" w:rsidRDefault="00753083" w:rsidP="00753083">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 xml:space="preserve">Requirement </w:t>
            </w:r>
          </w:p>
        </w:tc>
        <w:tc>
          <w:tcPr>
            <w:tcW w:w="4111" w:type="dxa"/>
          </w:tcPr>
          <w:p w14:paraId="1D50AF39" w14:textId="77777777" w:rsidR="00753083" w:rsidRPr="007B30A6" w:rsidRDefault="00753083" w:rsidP="00753083">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 xml:space="preserve">Evidence </w:t>
            </w:r>
          </w:p>
        </w:tc>
        <w:tc>
          <w:tcPr>
            <w:tcW w:w="1337" w:type="dxa"/>
          </w:tcPr>
          <w:p w14:paraId="3B5EDF32" w14:textId="77777777" w:rsidR="00753083" w:rsidRPr="007B30A6" w:rsidRDefault="00753083" w:rsidP="00753083">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Confirmed (Y/N)</w:t>
            </w:r>
          </w:p>
        </w:tc>
      </w:tr>
      <w:tr w:rsidR="00753083" w:rsidRPr="007B30A6" w14:paraId="7569E0E3" w14:textId="77777777" w:rsidTr="00753083">
        <w:tc>
          <w:tcPr>
            <w:tcW w:w="3794" w:type="dxa"/>
          </w:tcPr>
          <w:p w14:paraId="7E36D754"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EastAsia" w:hAnsiTheme="minorHAnsi" w:cstheme="minorHAnsi"/>
                <w:szCs w:val="22"/>
              </w:rPr>
              <w:t xml:space="preserve">Adequate/ appropriate indemnity arrangements which provide cover for liabilities that might arise in connection with carrying out best </w:t>
            </w:r>
            <w:proofErr w:type="gramStart"/>
            <w:r w:rsidRPr="007B30A6">
              <w:rPr>
                <w:rFonts w:asciiTheme="minorHAnsi" w:eastAsiaTheme="minorEastAsia" w:hAnsiTheme="minorHAnsi" w:cstheme="minorHAnsi"/>
                <w:szCs w:val="22"/>
              </w:rPr>
              <w:t>interests</w:t>
            </w:r>
            <w:proofErr w:type="gramEnd"/>
            <w:r w:rsidRPr="007B30A6">
              <w:rPr>
                <w:rFonts w:asciiTheme="minorHAnsi" w:eastAsiaTheme="minorEastAsia" w:hAnsiTheme="minorHAnsi" w:cstheme="minorHAnsi"/>
                <w:szCs w:val="22"/>
              </w:rPr>
              <w:t xml:space="preserve"> assessments</w:t>
            </w:r>
          </w:p>
        </w:tc>
        <w:tc>
          <w:tcPr>
            <w:tcW w:w="4111" w:type="dxa"/>
          </w:tcPr>
          <w:p w14:paraId="18EF9F70"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Employment by a local partner whose organisational indemnity policy covers the BIA’s activity </w:t>
            </w:r>
          </w:p>
        </w:tc>
        <w:tc>
          <w:tcPr>
            <w:tcW w:w="1337" w:type="dxa"/>
          </w:tcPr>
          <w:p w14:paraId="3BC45126"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37214A45" w14:textId="77777777" w:rsidTr="00753083">
        <w:tc>
          <w:tcPr>
            <w:tcW w:w="3794" w:type="dxa"/>
          </w:tcPr>
          <w:p w14:paraId="79E56C9B"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Appropriate criminal record certificate issued under the Police Act 1997</w:t>
            </w:r>
          </w:p>
        </w:tc>
        <w:tc>
          <w:tcPr>
            <w:tcW w:w="4111" w:type="dxa"/>
          </w:tcPr>
          <w:p w14:paraId="71847828"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Employment by a local partner whose organisation renews and retains criminal record certificate on behalf of the BIA </w:t>
            </w:r>
          </w:p>
        </w:tc>
        <w:tc>
          <w:tcPr>
            <w:tcW w:w="1337" w:type="dxa"/>
          </w:tcPr>
          <w:p w14:paraId="02028E7F"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795CA538" w14:textId="77777777" w:rsidTr="00753083">
        <w:tc>
          <w:tcPr>
            <w:tcW w:w="3794" w:type="dxa"/>
          </w:tcPr>
          <w:p w14:paraId="132B1263"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Confirmation of registration with BIA’s relevant profession </w:t>
            </w:r>
          </w:p>
        </w:tc>
        <w:tc>
          <w:tcPr>
            <w:tcW w:w="4111" w:type="dxa"/>
          </w:tcPr>
          <w:p w14:paraId="766D17DC"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Professional registration provided by BIA </w:t>
            </w:r>
          </w:p>
        </w:tc>
        <w:tc>
          <w:tcPr>
            <w:tcW w:w="1337" w:type="dxa"/>
          </w:tcPr>
          <w:p w14:paraId="52394017"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6666BEA2" w14:textId="77777777" w:rsidTr="00753083">
        <w:tc>
          <w:tcPr>
            <w:tcW w:w="3794" w:type="dxa"/>
          </w:tcPr>
          <w:p w14:paraId="723B40A3"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Confirmation of at least 2 years’ post-registration experience  </w:t>
            </w:r>
          </w:p>
        </w:tc>
        <w:tc>
          <w:tcPr>
            <w:tcW w:w="4111" w:type="dxa"/>
          </w:tcPr>
          <w:p w14:paraId="662BB19C"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Employment by local partner in the relevant role</w:t>
            </w:r>
            <w:r w:rsidR="009E3C24" w:rsidRPr="007B30A6">
              <w:rPr>
                <w:rFonts w:asciiTheme="minorHAnsi" w:eastAsiaTheme="minorHAnsi" w:hAnsiTheme="minorHAnsi" w:cstheme="minorHAnsi"/>
                <w:szCs w:val="22"/>
                <w:lang w:eastAsia="en-US"/>
              </w:rPr>
              <w:t xml:space="preserve">, for at least 2 years </w:t>
            </w:r>
            <w:r w:rsidRPr="007B30A6">
              <w:rPr>
                <w:rFonts w:asciiTheme="minorHAnsi" w:eastAsiaTheme="minorHAnsi" w:hAnsiTheme="minorHAnsi" w:cstheme="minorHAnsi"/>
                <w:szCs w:val="22"/>
                <w:lang w:eastAsia="en-US"/>
              </w:rPr>
              <w:t xml:space="preserve"> </w:t>
            </w:r>
          </w:p>
        </w:tc>
        <w:tc>
          <w:tcPr>
            <w:tcW w:w="1337" w:type="dxa"/>
          </w:tcPr>
          <w:p w14:paraId="3549AC60"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34853354" w14:textId="77777777" w:rsidTr="00753083">
        <w:tc>
          <w:tcPr>
            <w:tcW w:w="3794" w:type="dxa"/>
            <w:shd w:val="clear" w:color="auto" w:fill="F2F2F2" w:themeFill="background1" w:themeFillShade="F2"/>
          </w:tcPr>
          <w:p w14:paraId="0EAC2BF0" w14:textId="77777777" w:rsidR="00753083" w:rsidRPr="007B30A6" w:rsidRDefault="00753083"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Confirmation of BIA training app</w:t>
            </w:r>
            <w:r w:rsidR="009E3C24" w:rsidRPr="007B30A6">
              <w:rPr>
                <w:rFonts w:asciiTheme="minorHAnsi" w:eastAsiaTheme="minorHAnsi" w:hAnsiTheme="minorHAnsi" w:cstheme="minorHAnsi"/>
                <w:szCs w:val="22"/>
                <w:lang w:eastAsia="en-US"/>
              </w:rPr>
              <w:t>roved by the Secretary of State</w:t>
            </w:r>
          </w:p>
        </w:tc>
        <w:tc>
          <w:tcPr>
            <w:tcW w:w="4111" w:type="dxa"/>
            <w:shd w:val="clear" w:color="auto" w:fill="F2F2F2" w:themeFill="background1" w:themeFillShade="F2"/>
          </w:tcPr>
          <w:p w14:paraId="7E1E5CEB"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Training completion certificate provided by BIA</w:t>
            </w:r>
            <w:r w:rsidR="009E3C24" w:rsidRPr="007B30A6">
              <w:rPr>
                <w:rFonts w:asciiTheme="minorHAnsi" w:eastAsiaTheme="minorHAnsi" w:hAnsiTheme="minorHAnsi" w:cstheme="minorHAnsi"/>
                <w:szCs w:val="22"/>
                <w:lang w:eastAsia="en-US"/>
              </w:rPr>
              <w:t xml:space="preserve">.  </w:t>
            </w:r>
            <w:r w:rsidR="009E3C24" w:rsidRPr="007B30A6">
              <w:rPr>
                <w:rFonts w:asciiTheme="minorHAnsi" w:eastAsiaTheme="minorHAnsi" w:hAnsiTheme="minorHAnsi" w:cstheme="minorHAnsi"/>
                <w:i/>
                <w:szCs w:val="22"/>
                <w:lang w:eastAsia="en-US"/>
              </w:rPr>
              <w:t>INITIAL APPOINTMENT ONLY</w:t>
            </w:r>
          </w:p>
        </w:tc>
        <w:tc>
          <w:tcPr>
            <w:tcW w:w="1337" w:type="dxa"/>
            <w:shd w:val="clear" w:color="auto" w:fill="F2F2F2" w:themeFill="background1" w:themeFillShade="F2"/>
          </w:tcPr>
          <w:p w14:paraId="6DDF8F31"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207835A6" w14:textId="77777777" w:rsidTr="00753083">
        <w:tc>
          <w:tcPr>
            <w:tcW w:w="3794" w:type="dxa"/>
          </w:tcPr>
          <w:p w14:paraId="750EDFF9"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Where completion of BIA training was more than 12 months ago, evidence of further training relevant to role as BIA</w:t>
            </w:r>
          </w:p>
        </w:tc>
        <w:tc>
          <w:tcPr>
            <w:tcW w:w="4111" w:type="dxa"/>
          </w:tcPr>
          <w:p w14:paraId="56B35814" w14:textId="77777777" w:rsidR="00753083" w:rsidRPr="00203B4E" w:rsidRDefault="00753083" w:rsidP="006A6273">
            <w:pPr>
              <w:numPr>
                <w:ilvl w:val="0"/>
                <w:numId w:val="1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BIA Training and Learning log</w:t>
            </w:r>
            <w:r w:rsidR="009E3C24" w:rsidRPr="00203B4E">
              <w:rPr>
                <w:rFonts w:asciiTheme="minorHAnsi" w:eastAsiaTheme="minorHAnsi" w:hAnsiTheme="minorHAnsi" w:cstheme="minorHAnsi"/>
                <w:szCs w:val="22"/>
                <w:lang w:eastAsia="en-US"/>
              </w:rPr>
              <w:t xml:space="preserve"> or agreed </w:t>
            </w:r>
            <w:proofErr w:type="gramStart"/>
            <w:r w:rsidR="009E3C24" w:rsidRPr="00203B4E">
              <w:rPr>
                <w:rFonts w:asciiTheme="minorHAnsi" w:eastAsiaTheme="minorHAnsi" w:hAnsiTheme="minorHAnsi" w:cstheme="minorHAnsi"/>
                <w:szCs w:val="22"/>
                <w:lang w:eastAsia="en-US"/>
              </w:rPr>
              <w:t>alternative</w:t>
            </w:r>
            <w:proofErr w:type="gramEnd"/>
            <w:r w:rsidR="009E3C24" w:rsidRPr="00203B4E">
              <w:rPr>
                <w:rFonts w:asciiTheme="minorHAnsi" w:eastAsiaTheme="minorHAnsi" w:hAnsiTheme="minorHAnsi" w:cstheme="minorHAnsi"/>
                <w:szCs w:val="22"/>
                <w:lang w:eastAsia="en-US"/>
              </w:rPr>
              <w:t xml:space="preserve"> </w:t>
            </w:r>
            <w:r w:rsidRPr="00203B4E">
              <w:rPr>
                <w:rFonts w:asciiTheme="minorHAnsi" w:eastAsiaTheme="minorHAnsi" w:hAnsiTheme="minorHAnsi" w:cstheme="minorHAnsi"/>
                <w:szCs w:val="22"/>
                <w:lang w:eastAsia="en-US"/>
              </w:rPr>
              <w:t xml:space="preserve"> </w:t>
            </w:r>
          </w:p>
          <w:p w14:paraId="3946E496" w14:textId="67717C4C" w:rsidR="00753083" w:rsidRPr="00203B4E" w:rsidRDefault="00753083" w:rsidP="006A6273">
            <w:pPr>
              <w:numPr>
                <w:ilvl w:val="0"/>
                <w:numId w:val="1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Attendance at regional </w:t>
            </w:r>
            <w:proofErr w:type="spellStart"/>
            <w:r w:rsidRPr="00203B4E">
              <w:rPr>
                <w:rFonts w:asciiTheme="minorHAnsi" w:eastAsiaTheme="minorHAnsi" w:hAnsiTheme="minorHAnsi" w:cstheme="minorHAnsi"/>
                <w:szCs w:val="22"/>
                <w:lang w:eastAsia="en-US"/>
              </w:rPr>
              <w:t>DoLS</w:t>
            </w:r>
            <w:proofErr w:type="spellEnd"/>
            <w:r w:rsidRPr="00203B4E">
              <w:rPr>
                <w:rFonts w:asciiTheme="minorHAnsi" w:eastAsiaTheme="minorHAnsi" w:hAnsiTheme="minorHAnsi" w:cstheme="minorHAnsi"/>
                <w:szCs w:val="22"/>
                <w:lang w:eastAsia="en-US"/>
              </w:rPr>
              <w:t xml:space="preserve"> conference or agree</w:t>
            </w:r>
            <w:r w:rsidR="00255E21" w:rsidRPr="00203B4E">
              <w:rPr>
                <w:rFonts w:asciiTheme="minorHAnsi" w:eastAsiaTheme="minorHAnsi" w:hAnsiTheme="minorHAnsi" w:cstheme="minorHAnsi"/>
                <w:szCs w:val="22"/>
                <w:lang w:eastAsia="en-US"/>
              </w:rPr>
              <w:t>d</w:t>
            </w:r>
            <w:r w:rsidRPr="00203B4E">
              <w:rPr>
                <w:rFonts w:asciiTheme="minorHAnsi" w:eastAsiaTheme="minorHAnsi" w:hAnsiTheme="minorHAnsi" w:cstheme="minorHAnsi"/>
                <w:szCs w:val="22"/>
                <w:lang w:eastAsia="en-US"/>
              </w:rPr>
              <w:t xml:space="preserve"> other(s)</w:t>
            </w:r>
          </w:p>
        </w:tc>
        <w:tc>
          <w:tcPr>
            <w:tcW w:w="1337" w:type="dxa"/>
          </w:tcPr>
          <w:p w14:paraId="6FBC28DA"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3225B4D3" w14:textId="77777777" w:rsidTr="004F77F0">
        <w:trPr>
          <w:trHeight w:val="1700"/>
        </w:trPr>
        <w:tc>
          <w:tcPr>
            <w:tcW w:w="3794" w:type="dxa"/>
          </w:tcPr>
          <w:p w14:paraId="3EAEDDEC"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Applied knowledge of the MCA and related Code of Practice, and</w:t>
            </w:r>
            <w:r w:rsidRPr="007B30A6">
              <w:rPr>
                <w:rFonts w:asciiTheme="minorHAnsi" w:hAnsiTheme="minorHAnsi" w:cstheme="minorHAnsi"/>
                <w:szCs w:val="22"/>
              </w:rPr>
              <w:t xml:space="preserve"> the ability to keep appropriate records and to provide clear and reasoned reports in accordance with legal requirements and good practice</w:t>
            </w:r>
          </w:p>
        </w:tc>
        <w:tc>
          <w:tcPr>
            <w:tcW w:w="4111" w:type="dxa"/>
          </w:tcPr>
          <w:p w14:paraId="7107C097" w14:textId="790CCA92" w:rsidR="004F77F0" w:rsidRPr="00203B4E" w:rsidRDefault="004F77F0" w:rsidP="006A6273">
            <w:pPr>
              <w:pStyle w:val="ListParagraph"/>
              <w:numPr>
                <w:ilvl w:val="0"/>
                <w:numId w:val="11"/>
              </w:numPr>
              <w:spacing w:before="0"/>
              <w:jc w:val="left"/>
              <w:rPr>
                <w:rFonts w:asciiTheme="minorHAnsi" w:hAnsiTheme="minorHAnsi" w:cstheme="minorHAnsi"/>
                <w:szCs w:val="22"/>
              </w:rPr>
            </w:pPr>
            <w:r w:rsidRPr="00203B4E">
              <w:rPr>
                <w:rFonts w:asciiTheme="minorHAnsi" w:hAnsiTheme="minorHAnsi" w:cstheme="minorHAnsi"/>
                <w:szCs w:val="22"/>
              </w:rPr>
              <w:t>Attendance at Panel</w:t>
            </w:r>
          </w:p>
          <w:p w14:paraId="55847E8D" w14:textId="1666639A" w:rsidR="009E3C24" w:rsidRPr="00203B4E" w:rsidRDefault="009E3C24" w:rsidP="006A6273">
            <w:pPr>
              <w:pStyle w:val="ListParagraph"/>
              <w:numPr>
                <w:ilvl w:val="0"/>
                <w:numId w:val="11"/>
              </w:numPr>
              <w:spacing w:before="0"/>
              <w:jc w:val="left"/>
              <w:rPr>
                <w:rFonts w:asciiTheme="minorHAnsi" w:hAnsiTheme="minorHAnsi" w:cstheme="minorHAnsi"/>
                <w:szCs w:val="22"/>
              </w:rPr>
            </w:pPr>
            <w:r w:rsidRPr="00203B4E">
              <w:rPr>
                <w:rFonts w:asciiTheme="minorHAnsi" w:hAnsiTheme="minorHAnsi" w:cstheme="minorHAnsi"/>
                <w:szCs w:val="22"/>
              </w:rPr>
              <w:t xml:space="preserve">Completion of required number of BIA assessments; </w:t>
            </w:r>
            <w:r w:rsidR="00255E21" w:rsidRPr="00203B4E">
              <w:rPr>
                <w:rFonts w:asciiTheme="minorHAnsi" w:hAnsiTheme="minorHAnsi" w:cstheme="minorHAnsi"/>
                <w:szCs w:val="22"/>
              </w:rPr>
              <w:t xml:space="preserve">at least </w:t>
            </w:r>
            <w:r w:rsidRPr="00203B4E">
              <w:rPr>
                <w:rFonts w:asciiTheme="minorHAnsi" w:hAnsiTheme="minorHAnsi" w:cstheme="minorHAnsi"/>
                <w:szCs w:val="22"/>
              </w:rPr>
              <w:t xml:space="preserve">75% rated green/ </w:t>
            </w:r>
            <w:proofErr w:type="gramStart"/>
            <w:r w:rsidRPr="00203B4E">
              <w:rPr>
                <w:rFonts w:asciiTheme="minorHAnsi" w:hAnsiTheme="minorHAnsi" w:cstheme="minorHAnsi"/>
                <w:szCs w:val="22"/>
              </w:rPr>
              <w:t>amber</w:t>
            </w:r>
            <w:proofErr w:type="gramEnd"/>
          </w:p>
          <w:p w14:paraId="7909DC3E" w14:textId="6142E352" w:rsidR="00753083" w:rsidRPr="00203B4E" w:rsidRDefault="00753083" w:rsidP="006A6273">
            <w:pPr>
              <w:numPr>
                <w:ilvl w:val="0"/>
                <w:numId w:val="11"/>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hours training </w:t>
            </w:r>
          </w:p>
        </w:tc>
        <w:tc>
          <w:tcPr>
            <w:tcW w:w="1337" w:type="dxa"/>
          </w:tcPr>
          <w:p w14:paraId="0A532100"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3A37806A" w14:textId="77777777" w:rsidTr="00753083">
        <w:tc>
          <w:tcPr>
            <w:tcW w:w="3794" w:type="dxa"/>
          </w:tcPr>
          <w:p w14:paraId="6B96C27D"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Has the skills necessary to obtain, evaluate and analyse complex evidence and differing views and to weigh them appropriately in decision-making</w:t>
            </w:r>
          </w:p>
        </w:tc>
        <w:tc>
          <w:tcPr>
            <w:tcW w:w="4111" w:type="dxa"/>
          </w:tcPr>
          <w:p w14:paraId="11B02C53" w14:textId="1BA7953C" w:rsidR="009E3C24" w:rsidRPr="00203B4E" w:rsidRDefault="009E3C24" w:rsidP="006A6273">
            <w:pPr>
              <w:pStyle w:val="ListParagraph"/>
              <w:numPr>
                <w:ilvl w:val="0"/>
                <w:numId w:val="12"/>
              </w:numPr>
              <w:spacing w:before="0"/>
              <w:jc w:val="left"/>
              <w:rPr>
                <w:rFonts w:asciiTheme="minorHAnsi" w:hAnsiTheme="minorHAnsi" w:cstheme="minorHAnsi"/>
                <w:szCs w:val="22"/>
              </w:rPr>
            </w:pPr>
            <w:r w:rsidRPr="00203B4E">
              <w:rPr>
                <w:rFonts w:asciiTheme="minorHAnsi" w:hAnsiTheme="minorHAnsi" w:cstheme="minorHAnsi"/>
                <w:szCs w:val="22"/>
              </w:rPr>
              <w:t xml:space="preserve">Completion of required number of BIA assessments; </w:t>
            </w:r>
            <w:r w:rsidR="00255E21" w:rsidRPr="00203B4E">
              <w:rPr>
                <w:rFonts w:asciiTheme="minorHAnsi" w:hAnsiTheme="minorHAnsi" w:cstheme="minorHAnsi"/>
                <w:szCs w:val="22"/>
              </w:rPr>
              <w:t xml:space="preserve">at least </w:t>
            </w:r>
            <w:r w:rsidRPr="00203B4E">
              <w:rPr>
                <w:rFonts w:asciiTheme="minorHAnsi" w:hAnsiTheme="minorHAnsi" w:cstheme="minorHAnsi"/>
                <w:szCs w:val="22"/>
              </w:rPr>
              <w:t xml:space="preserve">75% rated green/ </w:t>
            </w:r>
            <w:proofErr w:type="gramStart"/>
            <w:r w:rsidRPr="00203B4E">
              <w:rPr>
                <w:rFonts w:asciiTheme="minorHAnsi" w:hAnsiTheme="minorHAnsi" w:cstheme="minorHAnsi"/>
                <w:szCs w:val="22"/>
              </w:rPr>
              <w:t>amber</w:t>
            </w:r>
            <w:proofErr w:type="gramEnd"/>
          </w:p>
          <w:p w14:paraId="2EA129D2" w14:textId="77777777" w:rsidR="00753083" w:rsidRPr="00203B4E" w:rsidRDefault="00753083" w:rsidP="006A6273">
            <w:pPr>
              <w:numPr>
                <w:ilvl w:val="0"/>
                <w:numId w:val="12"/>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hours training </w:t>
            </w:r>
          </w:p>
        </w:tc>
        <w:tc>
          <w:tcPr>
            <w:tcW w:w="1337" w:type="dxa"/>
          </w:tcPr>
          <w:p w14:paraId="77CE2392"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6BC8D816" w14:textId="77777777" w:rsidTr="00753083">
        <w:tc>
          <w:tcPr>
            <w:tcW w:w="3794" w:type="dxa"/>
          </w:tcPr>
          <w:p w14:paraId="7E463D64"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Observed practice </w:t>
            </w:r>
          </w:p>
        </w:tc>
        <w:tc>
          <w:tcPr>
            <w:tcW w:w="4111" w:type="dxa"/>
          </w:tcPr>
          <w:p w14:paraId="67AE3231" w14:textId="48F02947" w:rsidR="00753083" w:rsidRPr="00203B4E" w:rsidRDefault="00753083" w:rsidP="006A6273">
            <w:pPr>
              <w:numPr>
                <w:ilvl w:val="0"/>
                <w:numId w:val="13"/>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Attendance at</w:t>
            </w:r>
            <w:r w:rsidR="00255E21" w:rsidRPr="00203B4E">
              <w:rPr>
                <w:rFonts w:asciiTheme="minorHAnsi" w:eastAsiaTheme="minorHAnsi" w:hAnsiTheme="minorHAnsi" w:cstheme="minorHAnsi"/>
                <w:szCs w:val="22"/>
                <w:lang w:eastAsia="en-US"/>
              </w:rPr>
              <w:t xml:space="preserve"> </w:t>
            </w:r>
            <w:r w:rsidRPr="00203B4E">
              <w:rPr>
                <w:rFonts w:asciiTheme="minorHAnsi" w:eastAsiaTheme="minorHAnsi" w:hAnsiTheme="minorHAnsi" w:cstheme="minorHAnsi"/>
                <w:szCs w:val="22"/>
                <w:lang w:eastAsia="en-US"/>
              </w:rPr>
              <w:t xml:space="preserve">Panel/ feedback from Panel </w:t>
            </w:r>
          </w:p>
          <w:p w14:paraId="20C86E39" w14:textId="77777777" w:rsidR="00753083" w:rsidRPr="00203B4E" w:rsidRDefault="00753083" w:rsidP="006A6273">
            <w:pPr>
              <w:numPr>
                <w:ilvl w:val="0"/>
                <w:numId w:val="13"/>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Contribution to BIA Forum agenda/ items</w:t>
            </w:r>
          </w:p>
          <w:p w14:paraId="4439542D" w14:textId="7136B67F" w:rsidR="00753083" w:rsidRPr="00203B4E" w:rsidRDefault="00753083" w:rsidP="006A6273">
            <w:pPr>
              <w:numPr>
                <w:ilvl w:val="0"/>
                <w:numId w:val="13"/>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Feedback from </w:t>
            </w:r>
            <w:r w:rsidR="005856C1" w:rsidRPr="00203B4E">
              <w:rPr>
                <w:rFonts w:asciiTheme="minorHAnsi" w:eastAsiaTheme="minorHAnsi" w:hAnsiTheme="minorHAnsi" w:cstheme="minorHAnsi"/>
                <w:szCs w:val="22"/>
                <w:lang w:eastAsia="en-US"/>
              </w:rPr>
              <w:t>P</w:t>
            </w:r>
            <w:r w:rsidRPr="00203B4E">
              <w:rPr>
                <w:rFonts w:asciiTheme="minorHAnsi" w:eastAsiaTheme="minorHAnsi" w:hAnsiTheme="minorHAnsi" w:cstheme="minorHAnsi"/>
                <w:szCs w:val="22"/>
                <w:lang w:eastAsia="en-US"/>
              </w:rPr>
              <w:t>/ RPR</w:t>
            </w:r>
            <w:r w:rsidR="004F77F0" w:rsidRPr="00203B4E">
              <w:rPr>
                <w:rFonts w:asciiTheme="minorHAnsi" w:eastAsiaTheme="minorHAnsi" w:hAnsiTheme="minorHAnsi" w:cstheme="minorHAnsi"/>
                <w:szCs w:val="22"/>
                <w:lang w:eastAsia="en-US"/>
              </w:rPr>
              <w:t>/ others</w:t>
            </w:r>
          </w:p>
        </w:tc>
        <w:tc>
          <w:tcPr>
            <w:tcW w:w="1337" w:type="dxa"/>
          </w:tcPr>
          <w:p w14:paraId="665F2986"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18F76107" w14:textId="77777777" w:rsidTr="00753083">
        <w:tc>
          <w:tcPr>
            <w:tcW w:w="3794" w:type="dxa"/>
          </w:tcPr>
          <w:p w14:paraId="1316BF1A" w14:textId="77777777"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Reflective learning </w:t>
            </w:r>
          </w:p>
        </w:tc>
        <w:tc>
          <w:tcPr>
            <w:tcW w:w="4111" w:type="dxa"/>
          </w:tcPr>
          <w:p w14:paraId="6AAE0CB4" w14:textId="77777777" w:rsidR="00753083" w:rsidRPr="00203B4E" w:rsidRDefault="00753083" w:rsidP="006A6273">
            <w:pPr>
              <w:numPr>
                <w:ilvl w:val="0"/>
                <w:numId w:val="1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BIA Training and Learning log</w:t>
            </w:r>
            <w:r w:rsidR="00F70180" w:rsidRPr="00203B4E">
              <w:rPr>
                <w:rFonts w:asciiTheme="minorHAnsi" w:eastAsiaTheme="minorHAnsi" w:hAnsiTheme="minorHAnsi" w:cstheme="minorHAnsi"/>
                <w:szCs w:val="22"/>
                <w:lang w:eastAsia="en-US"/>
              </w:rPr>
              <w:t xml:space="preserve"> or agreed </w:t>
            </w:r>
            <w:proofErr w:type="gramStart"/>
            <w:r w:rsidR="00F70180" w:rsidRPr="00203B4E">
              <w:rPr>
                <w:rFonts w:asciiTheme="minorHAnsi" w:eastAsiaTheme="minorHAnsi" w:hAnsiTheme="minorHAnsi" w:cstheme="minorHAnsi"/>
                <w:szCs w:val="22"/>
                <w:lang w:eastAsia="en-US"/>
              </w:rPr>
              <w:t>alternative</w:t>
            </w:r>
            <w:proofErr w:type="gramEnd"/>
            <w:r w:rsidR="00F70180" w:rsidRPr="00203B4E">
              <w:rPr>
                <w:rFonts w:asciiTheme="minorHAnsi" w:eastAsiaTheme="minorHAnsi" w:hAnsiTheme="minorHAnsi" w:cstheme="minorHAnsi"/>
                <w:szCs w:val="22"/>
                <w:lang w:eastAsia="en-US"/>
              </w:rPr>
              <w:t xml:space="preserve"> </w:t>
            </w:r>
            <w:r w:rsidRPr="00203B4E">
              <w:rPr>
                <w:rFonts w:asciiTheme="minorHAnsi" w:eastAsiaTheme="minorHAnsi" w:hAnsiTheme="minorHAnsi" w:cstheme="minorHAnsi"/>
                <w:szCs w:val="22"/>
                <w:lang w:eastAsia="en-US"/>
              </w:rPr>
              <w:t xml:space="preserve"> </w:t>
            </w:r>
          </w:p>
          <w:p w14:paraId="322A4170" w14:textId="77777777" w:rsidR="00753083" w:rsidRPr="00203B4E" w:rsidRDefault="00753083" w:rsidP="006A6273">
            <w:pPr>
              <w:numPr>
                <w:ilvl w:val="0"/>
                <w:numId w:val="1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Contribution to reporting</w:t>
            </w:r>
          </w:p>
          <w:p w14:paraId="1A1D3CAF" w14:textId="77777777" w:rsidR="00753083" w:rsidRPr="00203B4E" w:rsidRDefault="00753083" w:rsidP="006A6273">
            <w:pPr>
              <w:numPr>
                <w:ilvl w:val="0"/>
                <w:numId w:val="1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Professional practice reflective learning log </w:t>
            </w:r>
          </w:p>
        </w:tc>
        <w:tc>
          <w:tcPr>
            <w:tcW w:w="1337" w:type="dxa"/>
          </w:tcPr>
          <w:p w14:paraId="6EADB4A0"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r w:rsidR="00753083" w:rsidRPr="007B30A6" w14:paraId="4FA6B6C3" w14:textId="77777777" w:rsidTr="00753083">
        <w:tc>
          <w:tcPr>
            <w:tcW w:w="3794" w:type="dxa"/>
          </w:tcPr>
          <w:p w14:paraId="6552099B" w14:textId="412CB791" w:rsidR="00753083" w:rsidRPr="007B30A6" w:rsidRDefault="00753083"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Knowledge and understanding of the multi-agency policy and procedures for safeguarding adults in the area in which </w:t>
            </w:r>
            <w:r w:rsidR="005856C1" w:rsidRPr="007B30A6">
              <w:rPr>
                <w:rFonts w:asciiTheme="minorHAnsi" w:eastAsiaTheme="minorHAnsi" w:hAnsiTheme="minorHAnsi" w:cstheme="minorHAnsi"/>
                <w:szCs w:val="22"/>
                <w:lang w:eastAsia="en-US"/>
              </w:rPr>
              <w:t xml:space="preserve">P </w:t>
            </w:r>
            <w:r w:rsidRPr="007B30A6">
              <w:rPr>
                <w:rFonts w:asciiTheme="minorHAnsi" w:eastAsiaTheme="minorHAnsi" w:hAnsiTheme="minorHAnsi" w:cstheme="minorHAnsi"/>
                <w:szCs w:val="22"/>
                <w:lang w:eastAsia="en-US"/>
              </w:rPr>
              <w:t>resides</w:t>
            </w:r>
          </w:p>
        </w:tc>
        <w:tc>
          <w:tcPr>
            <w:tcW w:w="4111" w:type="dxa"/>
          </w:tcPr>
          <w:p w14:paraId="174764C4" w14:textId="77777777" w:rsidR="00753083" w:rsidRPr="007B30A6" w:rsidRDefault="00F70180" w:rsidP="00753083">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Confirmation of training completion by BIA</w:t>
            </w:r>
          </w:p>
        </w:tc>
        <w:tc>
          <w:tcPr>
            <w:tcW w:w="1337" w:type="dxa"/>
          </w:tcPr>
          <w:p w14:paraId="28F1646F" w14:textId="77777777" w:rsidR="00753083" w:rsidRPr="007B30A6" w:rsidRDefault="00753083" w:rsidP="00753083">
            <w:pPr>
              <w:spacing w:before="0"/>
              <w:jc w:val="left"/>
              <w:rPr>
                <w:rFonts w:asciiTheme="minorHAnsi" w:eastAsiaTheme="minorHAnsi" w:hAnsiTheme="minorHAnsi" w:cstheme="minorHAnsi"/>
                <w:szCs w:val="22"/>
                <w:lang w:eastAsia="en-US"/>
              </w:rPr>
            </w:pPr>
          </w:p>
        </w:tc>
      </w:tr>
    </w:tbl>
    <w:p w14:paraId="49BE38C5" w14:textId="77777777" w:rsidR="00753083" w:rsidRPr="007B30A6" w:rsidRDefault="00753083" w:rsidP="00E27F51">
      <w:pPr>
        <w:spacing w:after="0"/>
        <w:jc w:val="left"/>
        <w:rPr>
          <w:rFonts w:asciiTheme="minorHAnsi" w:eastAsiaTheme="minorHAnsi" w:hAnsiTheme="minorHAnsi" w:cstheme="minorHAnsi"/>
          <w:szCs w:val="22"/>
          <w:lang w:eastAsia="en-US"/>
        </w:rPr>
      </w:pPr>
    </w:p>
    <w:p w14:paraId="2194C6EB" w14:textId="0110F1EA" w:rsidR="008F658A" w:rsidRPr="007B30A6" w:rsidRDefault="008F658A" w:rsidP="007B30A6">
      <w:pPr>
        <w:pStyle w:val="Heading1"/>
        <w:rPr>
          <w:rFonts w:asciiTheme="minorHAnsi" w:eastAsiaTheme="minorHAnsi" w:hAnsiTheme="minorHAnsi" w:cstheme="minorHAnsi"/>
          <w:b/>
          <w:bCs/>
          <w:sz w:val="24"/>
          <w:szCs w:val="24"/>
        </w:rPr>
      </w:pPr>
      <w:bookmarkStart w:id="55" w:name="_Toc136337534"/>
      <w:r w:rsidRPr="007B30A6">
        <w:rPr>
          <w:rFonts w:asciiTheme="minorHAnsi" w:eastAsiaTheme="minorHAnsi" w:hAnsiTheme="minorHAnsi" w:cstheme="minorHAnsi"/>
          <w:b/>
          <w:bCs/>
          <w:sz w:val="24"/>
          <w:szCs w:val="24"/>
        </w:rPr>
        <w:lastRenderedPageBreak/>
        <w:t xml:space="preserve">Appendix </w:t>
      </w:r>
      <w:r w:rsidR="00E60489" w:rsidRPr="007B30A6">
        <w:rPr>
          <w:rFonts w:asciiTheme="minorHAnsi" w:eastAsiaTheme="minorHAnsi" w:hAnsiTheme="minorHAnsi" w:cstheme="minorHAnsi"/>
          <w:b/>
          <w:bCs/>
          <w:sz w:val="24"/>
          <w:szCs w:val="24"/>
        </w:rPr>
        <w:t>Five</w:t>
      </w:r>
      <w:r w:rsidRPr="007B30A6">
        <w:rPr>
          <w:rFonts w:asciiTheme="minorHAnsi" w:eastAsiaTheme="minorHAnsi" w:hAnsiTheme="minorHAnsi" w:cstheme="minorHAnsi"/>
          <w:b/>
          <w:bCs/>
          <w:sz w:val="24"/>
          <w:szCs w:val="24"/>
        </w:rPr>
        <w:t xml:space="preserve"> - Summary Checklist on Appointment/ Revalidation of Independent BIA</w:t>
      </w:r>
      <w:bookmarkEnd w:id="55"/>
    </w:p>
    <w:tbl>
      <w:tblPr>
        <w:tblStyle w:val="TableGrid"/>
        <w:tblW w:w="0" w:type="auto"/>
        <w:tblLook w:val="04A0" w:firstRow="1" w:lastRow="0" w:firstColumn="1" w:lastColumn="0" w:noHBand="0" w:noVBand="1"/>
      </w:tblPr>
      <w:tblGrid>
        <w:gridCol w:w="3572"/>
        <w:gridCol w:w="4220"/>
        <w:gridCol w:w="1224"/>
      </w:tblGrid>
      <w:tr w:rsidR="009E3C24" w:rsidRPr="007B30A6" w14:paraId="1D9707FD" w14:textId="77777777" w:rsidTr="007B30A6">
        <w:tc>
          <w:tcPr>
            <w:tcW w:w="3572" w:type="dxa"/>
          </w:tcPr>
          <w:p w14:paraId="639FE7AE" w14:textId="77777777" w:rsidR="009E3C24" w:rsidRPr="007B30A6" w:rsidRDefault="009E3C24" w:rsidP="009E3C24">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 xml:space="preserve">Requirement </w:t>
            </w:r>
          </w:p>
        </w:tc>
        <w:tc>
          <w:tcPr>
            <w:tcW w:w="4220" w:type="dxa"/>
          </w:tcPr>
          <w:p w14:paraId="0887F4E7" w14:textId="77777777" w:rsidR="009E3C24" w:rsidRPr="007B30A6" w:rsidRDefault="009E3C24" w:rsidP="009E3C24">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 xml:space="preserve">Evidence </w:t>
            </w:r>
          </w:p>
        </w:tc>
        <w:tc>
          <w:tcPr>
            <w:tcW w:w="1224" w:type="dxa"/>
          </w:tcPr>
          <w:p w14:paraId="62CAEA9A" w14:textId="77777777" w:rsidR="009E3C24" w:rsidRPr="007B30A6" w:rsidRDefault="009E3C24" w:rsidP="009E3C24">
            <w:pPr>
              <w:spacing w:before="0"/>
              <w:jc w:val="left"/>
              <w:rPr>
                <w:rFonts w:asciiTheme="minorHAnsi" w:eastAsiaTheme="minorHAnsi" w:hAnsiTheme="minorHAnsi" w:cstheme="minorHAnsi"/>
                <w:b/>
                <w:szCs w:val="22"/>
                <w:lang w:eastAsia="en-US"/>
              </w:rPr>
            </w:pPr>
            <w:r w:rsidRPr="007B30A6">
              <w:rPr>
                <w:rFonts w:asciiTheme="minorHAnsi" w:eastAsiaTheme="minorHAnsi" w:hAnsiTheme="minorHAnsi" w:cstheme="minorHAnsi"/>
                <w:b/>
                <w:szCs w:val="22"/>
                <w:lang w:eastAsia="en-US"/>
              </w:rPr>
              <w:t>Confirmed (Y/N)</w:t>
            </w:r>
          </w:p>
        </w:tc>
      </w:tr>
      <w:tr w:rsidR="009E3C24" w:rsidRPr="007B30A6" w14:paraId="1597AD0F" w14:textId="77777777" w:rsidTr="007B30A6">
        <w:tc>
          <w:tcPr>
            <w:tcW w:w="3572" w:type="dxa"/>
          </w:tcPr>
          <w:p w14:paraId="461A39EB"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EastAsia" w:hAnsiTheme="minorHAnsi" w:cstheme="minorHAnsi"/>
                <w:szCs w:val="22"/>
              </w:rPr>
              <w:t xml:space="preserve">Adequate/ appropriate indemnity arrangements which provide cover for liabilities that might arise in connection with carrying out best </w:t>
            </w:r>
            <w:proofErr w:type="gramStart"/>
            <w:r w:rsidRPr="007B30A6">
              <w:rPr>
                <w:rFonts w:asciiTheme="minorHAnsi" w:eastAsiaTheme="minorEastAsia" w:hAnsiTheme="minorHAnsi" w:cstheme="minorHAnsi"/>
                <w:szCs w:val="22"/>
              </w:rPr>
              <w:t>interests</w:t>
            </w:r>
            <w:proofErr w:type="gramEnd"/>
            <w:r w:rsidRPr="007B30A6">
              <w:rPr>
                <w:rFonts w:asciiTheme="minorHAnsi" w:eastAsiaTheme="minorEastAsia" w:hAnsiTheme="minorHAnsi" w:cstheme="minorHAnsi"/>
                <w:szCs w:val="22"/>
              </w:rPr>
              <w:t xml:space="preserve"> assessments</w:t>
            </w:r>
          </w:p>
        </w:tc>
        <w:tc>
          <w:tcPr>
            <w:tcW w:w="4220" w:type="dxa"/>
          </w:tcPr>
          <w:p w14:paraId="772CD15F"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Indemnity insurance policy documents provided by BIA </w:t>
            </w:r>
          </w:p>
        </w:tc>
        <w:tc>
          <w:tcPr>
            <w:tcW w:w="1224" w:type="dxa"/>
          </w:tcPr>
          <w:p w14:paraId="0D692406"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5C03D1C5" w14:textId="77777777" w:rsidTr="007B30A6">
        <w:tc>
          <w:tcPr>
            <w:tcW w:w="3572" w:type="dxa"/>
          </w:tcPr>
          <w:p w14:paraId="76D6D8BC"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Appropriate criminal record certificate issued under the Police Act 1997</w:t>
            </w:r>
          </w:p>
        </w:tc>
        <w:tc>
          <w:tcPr>
            <w:tcW w:w="4220" w:type="dxa"/>
          </w:tcPr>
          <w:p w14:paraId="2B459EA8"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Appropriate certificate provided by BIA </w:t>
            </w:r>
          </w:p>
        </w:tc>
        <w:tc>
          <w:tcPr>
            <w:tcW w:w="1224" w:type="dxa"/>
          </w:tcPr>
          <w:p w14:paraId="28E45E56"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39DBCF9B" w14:textId="77777777" w:rsidTr="007B30A6">
        <w:tc>
          <w:tcPr>
            <w:tcW w:w="3572" w:type="dxa"/>
          </w:tcPr>
          <w:p w14:paraId="19936C2D"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Confirmation of registration with BIA’s relevant profession </w:t>
            </w:r>
          </w:p>
        </w:tc>
        <w:tc>
          <w:tcPr>
            <w:tcW w:w="4220" w:type="dxa"/>
          </w:tcPr>
          <w:p w14:paraId="47A9CC9E"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Registration certificate provided by BIA </w:t>
            </w:r>
          </w:p>
        </w:tc>
        <w:tc>
          <w:tcPr>
            <w:tcW w:w="1224" w:type="dxa"/>
          </w:tcPr>
          <w:p w14:paraId="581BB42C"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158FF169" w14:textId="77777777" w:rsidTr="007B30A6">
        <w:tc>
          <w:tcPr>
            <w:tcW w:w="3572" w:type="dxa"/>
          </w:tcPr>
          <w:p w14:paraId="40B83C0F"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Confirmation of at least 2 years’ post-registration experience  </w:t>
            </w:r>
          </w:p>
        </w:tc>
        <w:tc>
          <w:tcPr>
            <w:tcW w:w="4220" w:type="dxa"/>
          </w:tcPr>
          <w:p w14:paraId="76E4E19D"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Anonymised portfolio of work provided by BIA/ confirmation from BIA </w:t>
            </w:r>
          </w:p>
        </w:tc>
        <w:tc>
          <w:tcPr>
            <w:tcW w:w="1224" w:type="dxa"/>
          </w:tcPr>
          <w:p w14:paraId="45B03FE4"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51939C46" w14:textId="77777777" w:rsidTr="007B30A6">
        <w:tc>
          <w:tcPr>
            <w:tcW w:w="3572" w:type="dxa"/>
            <w:shd w:val="clear" w:color="auto" w:fill="F2F2F2" w:themeFill="background1" w:themeFillShade="F2"/>
          </w:tcPr>
          <w:p w14:paraId="4E2D0BFB" w14:textId="16C3C6A9"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Confirmation of BIA training approved by Secretary of State</w:t>
            </w:r>
          </w:p>
        </w:tc>
        <w:tc>
          <w:tcPr>
            <w:tcW w:w="4220" w:type="dxa"/>
            <w:shd w:val="clear" w:color="auto" w:fill="F2F2F2" w:themeFill="background1" w:themeFillShade="F2"/>
          </w:tcPr>
          <w:p w14:paraId="313176EC" w14:textId="744F23F6"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Training completion certificate provided.  </w:t>
            </w:r>
            <w:r w:rsidRPr="007B30A6">
              <w:rPr>
                <w:rFonts w:asciiTheme="minorHAnsi" w:eastAsiaTheme="minorHAnsi" w:hAnsiTheme="minorHAnsi" w:cstheme="minorHAnsi"/>
                <w:i/>
                <w:szCs w:val="22"/>
                <w:lang w:eastAsia="en-US"/>
              </w:rPr>
              <w:t>INITIAL APPOINTMENT ONLY</w:t>
            </w:r>
          </w:p>
        </w:tc>
        <w:tc>
          <w:tcPr>
            <w:tcW w:w="1224" w:type="dxa"/>
            <w:shd w:val="clear" w:color="auto" w:fill="F2F2F2" w:themeFill="background1" w:themeFillShade="F2"/>
          </w:tcPr>
          <w:p w14:paraId="51AC144D"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2426D0FA" w14:textId="77777777" w:rsidTr="007B30A6">
        <w:tc>
          <w:tcPr>
            <w:tcW w:w="3572" w:type="dxa"/>
          </w:tcPr>
          <w:p w14:paraId="26DEFC27"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Where completion of BIA training was more than 12 months ago, evidence of further training relevant to role as BIA</w:t>
            </w:r>
          </w:p>
        </w:tc>
        <w:tc>
          <w:tcPr>
            <w:tcW w:w="4220" w:type="dxa"/>
          </w:tcPr>
          <w:p w14:paraId="537C2C06" w14:textId="77777777" w:rsidR="009E3C24" w:rsidRPr="007B30A6" w:rsidRDefault="009E3C24" w:rsidP="006A6273">
            <w:pPr>
              <w:numPr>
                <w:ilvl w:val="0"/>
                <w:numId w:val="43"/>
              </w:numPr>
              <w:spacing w:before="0"/>
              <w:contextualSpacing/>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BIA Training and Learning log, or agreed </w:t>
            </w:r>
            <w:proofErr w:type="gramStart"/>
            <w:r w:rsidRPr="007B30A6">
              <w:rPr>
                <w:rFonts w:asciiTheme="minorHAnsi" w:eastAsiaTheme="minorHAnsi" w:hAnsiTheme="minorHAnsi" w:cstheme="minorHAnsi"/>
                <w:szCs w:val="22"/>
                <w:lang w:eastAsia="en-US"/>
              </w:rPr>
              <w:t>alternative</w:t>
            </w:r>
            <w:proofErr w:type="gramEnd"/>
            <w:r w:rsidRPr="007B30A6">
              <w:rPr>
                <w:rFonts w:asciiTheme="minorHAnsi" w:eastAsiaTheme="minorHAnsi" w:hAnsiTheme="minorHAnsi" w:cstheme="minorHAnsi"/>
                <w:szCs w:val="22"/>
                <w:lang w:eastAsia="en-US"/>
              </w:rPr>
              <w:t xml:space="preserve">  </w:t>
            </w:r>
          </w:p>
          <w:p w14:paraId="5DB1C36F" w14:textId="77777777" w:rsidR="009E3C24" w:rsidRPr="007B30A6" w:rsidRDefault="009E3C24" w:rsidP="006A6273">
            <w:pPr>
              <w:numPr>
                <w:ilvl w:val="0"/>
                <w:numId w:val="43"/>
              </w:numPr>
              <w:spacing w:before="0"/>
              <w:contextualSpacing/>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Attendance at regular professional supervision; confirmed by BIA</w:t>
            </w:r>
          </w:p>
        </w:tc>
        <w:tc>
          <w:tcPr>
            <w:tcW w:w="1224" w:type="dxa"/>
          </w:tcPr>
          <w:p w14:paraId="07A370B0"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01C034FD" w14:textId="77777777" w:rsidTr="007B30A6">
        <w:tc>
          <w:tcPr>
            <w:tcW w:w="3572" w:type="dxa"/>
          </w:tcPr>
          <w:p w14:paraId="002BD3C7"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Applied knowledge of the MCA and related Code of Practice, and</w:t>
            </w:r>
            <w:r w:rsidRPr="007B30A6">
              <w:rPr>
                <w:rFonts w:asciiTheme="minorHAnsi" w:hAnsiTheme="minorHAnsi" w:cstheme="minorHAnsi"/>
                <w:szCs w:val="22"/>
              </w:rPr>
              <w:t xml:space="preserve"> the ability to keep appropriate records and to provide clear and reasoned reports in accordance with legal requirements and good practice</w:t>
            </w:r>
          </w:p>
        </w:tc>
        <w:tc>
          <w:tcPr>
            <w:tcW w:w="4220" w:type="dxa"/>
          </w:tcPr>
          <w:p w14:paraId="2C681B50" w14:textId="4CFB5120" w:rsidR="009E3C24" w:rsidRPr="00203B4E" w:rsidRDefault="009E3C24" w:rsidP="006A6273">
            <w:pPr>
              <w:numPr>
                <w:ilvl w:val="0"/>
                <w:numId w:val="4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BIA assessments; </w:t>
            </w:r>
            <w:r w:rsidR="00255E21" w:rsidRPr="00203B4E">
              <w:rPr>
                <w:rFonts w:asciiTheme="minorHAnsi" w:eastAsiaTheme="minorHAnsi" w:hAnsiTheme="minorHAnsi" w:cstheme="minorHAnsi"/>
                <w:szCs w:val="22"/>
                <w:lang w:eastAsia="en-US"/>
              </w:rPr>
              <w:t xml:space="preserve">at least </w:t>
            </w:r>
            <w:r w:rsidRPr="00203B4E">
              <w:rPr>
                <w:rFonts w:asciiTheme="minorHAnsi" w:eastAsiaTheme="minorHAnsi" w:hAnsiTheme="minorHAnsi" w:cstheme="minorHAnsi"/>
                <w:szCs w:val="22"/>
                <w:lang w:eastAsia="en-US"/>
              </w:rPr>
              <w:t xml:space="preserve">75% rated green/ </w:t>
            </w:r>
            <w:proofErr w:type="gramStart"/>
            <w:r w:rsidRPr="00203B4E">
              <w:rPr>
                <w:rFonts w:asciiTheme="minorHAnsi" w:eastAsiaTheme="minorHAnsi" w:hAnsiTheme="minorHAnsi" w:cstheme="minorHAnsi"/>
                <w:szCs w:val="22"/>
                <w:lang w:eastAsia="en-US"/>
              </w:rPr>
              <w:t>amber</w:t>
            </w:r>
            <w:proofErr w:type="gramEnd"/>
            <w:r w:rsidR="00255E21" w:rsidRPr="00203B4E">
              <w:rPr>
                <w:rFonts w:asciiTheme="minorHAnsi" w:eastAsiaTheme="minorHAnsi" w:hAnsiTheme="minorHAnsi" w:cstheme="minorHAnsi"/>
                <w:szCs w:val="22"/>
                <w:lang w:eastAsia="en-US"/>
              </w:rPr>
              <w:t xml:space="preserve"> </w:t>
            </w:r>
          </w:p>
          <w:p w14:paraId="30EC9160" w14:textId="77777777" w:rsidR="009E3C24" w:rsidRPr="00203B4E" w:rsidRDefault="009E3C24" w:rsidP="006A6273">
            <w:pPr>
              <w:numPr>
                <w:ilvl w:val="0"/>
                <w:numId w:val="4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hours training </w:t>
            </w:r>
          </w:p>
          <w:p w14:paraId="7E91D268" w14:textId="60642379" w:rsidR="009E3C24" w:rsidRPr="00203B4E" w:rsidRDefault="009E3C24" w:rsidP="006A6273">
            <w:pPr>
              <w:numPr>
                <w:ilvl w:val="0"/>
                <w:numId w:val="4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Updated, anonymised portfolio of not more than 12 months </w:t>
            </w:r>
            <w:proofErr w:type="gramStart"/>
            <w:r w:rsidRPr="00203B4E">
              <w:rPr>
                <w:rFonts w:asciiTheme="minorHAnsi" w:eastAsiaTheme="minorHAnsi" w:hAnsiTheme="minorHAnsi" w:cstheme="minorHAnsi"/>
                <w:szCs w:val="22"/>
                <w:lang w:eastAsia="en-US"/>
              </w:rPr>
              <w:t>old</w:t>
            </w:r>
            <w:proofErr w:type="gramEnd"/>
            <w:r w:rsidRPr="00203B4E">
              <w:rPr>
                <w:rFonts w:asciiTheme="minorHAnsi" w:eastAsiaTheme="minorHAnsi" w:hAnsiTheme="minorHAnsi" w:cstheme="minorHAnsi"/>
                <w:szCs w:val="22"/>
                <w:lang w:eastAsia="en-US"/>
              </w:rPr>
              <w:t xml:space="preserve"> </w:t>
            </w:r>
          </w:p>
          <w:p w14:paraId="3B41EB60" w14:textId="77777777" w:rsidR="009E3C24" w:rsidRPr="00203B4E" w:rsidRDefault="009E3C24" w:rsidP="006A6273">
            <w:pPr>
              <w:numPr>
                <w:ilvl w:val="0"/>
                <w:numId w:val="4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Two references of not more than 12 months old</w:t>
            </w:r>
          </w:p>
        </w:tc>
        <w:tc>
          <w:tcPr>
            <w:tcW w:w="1224" w:type="dxa"/>
          </w:tcPr>
          <w:p w14:paraId="6AEF84A2"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3F046760" w14:textId="77777777" w:rsidTr="007B30A6">
        <w:tc>
          <w:tcPr>
            <w:tcW w:w="3572" w:type="dxa"/>
          </w:tcPr>
          <w:p w14:paraId="45BD8462"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Has the skills necessary to obtain, evaluate and analyse complex evidence and differing views and to weigh them appropriately in decision-making</w:t>
            </w:r>
          </w:p>
        </w:tc>
        <w:tc>
          <w:tcPr>
            <w:tcW w:w="4220" w:type="dxa"/>
          </w:tcPr>
          <w:p w14:paraId="128C7F78" w14:textId="4F676786" w:rsidR="009E3C24" w:rsidRPr="00203B4E" w:rsidRDefault="009E3C24" w:rsidP="006A6273">
            <w:pPr>
              <w:numPr>
                <w:ilvl w:val="0"/>
                <w:numId w:val="4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BIA assessments; </w:t>
            </w:r>
            <w:r w:rsidR="00255E21" w:rsidRPr="00203B4E">
              <w:rPr>
                <w:rFonts w:asciiTheme="minorHAnsi" w:eastAsiaTheme="minorHAnsi" w:hAnsiTheme="minorHAnsi" w:cstheme="minorHAnsi"/>
                <w:szCs w:val="22"/>
                <w:lang w:eastAsia="en-US"/>
              </w:rPr>
              <w:t xml:space="preserve">at least </w:t>
            </w:r>
            <w:r w:rsidRPr="00203B4E">
              <w:rPr>
                <w:rFonts w:asciiTheme="minorHAnsi" w:eastAsiaTheme="minorHAnsi" w:hAnsiTheme="minorHAnsi" w:cstheme="minorHAnsi"/>
                <w:szCs w:val="22"/>
                <w:lang w:eastAsia="en-US"/>
              </w:rPr>
              <w:t xml:space="preserve">75% rated green/ </w:t>
            </w:r>
            <w:proofErr w:type="gramStart"/>
            <w:r w:rsidRPr="00203B4E">
              <w:rPr>
                <w:rFonts w:asciiTheme="minorHAnsi" w:eastAsiaTheme="minorHAnsi" w:hAnsiTheme="minorHAnsi" w:cstheme="minorHAnsi"/>
                <w:szCs w:val="22"/>
                <w:lang w:eastAsia="en-US"/>
              </w:rPr>
              <w:t>amber</w:t>
            </w:r>
            <w:proofErr w:type="gramEnd"/>
          </w:p>
          <w:p w14:paraId="3302DD3C" w14:textId="7EA343F6" w:rsidR="009E3C24" w:rsidRPr="00203B4E" w:rsidRDefault="009E3C24" w:rsidP="006A6273">
            <w:pPr>
              <w:numPr>
                <w:ilvl w:val="0"/>
                <w:numId w:val="4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hours training </w:t>
            </w:r>
          </w:p>
          <w:p w14:paraId="0FEE1AF2" w14:textId="7CB1B38B" w:rsidR="009E3C24" w:rsidRPr="00203B4E" w:rsidRDefault="009E3C24" w:rsidP="006A6273">
            <w:pPr>
              <w:numPr>
                <w:ilvl w:val="0"/>
                <w:numId w:val="4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Updated, anonymised portfolio of no more than 12 months </w:t>
            </w:r>
            <w:proofErr w:type="gramStart"/>
            <w:r w:rsidRPr="00203B4E">
              <w:rPr>
                <w:rFonts w:asciiTheme="minorHAnsi" w:eastAsiaTheme="minorHAnsi" w:hAnsiTheme="minorHAnsi" w:cstheme="minorHAnsi"/>
                <w:szCs w:val="22"/>
                <w:lang w:eastAsia="en-US"/>
              </w:rPr>
              <w:t>old</w:t>
            </w:r>
            <w:proofErr w:type="gramEnd"/>
          </w:p>
          <w:p w14:paraId="3C8C68B7" w14:textId="1BAF08E1" w:rsidR="009E3C24" w:rsidRPr="00203B4E" w:rsidRDefault="009E3C24" w:rsidP="006A6273">
            <w:pPr>
              <w:numPr>
                <w:ilvl w:val="0"/>
                <w:numId w:val="45"/>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Completion of required number of BIA assessments; </w:t>
            </w:r>
            <w:r w:rsidR="00255E21" w:rsidRPr="00203B4E">
              <w:rPr>
                <w:rFonts w:asciiTheme="minorHAnsi" w:eastAsiaTheme="minorHAnsi" w:hAnsiTheme="minorHAnsi" w:cstheme="minorHAnsi"/>
                <w:szCs w:val="22"/>
                <w:lang w:eastAsia="en-US"/>
              </w:rPr>
              <w:t xml:space="preserve">at least </w:t>
            </w:r>
            <w:r w:rsidRPr="00203B4E">
              <w:rPr>
                <w:rFonts w:asciiTheme="minorHAnsi" w:eastAsiaTheme="minorHAnsi" w:hAnsiTheme="minorHAnsi" w:cstheme="minorHAnsi"/>
                <w:szCs w:val="22"/>
                <w:lang w:eastAsia="en-US"/>
              </w:rPr>
              <w:t>75% rated green/ amber</w:t>
            </w:r>
          </w:p>
        </w:tc>
        <w:tc>
          <w:tcPr>
            <w:tcW w:w="1224" w:type="dxa"/>
          </w:tcPr>
          <w:p w14:paraId="719A1429"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386D9A4E" w14:textId="77777777" w:rsidTr="007B30A6">
        <w:tc>
          <w:tcPr>
            <w:tcW w:w="3572" w:type="dxa"/>
          </w:tcPr>
          <w:p w14:paraId="26FE98BB"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Observed practice </w:t>
            </w:r>
          </w:p>
        </w:tc>
        <w:tc>
          <w:tcPr>
            <w:tcW w:w="4220" w:type="dxa"/>
          </w:tcPr>
          <w:p w14:paraId="10360305" w14:textId="1A431AE0" w:rsidR="009E3C24" w:rsidRPr="00203B4E" w:rsidRDefault="009E3C24" w:rsidP="006D415B">
            <w:pPr>
              <w:numPr>
                <w:ilvl w:val="0"/>
                <w:numId w:val="53"/>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Feedback from Panel </w:t>
            </w:r>
          </w:p>
          <w:p w14:paraId="031E9C6E" w14:textId="6900E649" w:rsidR="009E3C24" w:rsidRPr="00203B4E" w:rsidRDefault="009E3C24" w:rsidP="006D415B">
            <w:pPr>
              <w:numPr>
                <w:ilvl w:val="0"/>
                <w:numId w:val="53"/>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Feedback from </w:t>
            </w:r>
            <w:r w:rsidR="005856C1" w:rsidRPr="00203B4E">
              <w:rPr>
                <w:rFonts w:asciiTheme="minorHAnsi" w:eastAsiaTheme="minorHAnsi" w:hAnsiTheme="minorHAnsi" w:cstheme="minorHAnsi"/>
                <w:szCs w:val="22"/>
                <w:lang w:eastAsia="en-US"/>
              </w:rPr>
              <w:t>P</w:t>
            </w:r>
            <w:r w:rsidRPr="00203B4E">
              <w:rPr>
                <w:rFonts w:asciiTheme="minorHAnsi" w:eastAsiaTheme="minorHAnsi" w:hAnsiTheme="minorHAnsi" w:cstheme="minorHAnsi"/>
                <w:szCs w:val="22"/>
                <w:lang w:eastAsia="en-US"/>
              </w:rPr>
              <w:t>/ RPR</w:t>
            </w:r>
            <w:r w:rsidR="004F77F0" w:rsidRPr="00203B4E">
              <w:rPr>
                <w:rFonts w:asciiTheme="minorHAnsi" w:eastAsiaTheme="minorHAnsi" w:hAnsiTheme="minorHAnsi" w:cstheme="minorHAnsi"/>
                <w:szCs w:val="22"/>
                <w:lang w:eastAsia="en-US"/>
              </w:rPr>
              <w:t>/ others</w:t>
            </w:r>
          </w:p>
        </w:tc>
        <w:tc>
          <w:tcPr>
            <w:tcW w:w="1224" w:type="dxa"/>
          </w:tcPr>
          <w:p w14:paraId="4863D19F"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1852683C" w14:textId="77777777" w:rsidTr="007B30A6">
        <w:tc>
          <w:tcPr>
            <w:tcW w:w="3572" w:type="dxa"/>
          </w:tcPr>
          <w:p w14:paraId="5FC56F23"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Reflective learning </w:t>
            </w:r>
          </w:p>
        </w:tc>
        <w:tc>
          <w:tcPr>
            <w:tcW w:w="4220" w:type="dxa"/>
          </w:tcPr>
          <w:p w14:paraId="34457286" w14:textId="77777777" w:rsidR="009E3C24" w:rsidRPr="00203B4E" w:rsidRDefault="009E3C24" w:rsidP="006D415B">
            <w:pPr>
              <w:numPr>
                <w:ilvl w:val="0"/>
                <w:numId w:val="5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BIA Training and Learning log or agreed </w:t>
            </w:r>
            <w:proofErr w:type="gramStart"/>
            <w:r w:rsidRPr="00203B4E">
              <w:rPr>
                <w:rFonts w:asciiTheme="minorHAnsi" w:eastAsiaTheme="minorHAnsi" w:hAnsiTheme="minorHAnsi" w:cstheme="minorHAnsi"/>
                <w:szCs w:val="22"/>
                <w:lang w:eastAsia="en-US"/>
              </w:rPr>
              <w:t>alternative</w:t>
            </w:r>
            <w:proofErr w:type="gramEnd"/>
            <w:r w:rsidRPr="00203B4E">
              <w:rPr>
                <w:rFonts w:asciiTheme="minorHAnsi" w:eastAsiaTheme="minorHAnsi" w:hAnsiTheme="minorHAnsi" w:cstheme="minorHAnsi"/>
                <w:szCs w:val="22"/>
                <w:lang w:eastAsia="en-US"/>
              </w:rPr>
              <w:t xml:space="preserve">  </w:t>
            </w:r>
          </w:p>
          <w:p w14:paraId="67474C3A" w14:textId="77777777" w:rsidR="009E3C24" w:rsidRPr="00203B4E" w:rsidRDefault="009E3C24" w:rsidP="006D415B">
            <w:pPr>
              <w:numPr>
                <w:ilvl w:val="0"/>
                <w:numId w:val="54"/>
              </w:numPr>
              <w:spacing w:before="0"/>
              <w:contextualSpacing/>
              <w:jc w:val="left"/>
              <w:rPr>
                <w:rFonts w:asciiTheme="minorHAnsi" w:eastAsiaTheme="minorHAnsi" w:hAnsiTheme="minorHAnsi" w:cstheme="minorHAnsi"/>
                <w:szCs w:val="22"/>
                <w:lang w:eastAsia="en-US"/>
              </w:rPr>
            </w:pPr>
            <w:r w:rsidRPr="00203B4E">
              <w:rPr>
                <w:rFonts w:asciiTheme="minorHAnsi" w:eastAsiaTheme="minorHAnsi" w:hAnsiTheme="minorHAnsi" w:cstheme="minorHAnsi"/>
                <w:szCs w:val="22"/>
                <w:lang w:eastAsia="en-US"/>
              </w:rPr>
              <w:t xml:space="preserve">Professional practice reflective learning log </w:t>
            </w:r>
          </w:p>
        </w:tc>
        <w:tc>
          <w:tcPr>
            <w:tcW w:w="1224" w:type="dxa"/>
          </w:tcPr>
          <w:p w14:paraId="35444D33"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5984A3E7" w14:textId="77777777" w:rsidTr="007B30A6">
        <w:tc>
          <w:tcPr>
            <w:tcW w:w="3572" w:type="dxa"/>
          </w:tcPr>
          <w:p w14:paraId="2C757CF2" w14:textId="658E0258"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Knowledge and understanding of the multi-agency policy</w:t>
            </w:r>
            <w:r w:rsidR="006D415B" w:rsidRPr="007B30A6">
              <w:rPr>
                <w:rFonts w:asciiTheme="minorHAnsi" w:eastAsiaTheme="minorHAnsi" w:hAnsiTheme="minorHAnsi" w:cstheme="minorHAnsi"/>
                <w:szCs w:val="22"/>
                <w:lang w:eastAsia="en-US"/>
              </w:rPr>
              <w:t>/</w:t>
            </w:r>
            <w:r w:rsidRPr="007B30A6">
              <w:rPr>
                <w:rFonts w:asciiTheme="minorHAnsi" w:eastAsiaTheme="minorHAnsi" w:hAnsiTheme="minorHAnsi" w:cstheme="minorHAnsi"/>
                <w:szCs w:val="22"/>
                <w:lang w:eastAsia="en-US"/>
              </w:rPr>
              <w:t xml:space="preserve"> procedures for safeguarding adults in the area </w:t>
            </w:r>
            <w:r w:rsidR="006D415B" w:rsidRPr="007B30A6">
              <w:rPr>
                <w:rFonts w:asciiTheme="minorHAnsi" w:eastAsiaTheme="minorHAnsi" w:hAnsiTheme="minorHAnsi" w:cstheme="minorHAnsi"/>
                <w:szCs w:val="22"/>
                <w:lang w:eastAsia="en-US"/>
              </w:rPr>
              <w:t>where</w:t>
            </w:r>
            <w:r w:rsidRPr="007B30A6">
              <w:rPr>
                <w:rFonts w:asciiTheme="minorHAnsi" w:eastAsiaTheme="minorHAnsi" w:hAnsiTheme="minorHAnsi" w:cstheme="minorHAnsi"/>
                <w:szCs w:val="22"/>
                <w:lang w:eastAsia="en-US"/>
              </w:rPr>
              <w:t xml:space="preserve"> </w:t>
            </w:r>
            <w:r w:rsidR="005856C1" w:rsidRPr="007B30A6">
              <w:rPr>
                <w:rFonts w:asciiTheme="minorHAnsi" w:eastAsiaTheme="minorHAnsi" w:hAnsiTheme="minorHAnsi" w:cstheme="minorHAnsi"/>
                <w:szCs w:val="22"/>
                <w:lang w:eastAsia="en-US"/>
              </w:rPr>
              <w:t>P</w:t>
            </w:r>
            <w:r w:rsidRPr="007B30A6">
              <w:rPr>
                <w:rFonts w:asciiTheme="minorHAnsi" w:eastAsiaTheme="minorHAnsi" w:hAnsiTheme="minorHAnsi" w:cstheme="minorHAnsi"/>
                <w:szCs w:val="22"/>
                <w:lang w:eastAsia="en-US"/>
              </w:rPr>
              <w:t xml:space="preserve"> resides</w:t>
            </w:r>
          </w:p>
        </w:tc>
        <w:tc>
          <w:tcPr>
            <w:tcW w:w="4220" w:type="dxa"/>
          </w:tcPr>
          <w:p w14:paraId="32471DC4"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Confirmation by BIA</w:t>
            </w:r>
          </w:p>
        </w:tc>
        <w:tc>
          <w:tcPr>
            <w:tcW w:w="1224" w:type="dxa"/>
          </w:tcPr>
          <w:p w14:paraId="6D4DB77A"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r w:rsidR="009E3C24" w:rsidRPr="007B30A6" w14:paraId="7A4C2394" w14:textId="77777777" w:rsidTr="007B30A6">
        <w:tc>
          <w:tcPr>
            <w:tcW w:w="3572" w:type="dxa"/>
          </w:tcPr>
          <w:p w14:paraId="5090B400"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Secure and confidential processing of data </w:t>
            </w:r>
          </w:p>
        </w:tc>
        <w:tc>
          <w:tcPr>
            <w:tcW w:w="4220" w:type="dxa"/>
          </w:tcPr>
          <w:p w14:paraId="5A565118" w14:textId="77777777" w:rsidR="009E3C24" w:rsidRPr="007B30A6" w:rsidRDefault="009E3C24" w:rsidP="009E3C24">
            <w:pPr>
              <w:spacing w:before="0"/>
              <w:jc w:val="left"/>
              <w:rPr>
                <w:rFonts w:asciiTheme="minorHAnsi" w:eastAsiaTheme="minorHAnsi" w:hAnsiTheme="minorHAnsi" w:cstheme="minorHAnsi"/>
                <w:szCs w:val="22"/>
                <w:lang w:eastAsia="en-US"/>
              </w:rPr>
            </w:pPr>
            <w:r w:rsidRPr="007B30A6">
              <w:rPr>
                <w:rFonts w:asciiTheme="minorHAnsi" w:eastAsiaTheme="minorHAnsi" w:hAnsiTheme="minorHAnsi" w:cstheme="minorHAnsi"/>
                <w:szCs w:val="22"/>
                <w:lang w:eastAsia="en-US"/>
              </w:rPr>
              <w:t xml:space="preserve">Completion of Data Processing Agreement </w:t>
            </w:r>
          </w:p>
        </w:tc>
        <w:tc>
          <w:tcPr>
            <w:tcW w:w="1224" w:type="dxa"/>
          </w:tcPr>
          <w:p w14:paraId="3C71F18B" w14:textId="77777777" w:rsidR="009E3C24" w:rsidRPr="007B30A6" w:rsidRDefault="009E3C24" w:rsidP="009E3C24">
            <w:pPr>
              <w:spacing w:before="0"/>
              <w:jc w:val="left"/>
              <w:rPr>
                <w:rFonts w:asciiTheme="minorHAnsi" w:eastAsiaTheme="minorHAnsi" w:hAnsiTheme="minorHAnsi" w:cstheme="minorHAnsi"/>
                <w:szCs w:val="22"/>
                <w:lang w:eastAsia="en-US"/>
              </w:rPr>
            </w:pPr>
          </w:p>
        </w:tc>
      </w:tr>
    </w:tbl>
    <w:p w14:paraId="330D9BA5" w14:textId="2EBD0E71" w:rsidR="00A62526" w:rsidRPr="007B30A6" w:rsidRDefault="00A62526" w:rsidP="00F55DE0">
      <w:pPr>
        <w:spacing w:before="0" w:line="276" w:lineRule="auto"/>
        <w:jc w:val="left"/>
        <w:rPr>
          <w:rFonts w:asciiTheme="minorHAnsi" w:eastAsia="Calibri" w:hAnsiTheme="minorHAnsi" w:cstheme="minorHAnsi"/>
          <w:szCs w:val="22"/>
          <w:lang w:eastAsia="en-US"/>
        </w:rPr>
        <w:sectPr w:rsidR="00A62526" w:rsidRPr="007B30A6" w:rsidSect="00E233E8">
          <w:footerReference w:type="default" r:id="rId19"/>
          <w:pgSz w:w="11906" w:h="16838"/>
          <w:pgMar w:top="1440" w:right="1440" w:bottom="1440" w:left="1440" w:header="709" w:footer="709" w:gutter="0"/>
          <w:pgNumType w:start="0"/>
          <w:cols w:space="720"/>
          <w:docGrid w:linePitch="360" w:charSpace="-6145"/>
        </w:sectPr>
      </w:pPr>
    </w:p>
    <w:p w14:paraId="2C18CA95" w14:textId="77777777" w:rsidR="00A62526" w:rsidRPr="007B30A6" w:rsidRDefault="00A62526" w:rsidP="00E27F51">
      <w:pPr>
        <w:autoSpaceDE w:val="0"/>
        <w:autoSpaceDN w:val="0"/>
        <w:adjustRightInd w:val="0"/>
        <w:spacing w:after="0"/>
        <w:jc w:val="left"/>
        <w:rPr>
          <w:rFonts w:asciiTheme="minorHAnsi" w:eastAsiaTheme="minorHAnsi" w:hAnsiTheme="minorHAnsi" w:cstheme="minorHAnsi"/>
          <w:szCs w:val="22"/>
          <w:lang w:eastAsia="en-US"/>
        </w:rPr>
      </w:pPr>
    </w:p>
    <w:sectPr w:rsidR="00A62526" w:rsidRPr="007B30A6" w:rsidSect="001E11C5">
      <w:pgSz w:w="11906" w:h="16838"/>
      <w:pgMar w:top="1134" w:right="1440" w:bottom="1440" w:left="1440" w:header="709" w:footer="28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68EC" w14:textId="77777777" w:rsidR="00F90DEB" w:rsidRDefault="00F90DEB" w:rsidP="0070467C">
      <w:pPr>
        <w:spacing w:before="0" w:after="0"/>
      </w:pPr>
      <w:r>
        <w:separator/>
      </w:r>
    </w:p>
  </w:endnote>
  <w:endnote w:type="continuationSeparator" w:id="0">
    <w:p w14:paraId="020BC6DF" w14:textId="77777777" w:rsidR="00F90DEB" w:rsidRDefault="00F90DEB" w:rsidP="0070467C">
      <w:pPr>
        <w:spacing w:before="0" w:after="0"/>
      </w:pPr>
      <w:r>
        <w:continuationSeparator/>
      </w:r>
    </w:p>
  </w:endnote>
  <w:endnote w:id="1">
    <w:p w14:paraId="1BB38A06" w14:textId="77777777" w:rsidR="004D33F1" w:rsidRDefault="004D33F1">
      <w:pPr>
        <w:pStyle w:val="EndnoteText"/>
      </w:pPr>
      <w:r>
        <w:rPr>
          <w:rStyle w:val="EndnoteReference"/>
        </w:rPr>
        <w:endnoteRef/>
      </w:r>
      <w:r>
        <w:t xml:space="preserve"> MCA DoLS Code of Practice, paragraph 4.16</w:t>
      </w:r>
    </w:p>
  </w:endnote>
  <w:endnote w:id="2">
    <w:p w14:paraId="51C2CC24" w14:textId="77777777" w:rsidR="004D33F1" w:rsidRDefault="004D33F1">
      <w:pPr>
        <w:pStyle w:val="EndnoteText"/>
      </w:pPr>
      <w:r>
        <w:rPr>
          <w:rStyle w:val="EndnoteReference"/>
        </w:rPr>
        <w:endnoteRef/>
      </w:r>
      <w:r>
        <w:t xml:space="preserve"> MCA DoLS Code of Practice, paragraph 4.15</w:t>
      </w:r>
    </w:p>
  </w:endnote>
  <w:endnote w:id="3">
    <w:p w14:paraId="4EA3AFB8" w14:textId="5C0E792F" w:rsidR="00A367B8" w:rsidRDefault="00A367B8">
      <w:pPr>
        <w:pStyle w:val="EndnoteText"/>
      </w:pPr>
      <w:r>
        <w:rPr>
          <w:rStyle w:val="EndnoteReference"/>
        </w:rPr>
        <w:endnoteRef/>
      </w:r>
      <w:r>
        <w:t xml:space="preserve"> MCA, Schedule A1, Part 8.  Broadly, Managing Authorities (MAs) must request a review where it appears the qualifying requirements for a DoLS authorisation may not be met, or where there may be a change in qualifying requirements.  Eligible persons (P, their representative (RPR), the MA) may also request a review on the same grounds </w:t>
      </w:r>
    </w:p>
  </w:endnote>
  <w:endnote w:id="4">
    <w:p w14:paraId="391E5141" w14:textId="77777777" w:rsidR="004D33F1" w:rsidRDefault="004D33F1">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regulation 5(2)</w:t>
      </w:r>
    </w:p>
  </w:endnote>
  <w:endnote w:id="5">
    <w:p w14:paraId="5B1FEBBA" w14:textId="77777777" w:rsidR="004D33F1" w:rsidRDefault="004D33F1" w:rsidP="009777B3">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xml:space="preserve">, regulation </w:t>
      </w:r>
      <w:r w:rsidRPr="005C42B1">
        <w:rPr>
          <w:rFonts w:eastAsiaTheme="minorEastAsia" w:cs="Arial"/>
          <w:szCs w:val="22"/>
        </w:rPr>
        <w:t>3(2)</w:t>
      </w:r>
      <w:r>
        <w:rPr>
          <w:rFonts w:eastAsiaTheme="minorEastAsia" w:cs="Arial"/>
          <w:szCs w:val="22"/>
        </w:rPr>
        <w:t>/ 3(2</w:t>
      </w:r>
      <w:r w:rsidRPr="005C42B1">
        <w:rPr>
          <w:rFonts w:eastAsiaTheme="minorEastAsia" w:cs="Arial"/>
          <w:szCs w:val="22"/>
        </w:rPr>
        <w:t>A)</w:t>
      </w:r>
      <w:r>
        <w:rPr>
          <w:rFonts w:eastAsiaTheme="minorEastAsia" w:cs="Arial"/>
          <w:szCs w:val="22"/>
        </w:rPr>
        <w:t xml:space="preserve"> and the MCA DoLS Code of Practice, paragraph 4.18</w:t>
      </w:r>
    </w:p>
  </w:endnote>
  <w:endnote w:id="6">
    <w:p w14:paraId="72A3127D" w14:textId="77777777" w:rsidR="004D33F1" w:rsidRDefault="004D33F1" w:rsidP="009777B3">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regulation 3(4)</w:t>
      </w:r>
    </w:p>
  </w:endnote>
  <w:endnote w:id="7">
    <w:p w14:paraId="75093008" w14:textId="77777777" w:rsidR="004D33F1" w:rsidRDefault="004D33F1">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regulation 5(3)</w:t>
      </w:r>
    </w:p>
  </w:endnote>
  <w:endnote w:id="8">
    <w:p w14:paraId="7C848F06" w14:textId="77777777" w:rsidR="004D33F1" w:rsidRDefault="004D33F1">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regulation 3(3)</w:t>
      </w:r>
    </w:p>
  </w:endnote>
  <w:endnote w:id="9">
    <w:p w14:paraId="046FDD95" w14:textId="77777777" w:rsidR="004D33F1" w:rsidRDefault="004D33F1">
      <w:pPr>
        <w:pStyle w:val="EndnoteText"/>
      </w:pPr>
      <w:r>
        <w:rPr>
          <w:rStyle w:val="EndnoteReference"/>
        </w:rPr>
        <w:endnoteRef/>
      </w:r>
      <w:r>
        <w:t xml:space="preserve"> </w:t>
      </w:r>
      <w:r w:rsidRPr="00014054">
        <w:rPr>
          <w:rFonts w:cs="Arial"/>
          <w:szCs w:val="22"/>
        </w:rPr>
        <w:t xml:space="preserve">The </w:t>
      </w:r>
      <w:r w:rsidRPr="00014054">
        <w:rPr>
          <w:rFonts w:eastAsiaTheme="minorEastAsia" w:cs="Arial"/>
          <w:bCs/>
          <w:szCs w:val="22"/>
        </w:rPr>
        <w:t>Mental Capacity (Deprivation of Liberty: Standard Authorisations, Assessments and Ordinary Residence) Regulations 2008/1858</w:t>
      </w:r>
      <w:r>
        <w:rPr>
          <w:rFonts w:eastAsiaTheme="minorEastAsia" w:cs="Arial"/>
          <w:bCs/>
          <w:szCs w:val="22"/>
        </w:rPr>
        <w:t>, regulation 5(3)</w:t>
      </w:r>
    </w:p>
  </w:endnote>
  <w:endnote w:id="10">
    <w:p w14:paraId="52944F1B" w14:textId="77777777" w:rsidR="004D33F1" w:rsidRDefault="004D33F1" w:rsidP="00175B51">
      <w:pPr>
        <w:pStyle w:val="EndnoteText"/>
      </w:pPr>
      <w:r>
        <w:rPr>
          <w:rStyle w:val="EndnoteReference"/>
        </w:rPr>
        <w:endnoteRef/>
      </w:r>
      <w:r>
        <w:t xml:space="preserve"> MCA DoLS Code of Practice, paragraph 4.66</w:t>
      </w:r>
    </w:p>
  </w:endnote>
  <w:endnote w:id="11">
    <w:p w14:paraId="1EAB9E92" w14:textId="77777777" w:rsidR="004D33F1" w:rsidRDefault="004D33F1">
      <w:pPr>
        <w:pStyle w:val="EndnoteText"/>
      </w:pPr>
      <w:r>
        <w:rPr>
          <w:rStyle w:val="EndnoteReference"/>
        </w:rPr>
        <w:endnoteRef/>
      </w:r>
      <w:r>
        <w:t xml:space="preserve"> MCA DoLS Code of Practice, paragraph 4.69</w:t>
      </w:r>
    </w:p>
  </w:endnote>
  <w:endnote w:id="12">
    <w:p w14:paraId="38EEFFC3" w14:textId="77777777" w:rsidR="004D33F1" w:rsidRDefault="004D33F1">
      <w:pPr>
        <w:pStyle w:val="EndnoteText"/>
      </w:pPr>
      <w:r>
        <w:rPr>
          <w:rStyle w:val="EndnoteReference"/>
        </w:rPr>
        <w:endnoteRef/>
      </w:r>
      <w:r>
        <w:t xml:space="preserve"> Mental Capacity Act 2005, Schedule A1, paragraph 39</w:t>
      </w:r>
    </w:p>
  </w:endnote>
  <w:endnote w:id="13">
    <w:p w14:paraId="43D6A292" w14:textId="77777777" w:rsidR="004D33F1" w:rsidRDefault="004D33F1">
      <w:pPr>
        <w:pStyle w:val="EndnoteText"/>
      </w:pPr>
      <w:r>
        <w:rPr>
          <w:rStyle w:val="EndnoteReference"/>
        </w:rPr>
        <w:endnoteRef/>
      </w:r>
      <w:r>
        <w:t xml:space="preserve"> Mental Capacity Act 2005, Schedule A1, paragraph 132 </w:t>
      </w:r>
    </w:p>
  </w:endnote>
  <w:endnote w:id="14">
    <w:p w14:paraId="1C27A6DD" w14:textId="77777777" w:rsidR="004D33F1" w:rsidRDefault="004D33F1">
      <w:pPr>
        <w:pStyle w:val="EndnoteText"/>
      </w:pPr>
      <w:r>
        <w:rPr>
          <w:rStyle w:val="EndnoteReference"/>
        </w:rPr>
        <w:endnoteRef/>
      </w:r>
      <w:r>
        <w:t xml:space="preserve"> MCA DoLS Code of Practice, paragraph 4.66</w:t>
      </w:r>
    </w:p>
  </w:endnote>
  <w:endnote w:id="15">
    <w:p w14:paraId="38392E5F" w14:textId="77777777" w:rsidR="004D33F1" w:rsidRDefault="004D33F1">
      <w:pPr>
        <w:pStyle w:val="EndnoteText"/>
      </w:pPr>
      <w:r>
        <w:rPr>
          <w:rStyle w:val="EndnoteReference"/>
        </w:rPr>
        <w:endnoteRef/>
      </w:r>
      <w:r>
        <w:t xml:space="preserve"> MCA DoLS Code of Practice, adapted from paragraphs 4.66. and 4.68</w:t>
      </w:r>
    </w:p>
  </w:endnote>
  <w:endnote w:id="16">
    <w:p w14:paraId="04B4D44C" w14:textId="77777777" w:rsidR="004D33F1" w:rsidRPr="009E5A95" w:rsidRDefault="004D33F1" w:rsidP="009E5A95">
      <w:pPr>
        <w:widowControl w:val="0"/>
        <w:suppressAutoHyphens/>
        <w:autoSpaceDE w:val="0"/>
        <w:autoSpaceDN w:val="0"/>
        <w:adjustRightInd w:val="0"/>
        <w:spacing w:before="0" w:after="0"/>
        <w:jc w:val="left"/>
        <w:rPr>
          <w:rFonts w:asciiTheme="minorHAnsi" w:eastAsiaTheme="minorEastAsia" w:hAnsiTheme="minorHAnsi" w:cs="Verdana"/>
          <w:bCs/>
          <w:color w:val="000000"/>
          <w:sz w:val="20"/>
          <w:szCs w:val="20"/>
        </w:rPr>
      </w:pPr>
      <w:r>
        <w:rPr>
          <w:rStyle w:val="EndnoteReference"/>
        </w:rPr>
        <w:endnoteRef/>
      </w:r>
      <w:r>
        <w:t xml:space="preserve"> </w:t>
      </w:r>
      <w:r w:rsidRPr="009E5A95">
        <w:rPr>
          <w:rFonts w:asciiTheme="minorHAnsi" w:hAnsiTheme="minorHAnsi"/>
          <w:sz w:val="20"/>
          <w:szCs w:val="20"/>
        </w:rPr>
        <w:t xml:space="preserve">Mental Capacity Act 2005, Schedule A1, paragraph 133 states that the assessment must be provided </w:t>
      </w:r>
      <w:r w:rsidRPr="009E5A95">
        <w:rPr>
          <w:rFonts w:asciiTheme="minorHAnsi" w:hAnsiTheme="minorHAnsi" w:cs="Arial"/>
          <w:sz w:val="20"/>
          <w:szCs w:val="20"/>
        </w:rPr>
        <w:t xml:space="preserve">‘as soon as is practicable after carrying out the assessment’.  The timeframe for assessments is given in the </w:t>
      </w:r>
      <w:r w:rsidRPr="009E5A95">
        <w:rPr>
          <w:rFonts w:asciiTheme="minorHAnsi" w:eastAsiaTheme="minorEastAsia" w:hAnsiTheme="minorHAnsi" w:cs="Verdana"/>
          <w:bCs/>
          <w:color w:val="000000"/>
          <w:sz w:val="20"/>
          <w:szCs w:val="20"/>
        </w:rPr>
        <w:t>Mental Capacity (Deprivation of Liberty: Standard Authorisations, Assessments and Ordinary Residence) Regulations 2008/1858</w:t>
      </w:r>
      <w:r>
        <w:rPr>
          <w:rFonts w:asciiTheme="minorHAnsi" w:eastAsiaTheme="minorEastAsia" w:hAnsiTheme="minorHAnsi" w:cs="Verdana"/>
          <w:bCs/>
          <w:color w:val="000000"/>
          <w:sz w:val="20"/>
          <w:szCs w:val="20"/>
        </w:rPr>
        <w:t>, part 4</w:t>
      </w:r>
    </w:p>
  </w:endnote>
  <w:endnote w:id="17">
    <w:p w14:paraId="28411CA9" w14:textId="77777777" w:rsidR="004D33F1" w:rsidRDefault="004D33F1">
      <w:pPr>
        <w:pStyle w:val="EndnoteText"/>
      </w:pPr>
      <w:r>
        <w:rPr>
          <w:rStyle w:val="EndnoteReference"/>
        </w:rPr>
        <w:endnoteRef/>
      </w:r>
      <w:r>
        <w:t xml:space="preserve"> Mental Capacity Act 2005, Schedule A1, paragraph 41</w:t>
      </w:r>
    </w:p>
  </w:endnote>
  <w:endnote w:id="18">
    <w:p w14:paraId="64F549F2" w14:textId="77777777" w:rsidR="004D33F1" w:rsidRDefault="004D33F1">
      <w:pPr>
        <w:pStyle w:val="EndnoteText"/>
      </w:pPr>
      <w:r>
        <w:rPr>
          <w:rStyle w:val="EndnoteReference"/>
        </w:rPr>
        <w:endnoteRef/>
      </w:r>
      <w:r>
        <w:t xml:space="preserve"> Mental Capacity Act 2005, Schedule A1, paragraphs 42 and 43</w:t>
      </w:r>
    </w:p>
  </w:endnote>
  <w:endnote w:id="19">
    <w:p w14:paraId="3122BEDA" w14:textId="77777777" w:rsidR="004D33F1" w:rsidRDefault="004D33F1">
      <w:pPr>
        <w:pStyle w:val="EndnoteText"/>
      </w:pPr>
      <w:r>
        <w:rPr>
          <w:rStyle w:val="EndnoteReference"/>
        </w:rPr>
        <w:endnoteRef/>
      </w:r>
      <w:r>
        <w:t xml:space="preserve"> MCA DoLS Code of Practice, paragraph 4.75</w:t>
      </w:r>
    </w:p>
  </w:endnote>
  <w:endnote w:id="20">
    <w:p w14:paraId="1D00874A" w14:textId="77777777" w:rsidR="004D33F1" w:rsidRDefault="004D33F1">
      <w:pPr>
        <w:pStyle w:val="EndnoteText"/>
      </w:pPr>
      <w:r>
        <w:rPr>
          <w:rStyle w:val="EndnoteReference"/>
        </w:rPr>
        <w:endnoteRef/>
      </w:r>
      <w:r>
        <w:t xml:space="preserve"> MCA DoLS Code of Practice, paragraph 3.19</w:t>
      </w:r>
    </w:p>
  </w:endnote>
  <w:endnote w:id="21">
    <w:p w14:paraId="3852F069" w14:textId="77777777" w:rsidR="004D33F1" w:rsidRDefault="004D33F1">
      <w:pPr>
        <w:pStyle w:val="EndnoteText"/>
      </w:pPr>
      <w:r>
        <w:rPr>
          <w:rStyle w:val="EndnoteReference"/>
        </w:rPr>
        <w:endnoteRef/>
      </w:r>
      <w:r>
        <w:t xml:space="preserve"> MCA DoLS Code of Practice, paragraph 8.26</w:t>
      </w:r>
    </w:p>
  </w:endnote>
  <w:endnote w:id="22">
    <w:p w14:paraId="60DDAD68" w14:textId="77777777" w:rsidR="004D33F1" w:rsidRDefault="004D33F1" w:rsidP="00CB5CA6">
      <w:pPr>
        <w:pStyle w:val="EndnoteText"/>
      </w:pPr>
      <w:r>
        <w:rPr>
          <w:rStyle w:val="EndnoteReference"/>
        </w:rPr>
        <w:endnoteRef/>
      </w:r>
      <w:r>
        <w:t xml:space="preserve"> Of particular relevance are: AJ v a Local Authority </w:t>
      </w:r>
      <w:r w:rsidRPr="0062762A">
        <w:rPr>
          <w:bCs/>
        </w:rPr>
        <w:t>[2015] EWCOP 5</w:t>
      </w:r>
      <w:r>
        <w:rPr>
          <w:bCs/>
        </w:rPr>
        <w:t xml:space="preserve"> and Re RD and Others [2016] EWCOP 49</w:t>
      </w:r>
    </w:p>
  </w:endnote>
  <w:endnote w:id="23">
    <w:p w14:paraId="335250A4" w14:textId="77777777" w:rsidR="004D33F1" w:rsidRDefault="004D33F1" w:rsidP="00F851D4">
      <w:pPr>
        <w:pStyle w:val="EndnoteText"/>
      </w:pPr>
      <w:r>
        <w:rPr>
          <w:rStyle w:val="EndnoteReference"/>
        </w:rPr>
        <w:endnoteRef/>
      </w:r>
      <w:r>
        <w:t xml:space="preserve"> National MCA Competency Framework, amended/ summarised from page 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66753"/>
      <w:docPartObj>
        <w:docPartGallery w:val="Page Numbers (Bottom of Page)"/>
        <w:docPartUnique/>
      </w:docPartObj>
    </w:sdtPr>
    <w:sdtEndPr>
      <w:rPr>
        <w:noProof/>
      </w:rPr>
    </w:sdtEndPr>
    <w:sdtContent>
      <w:p w14:paraId="61894E01" w14:textId="3B1DB88B" w:rsidR="00E233E8" w:rsidRDefault="00E233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041BFF" w14:textId="77777777" w:rsidR="004D33F1" w:rsidRDefault="004D3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C98A" w14:textId="77777777" w:rsidR="00F90DEB" w:rsidRDefault="00F90DEB" w:rsidP="0070467C">
      <w:pPr>
        <w:spacing w:before="0" w:after="0"/>
      </w:pPr>
      <w:r>
        <w:separator/>
      </w:r>
    </w:p>
  </w:footnote>
  <w:footnote w:type="continuationSeparator" w:id="0">
    <w:p w14:paraId="716FE426" w14:textId="77777777" w:rsidR="00F90DEB" w:rsidRDefault="00F90DEB" w:rsidP="0070467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73"/>
    <w:lvl w:ilvl="0">
      <w:start w:val="1"/>
      <w:numFmt w:val="lowerRoman"/>
      <w:lvlText w:val="(%1)"/>
      <w:lvlJc w:val="left"/>
      <w:pPr>
        <w:tabs>
          <w:tab w:val="num" w:pos="-2476"/>
        </w:tabs>
        <w:ind w:left="-1396" w:hanging="720"/>
      </w:pPr>
      <w:rPr>
        <w:sz w:val="20"/>
      </w:rPr>
    </w:lvl>
    <w:lvl w:ilvl="1">
      <w:start w:val="1"/>
      <w:numFmt w:val="lowerLetter"/>
      <w:lvlText w:val="%2."/>
      <w:lvlJc w:val="left"/>
      <w:pPr>
        <w:tabs>
          <w:tab w:val="num" w:pos="-2476"/>
        </w:tabs>
        <w:ind w:left="-1036" w:hanging="360"/>
      </w:pPr>
    </w:lvl>
    <w:lvl w:ilvl="2">
      <w:start w:val="1"/>
      <w:numFmt w:val="lowerRoman"/>
      <w:lvlText w:val="%3."/>
      <w:lvlJc w:val="right"/>
      <w:pPr>
        <w:tabs>
          <w:tab w:val="num" w:pos="-2476"/>
        </w:tabs>
        <w:ind w:left="-316" w:hanging="180"/>
      </w:pPr>
    </w:lvl>
    <w:lvl w:ilvl="3">
      <w:start w:val="1"/>
      <w:numFmt w:val="decimal"/>
      <w:lvlText w:val="%4."/>
      <w:lvlJc w:val="left"/>
      <w:pPr>
        <w:tabs>
          <w:tab w:val="num" w:pos="-2476"/>
        </w:tabs>
        <w:ind w:left="404" w:hanging="360"/>
      </w:pPr>
    </w:lvl>
    <w:lvl w:ilvl="4">
      <w:start w:val="1"/>
      <w:numFmt w:val="lowerLetter"/>
      <w:lvlText w:val="%5."/>
      <w:lvlJc w:val="left"/>
      <w:pPr>
        <w:tabs>
          <w:tab w:val="num" w:pos="-2476"/>
        </w:tabs>
        <w:ind w:left="1124" w:hanging="360"/>
      </w:pPr>
    </w:lvl>
    <w:lvl w:ilvl="5">
      <w:start w:val="1"/>
      <w:numFmt w:val="lowerRoman"/>
      <w:lvlText w:val="%6."/>
      <w:lvlJc w:val="right"/>
      <w:pPr>
        <w:tabs>
          <w:tab w:val="num" w:pos="-2476"/>
        </w:tabs>
        <w:ind w:left="1844" w:hanging="180"/>
      </w:pPr>
    </w:lvl>
    <w:lvl w:ilvl="6">
      <w:start w:val="1"/>
      <w:numFmt w:val="decimal"/>
      <w:lvlText w:val="%7."/>
      <w:lvlJc w:val="left"/>
      <w:pPr>
        <w:tabs>
          <w:tab w:val="num" w:pos="-2476"/>
        </w:tabs>
        <w:ind w:left="2564" w:hanging="360"/>
      </w:pPr>
    </w:lvl>
    <w:lvl w:ilvl="7">
      <w:start w:val="1"/>
      <w:numFmt w:val="lowerLetter"/>
      <w:lvlText w:val="%8."/>
      <w:lvlJc w:val="left"/>
      <w:pPr>
        <w:tabs>
          <w:tab w:val="num" w:pos="-2476"/>
        </w:tabs>
        <w:ind w:left="3284" w:hanging="360"/>
      </w:pPr>
    </w:lvl>
    <w:lvl w:ilvl="8">
      <w:start w:val="1"/>
      <w:numFmt w:val="lowerRoman"/>
      <w:lvlText w:val="%9."/>
      <w:lvlJc w:val="right"/>
      <w:pPr>
        <w:tabs>
          <w:tab w:val="num" w:pos="-2476"/>
        </w:tabs>
        <w:ind w:left="4004" w:hanging="180"/>
      </w:pPr>
    </w:lvl>
  </w:abstractNum>
  <w:abstractNum w:abstractNumId="1" w15:restartNumberingAfterBreak="0">
    <w:nsid w:val="02FB0BEF"/>
    <w:multiLevelType w:val="hybridMultilevel"/>
    <w:tmpl w:val="4D9251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07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21E8E"/>
    <w:multiLevelType w:val="hybridMultilevel"/>
    <w:tmpl w:val="C93A6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55EE7"/>
    <w:multiLevelType w:val="hybridMultilevel"/>
    <w:tmpl w:val="3216D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C5892"/>
    <w:multiLevelType w:val="hybridMultilevel"/>
    <w:tmpl w:val="5A2468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B715CA"/>
    <w:multiLevelType w:val="hybridMultilevel"/>
    <w:tmpl w:val="40906954"/>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E494A96"/>
    <w:multiLevelType w:val="hybridMultilevel"/>
    <w:tmpl w:val="557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D294E"/>
    <w:multiLevelType w:val="hybridMultilevel"/>
    <w:tmpl w:val="BF42E09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CA5C5F"/>
    <w:multiLevelType w:val="hybridMultilevel"/>
    <w:tmpl w:val="E45E8D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ADD5888"/>
    <w:multiLevelType w:val="hybridMultilevel"/>
    <w:tmpl w:val="5AF04110"/>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614D8D"/>
    <w:multiLevelType w:val="hybridMultilevel"/>
    <w:tmpl w:val="E506C8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7E2A35"/>
    <w:multiLevelType w:val="hybridMultilevel"/>
    <w:tmpl w:val="02E42846"/>
    <w:lvl w:ilvl="0" w:tplc="08090001">
      <w:start w:val="1"/>
      <w:numFmt w:val="bullet"/>
      <w:lvlText w:val=""/>
      <w:lvlJc w:val="left"/>
      <w:pPr>
        <w:ind w:left="1070" w:hanging="360"/>
      </w:pPr>
      <w:rPr>
        <w:rFonts w:ascii="Symbol" w:hAnsi="Symbol"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1F036E62"/>
    <w:multiLevelType w:val="hybridMultilevel"/>
    <w:tmpl w:val="D162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610AC"/>
    <w:multiLevelType w:val="hybridMultilevel"/>
    <w:tmpl w:val="9260F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800E48"/>
    <w:multiLevelType w:val="hybridMultilevel"/>
    <w:tmpl w:val="35C4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56426"/>
    <w:multiLevelType w:val="hybridMultilevel"/>
    <w:tmpl w:val="858E1A1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295614FF"/>
    <w:multiLevelType w:val="hybridMultilevel"/>
    <w:tmpl w:val="6012147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7" w15:restartNumberingAfterBreak="0">
    <w:nsid w:val="2D3A4BB0"/>
    <w:multiLevelType w:val="hybridMultilevel"/>
    <w:tmpl w:val="C414E0F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2E897019"/>
    <w:multiLevelType w:val="hybridMultilevel"/>
    <w:tmpl w:val="7F2E8A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920797"/>
    <w:multiLevelType w:val="hybridMultilevel"/>
    <w:tmpl w:val="ABA42C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0DB7CEE"/>
    <w:multiLevelType w:val="hybridMultilevel"/>
    <w:tmpl w:val="0C42C1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31BD499F"/>
    <w:multiLevelType w:val="hybridMultilevel"/>
    <w:tmpl w:val="5170B7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2558B8"/>
    <w:multiLevelType w:val="hybridMultilevel"/>
    <w:tmpl w:val="8508F08A"/>
    <w:lvl w:ilvl="0" w:tplc="0809000F">
      <w:start w:val="1"/>
      <w:numFmt w:val="decimal"/>
      <w:lvlText w:val="%1."/>
      <w:lvlJc w:val="left"/>
      <w:pPr>
        <w:ind w:left="928" w:hanging="360"/>
      </w:pPr>
      <w:rPr>
        <w:rFont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15:restartNumberingAfterBreak="0">
    <w:nsid w:val="36261972"/>
    <w:multiLevelType w:val="hybridMultilevel"/>
    <w:tmpl w:val="9F900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57D46"/>
    <w:multiLevelType w:val="hybridMultilevel"/>
    <w:tmpl w:val="D01AFD2E"/>
    <w:lvl w:ilvl="0" w:tplc="C8863C30">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554B95"/>
    <w:multiLevelType w:val="hybridMultilevel"/>
    <w:tmpl w:val="8ACC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B4D7B"/>
    <w:multiLevelType w:val="hybridMultilevel"/>
    <w:tmpl w:val="42A0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7F790F"/>
    <w:multiLevelType w:val="hybridMultilevel"/>
    <w:tmpl w:val="2ED6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86BE1"/>
    <w:multiLevelType w:val="hybridMultilevel"/>
    <w:tmpl w:val="ABA42C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7815AE3"/>
    <w:multiLevelType w:val="hybridMultilevel"/>
    <w:tmpl w:val="EF92665E"/>
    <w:lvl w:ilvl="0" w:tplc="08090017">
      <w:start w:val="1"/>
      <w:numFmt w:val="lowerLetter"/>
      <w:lvlText w:val="%1)"/>
      <w:lvlJc w:val="left"/>
      <w:pPr>
        <w:ind w:left="928" w:hanging="360"/>
      </w:pPr>
      <w:rPr>
        <w:rFont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0" w15:restartNumberingAfterBreak="0">
    <w:nsid w:val="47A00CF8"/>
    <w:multiLevelType w:val="hybridMultilevel"/>
    <w:tmpl w:val="6F34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11590B"/>
    <w:multiLevelType w:val="hybridMultilevel"/>
    <w:tmpl w:val="02C0CFEE"/>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A9A3742"/>
    <w:multiLevelType w:val="multilevel"/>
    <w:tmpl w:val="26481948"/>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004" w:hanging="720"/>
      </w:pPr>
      <w:rPr>
        <w:rFonts w:ascii="Arial" w:hAnsi="Arial" w:hint="default"/>
        <w:color w:val="auto"/>
        <w:sz w:val="20"/>
      </w:rPr>
    </w:lvl>
    <w:lvl w:ilvl="2">
      <w:start w:val="1"/>
      <w:numFmt w:val="decimal"/>
      <w:pStyle w:val="BB-Level3Legal"/>
      <w:lvlText w:val="%1.%2.%3"/>
      <w:lvlJc w:val="left"/>
      <w:pPr>
        <w:tabs>
          <w:tab w:val="num" w:pos="1690"/>
        </w:tabs>
        <w:ind w:left="1690" w:hanging="981"/>
      </w:pPr>
      <w:rPr>
        <w:rFonts w:ascii="Arial" w:hAnsi="Arial" w:hint="default"/>
        <w:i w:val="0"/>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B007C69"/>
    <w:multiLevelType w:val="hybridMultilevel"/>
    <w:tmpl w:val="1AAA6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6B02AB"/>
    <w:multiLevelType w:val="hybridMultilevel"/>
    <w:tmpl w:val="EDEAEF72"/>
    <w:lvl w:ilvl="0" w:tplc="0809000B">
      <w:start w:val="1"/>
      <w:numFmt w:val="bullet"/>
      <w:lvlText w:val=""/>
      <w:lvlJc w:val="left"/>
      <w:pPr>
        <w:ind w:left="1931" w:hanging="360"/>
      </w:pPr>
      <w:rPr>
        <w:rFonts w:ascii="Wingdings" w:hAnsi="Wingdings"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5" w15:restartNumberingAfterBreak="0">
    <w:nsid w:val="4CD83298"/>
    <w:multiLevelType w:val="hybridMultilevel"/>
    <w:tmpl w:val="7954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F3174D"/>
    <w:multiLevelType w:val="hybridMultilevel"/>
    <w:tmpl w:val="55D67D5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4A46EA4"/>
    <w:multiLevelType w:val="hybridMultilevel"/>
    <w:tmpl w:val="5170B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A35779B"/>
    <w:multiLevelType w:val="hybridMultilevel"/>
    <w:tmpl w:val="E506C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B3131E5"/>
    <w:multiLevelType w:val="hybridMultilevel"/>
    <w:tmpl w:val="5482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10726"/>
    <w:multiLevelType w:val="hybridMultilevel"/>
    <w:tmpl w:val="F47820B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E483780"/>
    <w:multiLevelType w:val="hybridMultilevel"/>
    <w:tmpl w:val="C1AC556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5FC25A09"/>
    <w:multiLevelType w:val="hybridMultilevel"/>
    <w:tmpl w:val="84506ED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2745805"/>
    <w:multiLevelType w:val="hybridMultilevel"/>
    <w:tmpl w:val="10748C3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3E17EC8"/>
    <w:multiLevelType w:val="hybridMultilevel"/>
    <w:tmpl w:val="457AC702"/>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5" w15:restartNumberingAfterBreak="0">
    <w:nsid w:val="64C40D42"/>
    <w:multiLevelType w:val="hybridMultilevel"/>
    <w:tmpl w:val="AF2496E8"/>
    <w:lvl w:ilvl="0" w:tplc="0809000B">
      <w:start w:val="1"/>
      <w:numFmt w:val="bullet"/>
      <w:lvlText w:val=""/>
      <w:lvlJc w:val="left"/>
      <w:pPr>
        <w:ind w:left="1931" w:hanging="360"/>
      </w:pPr>
      <w:rPr>
        <w:rFonts w:ascii="Wingdings" w:hAnsi="Wingdings"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46" w15:restartNumberingAfterBreak="0">
    <w:nsid w:val="6F8F1576"/>
    <w:multiLevelType w:val="hybridMultilevel"/>
    <w:tmpl w:val="50FE9A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BD61D4"/>
    <w:multiLevelType w:val="hybridMultilevel"/>
    <w:tmpl w:val="83D898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33E6352"/>
    <w:multiLevelType w:val="hybridMultilevel"/>
    <w:tmpl w:val="07AE199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603CED"/>
    <w:multiLevelType w:val="hybridMultilevel"/>
    <w:tmpl w:val="61CC365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0" w15:restartNumberingAfterBreak="0">
    <w:nsid w:val="76F558B2"/>
    <w:multiLevelType w:val="hybridMultilevel"/>
    <w:tmpl w:val="5170B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A5D2340"/>
    <w:multiLevelType w:val="hybridMultilevel"/>
    <w:tmpl w:val="5170B7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E0F4966"/>
    <w:multiLevelType w:val="hybridMultilevel"/>
    <w:tmpl w:val="2FECC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F496C24"/>
    <w:multiLevelType w:val="hybridMultilevel"/>
    <w:tmpl w:val="7F2E8A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F5A731C"/>
    <w:multiLevelType w:val="hybridMultilevel"/>
    <w:tmpl w:val="156C17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3670954">
    <w:abstractNumId w:val="15"/>
  </w:num>
  <w:num w:numId="2" w16cid:durableId="958686707">
    <w:abstractNumId w:val="20"/>
  </w:num>
  <w:num w:numId="3" w16cid:durableId="1606307900">
    <w:abstractNumId w:val="25"/>
  </w:num>
  <w:num w:numId="4" w16cid:durableId="1929730398">
    <w:abstractNumId w:val="48"/>
  </w:num>
  <w:num w:numId="5" w16cid:durableId="1519149852">
    <w:abstractNumId w:val="46"/>
  </w:num>
  <w:num w:numId="6" w16cid:durableId="697202313">
    <w:abstractNumId w:val="1"/>
  </w:num>
  <w:num w:numId="7" w16cid:durableId="1517959889">
    <w:abstractNumId w:val="12"/>
  </w:num>
  <w:num w:numId="8" w16cid:durableId="1254239703">
    <w:abstractNumId w:val="30"/>
  </w:num>
  <w:num w:numId="9" w16cid:durableId="1479955660">
    <w:abstractNumId w:val="6"/>
  </w:num>
  <w:num w:numId="10" w16cid:durableId="1392271279">
    <w:abstractNumId w:val="49"/>
  </w:num>
  <w:num w:numId="11" w16cid:durableId="566495376">
    <w:abstractNumId w:val="21"/>
  </w:num>
  <w:num w:numId="12" w16cid:durableId="1509982151">
    <w:abstractNumId w:val="28"/>
  </w:num>
  <w:num w:numId="13" w16cid:durableId="1862667339">
    <w:abstractNumId w:val="51"/>
  </w:num>
  <w:num w:numId="14" w16cid:durableId="316422557">
    <w:abstractNumId w:val="10"/>
  </w:num>
  <w:num w:numId="15" w16cid:durableId="1597178348">
    <w:abstractNumId w:val="18"/>
  </w:num>
  <w:num w:numId="16" w16cid:durableId="497617051">
    <w:abstractNumId w:val="45"/>
  </w:num>
  <w:num w:numId="17" w16cid:durableId="1205405248">
    <w:abstractNumId w:val="5"/>
  </w:num>
  <w:num w:numId="18" w16cid:durableId="464585915">
    <w:abstractNumId w:val="4"/>
  </w:num>
  <w:num w:numId="19" w16cid:durableId="418405161">
    <w:abstractNumId w:val="33"/>
  </w:num>
  <w:num w:numId="20" w16cid:durableId="279801262">
    <w:abstractNumId w:val="13"/>
  </w:num>
  <w:num w:numId="21" w16cid:durableId="1010836896">
    <w:abstractNumId w:val="52"/>
  </w:num>
  <w:num w:numId="22" w16cid:durableId="790324476">
    <w:abstractNumId w:val="3"/>
  </w:num>
  <w:num w:numId="23" w16cid:durableId="205220987">
    <w:abstractNumId w:val="39"/>
  </w:num>
  <w:num w:numId="24" w16cid:durableId="955647082">
    <w:abstractNumId w:val="27"/>
  </w:num>
  <w:num w:numId="25" w16cid:durableId="867723283">
    <w:abstractNumId w:val="24"/>
  </w:num>
  <w:num w:numId="26" w16cid:durableId="404492963">
    <w:abstractNumId w:val="23"/>
  </w:num>
  <w:num w:numId="27" w16cid:durableId="1471242072">
    <w:abstractNumId w:val="54"/>
  </w:num>
  <w:num w:numId="28" w16cid:durableId="669403857">
    <w:abstractNumId w:val="32"/>
  </w:num>
  <w:num w:numId="29" w16cid:durableId="2020425950">
    <w:abstractNumId w:val="47"/>
  </w:num>
  <w:num w:numId="30" w16cid:durableId="1266619275">
    <w:abstractNumId w:val="41"/>
  </w:num>
  <w:num w:numId="31" w16cid:durableId="715668306">
    <w:abstractNumId w:val="31"/>
  </w:num>
  <w:num w:numId="32" w16cid:durableId="430904128">
    <w:abstractNumId w:val="9"/>
  </w:num>
  <w:num w:numId="33" w16cid:durableId="1723479634">
    <w:abstractNumId w:val="43"/>
  </w:num>
  <w:num w:numId="34" w16cid:durableId="283968651">
    <w:abstractNumId w:val="40"/>
  </w:num>
  <w:num w:numId="35" w16cid:durableId="34894568">
    <w:abstractNumId w:val="36"/>
  </w:num>
  <w:num w:numId="36" w16cid:durableId="1219971962">
    <w:abstractNumId w:val="17"/>
  </w:num>
  <w:num w:numId="37" w16cid:durableId="423035292">
    <w:abstractNumId w:val="34"/>
  </w:num>
  <w:num w:numId="38" w16cid:durableId="567039274">
    <w:abstractNumId w:val="22"/>
  </w:num>
  <w:num w:numId="39" w16cid:durableId="310057818">
    <w:abstractNumId w:val="29"/>
  </w:num>
  <w:num w:numId="40" w16cid:durableId="443573502">
    <w:abstractNumId w:val="26"/>
  </w:num>
  <w:num w:numId="41" w16cid:durableId="1417366486">
    <w:abstractNumId w:val="14"/>
  </w:num>
  <w:num w:numId="42" w16cid:durableId="1688367527">
    <w:abstractNumId w:val="42"/>
  </w:num>
  <w:num w:numId="43" w16cid:durableId="1018579362">
    <w:abstractNumId w:val="38"/>
  </w:num>
  <w:num w:numId="44" w16cid:durableId="1801728843">
    <w:abstractNumId w:val="37"/>
  </w:num>
  <w:num w:numId="45" w16cid:durableId="1237086689">
    <w:abstractNumId w:val="19"/>
  </w:num>
  <w:num w:numId="46" w16cid:durableId="500194465">
    <w:abstractNumId w:val="44"/>
  </w:num>
  <w:num w:numId="47" w16cid:durableId="58405144">
    <w:abstractNumId w:val="8"/>
  </w:num>
  <w:num w:numId="48" w16cid:durableId="124737343">
    <w:abstractNumId w:val="35"/>
  </w:num>
  <w:num w:numId="49" w16cid:durableId="916287154">
    <w:abstractNumId w:val="2"/>
  </w:num>
  <w:num w:numId="50" w16cid:durableId="1624577100">
    <w:abstractNumId w:val="7"/>
  </w:num>
  <w:num w:numId="51" w16cid:durableId="1542277766">
    <w:abstractNumId w:val="16"/>
  </w:num>
  <w:num w:numId="52" w16cid:durableId="1748265093">
    <w:abstractNumId w:val="11"/>
  </w:num>
  <w:num w:numId="53" w16cid:durableId="1796173695">
    <w:abstractNumId w:val="50"/>
  </w:num>
  <w:num w:numId="54" w16cid:durableId="1923297657">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E4"/>
    <w:rsid w:val="00000994"/>
    <w:rsid w:val="00001990"/>
    <w:rsid w:val="00001EFE"/>
    <w:rsid w:val="00003870"/>
    <w:rsid w:val="00003DDD"/>
    <w:rsid w:val="0000509F"/>
    <w:rsid w:val="0000559E"/>
    <w:rsid w:val="00010799"/>
    <w:rsid w:val="0001245B"/>
    <w:rsid w:val="0001245E"/>
    <w:rsid w:val="00012FFC"/>
    <w:rsid w:val="00014054"/>
    <w:rsid w:val="000143E9"/>
    <w:rsid w:val="00021A33"/>
    <w:rsid w:val="00022242"/>
    <w:rsid w:val="00022B3D"/>
    <w:rsid w:val="000238D9"/>
    <w:rsid w:val="000254F5"/>
    <w:rsid w:val="000256B4"/>
    <w:rsid w:val="000256FC"/>
    <w:rsid w:val="000260BD"/>
    <w:rsid w:val="0002727A"/>
    <w:rsid w:val="0003098A"/>
    <w:rsid w:val="000340C3"/>
    <w:rsid w:val="00034E43"/>
    <w:rsid w:val="00035AE8"/>
    <w:rsid w:val="000410DB"/>
    <w:rsid w:val="00044361"/>
    <w:rsid w:val="00044F2B"/>
    <w:rsid w:val="0004705D"/>
    <w:rsid w:val="00053EA4"/>
    <w:rsid w:val="00055200"/>
    <w:rsid w:val="0005605B"/>
    <w:rsid w:val="00056C88"/>
    <w:rsid w:val="000609EE"/>
    <w:rsid w:val="000614A5"/>
    <w:rsid w:val="00061ECA"/>
    <w:rsid w:val="0007168E"/>
    <w:rsid w:val="0007463F"/>
    <w:rsid w:val="00075832"/>
    <w:rsid w:val="00081256"/>
    <w:rsid w:val="00081EC2"/>
    <w:rsid w:val="000821C8"/>
    <w:rsid w:val="00082D3A"/>
    <w:rsid w:val="0008390E"/>
    <w:rsid w:val="00084EE1"/>
    <w:rsid w:val="00090C58"/>
    <w:rsid w:val="00090EF2"/>
    <w:rsid w:val="0009114E"/>
    <w:rsid w:val="00091515"/>
    <w:rsid w:val="000915E1"/>
    <w:rsid w:val="0009178F"/>
    <w:rsid w:val="000936A7"/>
    <w:rsid w:val="00095ED8"/>
    <w:rsid w:val="00096372"/>
    <w:rsid w:val="00096CC1"/>
    <w:rsid w:val="000972EF"/>
    <w:rsid w:val="000A3CC6"/>
    <w:rsid w:val="000A51D1"/>
    <w:rsid w:val="000A56E7"/>
    <w:rsid w:val="000A6AE1"/>
    <w:rsid w:val="000A6C13"/>
    <w:rsid w:val="000B0F55"/>
    <w:rsid w:val="000B10B8"/>
    <w:rsid w:val="000B2D6F"/>
    <w:rsid w:val="000B69F9"/>
    <w:rsid w:val="000C127A"/>
    <w:rsid w:val="000C27E1"/>
    <w:rsid w:val="000C3E08"/>
    <w:rsid w:val="000C4740"/>
    <w:rsid w:val="000C4987"/>
    <w:rsid w:val="000C49F7"/>
    <w:rsid w:val="000C68C1"/>
    <w:rsid w:val="000D438A"/>
    <w:rsid w:val="000D58F5"/>
    <w:rsid w:val="000D7FB6"/>
    <w:rsid w:val="000E042A"/>
    <w:rsid w:val="000E0F2B"/>
    <w:rsid w:val="000E1AEB"/>
    <w:rsid w:val="000E2419"/>
    <w:rsid w:val="000E4A9E"/>
    <w:rsid w:val="000E621A"/>
    <w:rsid w:val="000E62F2"/>
    <w:rsid w:val="000E763A"/>
    <w:rsid w:val="000F0740"/>
    <w:rsid w:val="000F5354"/>
    <w:rsid w:val="000F79FF"/>
    <w:rsid w:val="000F7BB4"/>
    <w:rsid w:val="001045BF"/>
    <w:rsid w:val="00104B77"/>
    <w:rsid w:val="0010678D"/>
    <w:rsid w:val="00106BC4"/>
    <w:rsid w:val="00110C5E"/>
    <w:rsid w:val="001117A8"/>
    <w:rsid w:val="0011294F"/>
    <w:rsid w:val="00112B5F"/>
    <w:rsid w:val="00112D9A"/>
    <w:rsid w:val="00113C48"/>
    <w:rsid w:val="00115A29"/>
    <w:rsid w:val="00116164"/>
    <w:rsid w:val="001162A3"/>
    <w:rsid w:val="00116EDF"/>
    <w:rsid w:val="00120AF9"/>
    <w:rsid w:val="0012347E"/>
    <w:rsid w:val="00124356"/>
    <w:rsid w:val="00125FA1"/>
    <w:rsid w:val="00126F57"/>
    <w:rsid w:val="001328E5"/>
    <w:rsid w:val="00134D5D"/>
    <w:rsid w:val="00134E1F"/>
    <w:rsid w:val="001350D7"/>
    <w:rsid w:val="001356D0"/>
    <w:rsid w:val="00136019"/>
    <w:rsid w:val="001374EB"/>
    <w:rsid w:val="00140B7B"/>
    <w:rsid w:val="0014222E"/>
    <w:rsid w:val="001428AC"/>
    <w:rsid w:val="00142E2E"/>
    <w:rsid w:val="001543E3"/>
    <w:rsid w:val="00157599"/>
    <w:rsid w:val="001576E9"/>
    <w:rsid w:val="00160631"/>
    <w:rsid w:val="00163CFC"/>
    <w:rsid w:val="001643AB"/>
    <w:rsid w:val="00164678"/>
    <w:rsid w:val="00164CE3"/>
    <w:rsid w:val="00170434"/>
    <w:rsid w:val="00171792"/>
    <w:rsid w:val="00173405"/>
    <w:rsid w:val="00173600"/>
    <w:rsid w:val="00175B51"/>
    <w:rsid w:val="00176F83"/>
    <w:rsid w:val="00177C49"/>
    <w:rsid w:val="00180E3A"/>
    <w:rsid w:val="00182D08"/>
    <w:rsid w:val="00185AA5"/>
    <w:rsid w:val="001866E9"/>
    <w:rsid w:val="001941D8"/>
    <w:rsid w:val="001951B2"/>
    <w:rsid w:val="00195A67"/>
    <w:rsid w:val="00195B7D"/>
    <w:rsid w:val="0019725C"/>
    <w:rsid w:val="0019732E"/>
    <w:rsid w:val="001A0CCD"/>
    <w:rsid w:val="001A18DF"/>
    <w:rsid w:val="001A2C17"/>
    <w:rsid w:val="001A2EEC"/>
    <w:rsid w:val="001A4DDC"/>
    <w:rsid w:val="001A57DE"/>
    <w:rsid w:val="001A619D"/>
    <w:rsid w:val="001A649F"/>
    <w:rsid w:val="001A739A"/>
    <w:rsid w:val="001A7F9D"/>
    <w:rsid w:val="001B0EFB"/>
    <w:rsid w:val="001B3CD7"/>
    <w:rsid w:val="001B79C6"/>
    <w:rsid w:val="001C0D51"/>
    <w:rsid w:val="001C21EE"/>
    <w:rsid w:val="001C42F3"/>
    <w:rsid w:val="001C55E4"/>
    <w:rsid w:val="001C6AEE"/>
    <w:rsid w:val="001C7657"/>
    <w:rsid w:val="001C784E"/>
    <w:rsid w:val="001D1F7F"/>
    <w:rsid w:val="001D58F4"/>
    <w:rsid w:val="001D7331"/>
    <w:rsid w:val="001E11C5"/>
    <w:rsid w:val="001E2294"/>
    <w:rsid w:val="001E5A6B"/>
    <w:rsid w:val="001F1311"/>
    <w:rsid w:val="001F14B0"/>
    <w:rsid w:val="001F2E1D"/>
    <w:rsid w:val="001F430D"/>
    <w:rsid w:val="001F6CA6"/>
    <w:rsid w:val="001F7CE8"/>
    <w:rsid w:val="002007CC"/>
    <w:rsid w:val="00201156"/>
    <w:rsid w:val="002027E9"/>
    <w:rsid w:val="0020305F"/>
    <w:rsid w:val="00203B4E"/>
    <w:rsid w:val="0020406F"/>
    <w:rsid w:val="0020475A"/>
    <w:rsid w:val="002118EE"/>
    <w:rsid w:val="00211A00"/>
    <w:rsid w:val="00223255"/>
    <w:rsid w:val="0022366B"/>
    <w:rsid w:val="00225DB2"/>
    <w:rsid w:val="002267D1"/>
    <w:rsid w:val="00226992"/>
    <w:rsid w:val="00227891"/>
    <w:rsid w:val="002279E3"/>
    <w:rsid w:val="00232EAA"/>
    <w:rsid w:val="00235433"/>
    <w:rsid w:val="00236C73"/>
    <w:rsid w:val="00236F44"/>
    <w:rsid w:val="00240523"/>
    <w:rsid w:val="002409CF"/>
    <w:rsid w:val="0024207E"/>
    <w:rsid w:val="002435C1"/>
    <w:rsid w:val="00243F3A"/>
    <w:rsid w:val="0025164C"/>
    <w:rsid w:val="00253195"/>
    <w:rsid w:val="00253C1F"/>
    <w:rsid w:val="00255E21"/>
    <w:rsid w:val="00256138"/>
    <w:rsid w:val="00257D6A"/>
    <w:rsid w:val="00262623"/>
    <w:rsid w:val="00265975"/>
    <w:rsid w:val="00265C3A"/>
    <w:rsid w:val="00266719"/>
    <w:rsid w:val="002667B8"/>
    <w:rsid w:val="00267B77"/>
    <w:rsid w:val="00270E90"/>
    <w:rsid w:val="00270F7D"/>
    <w:rsid w:val="00272759"/>
    <w:rsid w:val="00272C4F"/>
    <w:rsid w:val="00273442"/>
    <w:rsid w:val="00274BB3"/>
    <w:rsid w:val="00276016"/>
    <w:rsid w:val="0027743F"/>
    <w:rsid w:val="002863C1"/>
    <w:rsid w:val="00286A70"/>
    <w:rsid w:val="00287499"/>
    <w:rsid w:val="00290117"/>
    <w:rsid w:val="00292173"/>
    <w:rsid w:val="002935A3"/>
    <w:rsid w:val="00293699"/>
    <w:rsid w:val="00293F25"/>
    <w:rsid w:val="00294C60"/>
    <w:rsid w:val="00295D6F"/>
    <w:rsid w:val="002967BF"/>
    <w:rsid w:val="00296C4D"/>
    <w:rsid w:val="0029729B"/>
    <w:rsid w:val="00297449"/>
    <w:rsid w:val="002A003A"/>
    <w:rsid w:val="002A1B7F"/>
    <w:rsid w:val="002A20F7"/>
    <w:rsid w:val="002A2B0F"/>
    <w:rsid w:val="002A5A9E"/>
    <w:rsid w:val="002A641A"/>
    <w:rsid w:val="002A6B0D"/>
    <w:rsid w:val="002A76A6"/>
    <w:rsid w:val="002B03A7"/>
    <w:rsid w:val="002B29BF"/>
    <w:rsid w:val="002B63C5"/>
    <w:rsid w:val="002B6995"/>
    <w:rsid w:val="002C38A5"/>
    <w:rsid w:val="002C448E"/>
    <w:rsid w:val="002C4644"/>
    <w:rsid w:val="002C6D8E"/>
    <w:rsid w:val="002D0C74"/>
    <w:rsid w:val="002D0FD3"/>
    <w:rsid w:val="002D144B"/>
    <w:rsid w:val="002D3417"/>
    <w:rsid w:val="002D4356"/>
    <w:rsid w:val="002D5049"/>
    <w:rsid w:val="002D608D"/>
    <w:rsid w:val="002E2C17"/>
    <w:rsid w:val="002E383D"/>
    <w:rsid w:val="002E5998"/>
    <w:rsid w:val="002F1F69"/>
    <w:rsid w:val="002F366E"/>
    <w:rsid w:val="002F5984"/>
    <w:rsid w:val="002F59CD"/>
    <w:rsid w:val="002F62A5"/>
    <w:rsid w:val="0030003C"/>
    <w:rsid w:val="00302C4A"/>
    <w:rsid w:val="00305E9B"/>
    <w:rsid w:val="00306707"/>
    <w:rsid w:val="003067EF"/>
    <w:rsid w:val="00310FAA"/>
    <w:rsid w:val="00313BFF"/>
    <w:rsid w:val="003149B7"/>
    <w:rsid w:val="00315B02"/>
    <w:rsid w:val="00316324"/>
    <w:rsid w:val="00321835"/>
    <w:rsid w:val="00322086"/>
    <w:rsid w:val="0032225E"/>
    <w:rsid w:val="00324581"/>
    <w:rsid w:val="00324794"/>
    <w:rsid w:val="003271AC"/>
    <w:rsid w:val="00330406"/>
    <w:rsid w:val="00330CC4"/>
    <w:rsid w:val="003313A8"/>
    <w:rsid w:val="003328ED"/>
    <w:rsid w:val="003333D0"/>
    <w:rsid w:val="0033481B"/>
    <w:rsid w:val="00336E1C"/>
    <w:rsid w:val="00336FF8"/>
    <w:rsid w:val="00340A54"/>
    <w:rsid w:val="00342471"/>
    <w:rsid w:val="00343A56"/>
    <w:rsid w:val="003443A5"/>
    <w:rsid w:val="00344786"/>
    <w:rsid w:val="0034698B"/>
    <w:rsid w:val="00346D88"/>
    <w:rsid w:val="00347B5D"/>
    <w:rsid w:val="00350102"/>
    <w:rsid w:val="00355D13"/>
    <w:rsid w:val="00356AF1"/>
    <w:rsid w:val="00357882"/>
    <w:rsid w:val="00357F9A"/>
    <w:rsid w:val="0036278D"/>
    <w:rsid w:val="00362B71"/>
    <w:rsid w:val="00362EA6"/>
    <w:rsid w:val="003634FB"/>
    <w:rsid w:val="00367CAC"/>
    <w:rsid w:val="003706B9"/>
    <w:rsid w:val="003736B5"/>
    <w:rsid w:val="00374201"/>
    <w:rsid w:val="00374D95"/>
    <w:rsid w:val="003807C8"/>
    <w:rsid w:val="003820F7"/>
    <w:rsid w:val="00382F54"/>
    <w:rsid w:val="003844CB"/>
    <w:rsid w:val="003867A1"/>
    <w:rsid w:val="00387797"/>
    <w:rsid w:val="00391E8A"/>
    <w:rsid w:val="00394277"/>
    <w:rsid w:val="00394BF1"/>
    <w:rsid w:val="003957EB"/>
    <w:rsid w:val="003962C3"/>
    <w:rsid w:val="00396F2D"/>
    <w:rsid w:val="0039711B"/>
    <w:rsid w:val="003A159B"/>
    <w:rsid w:val="003A1FDA"/>
    <w:rsid w:val="003A2608"/>
    <w:rsid w:val="003A3B98"/>
    <w:rsid w:val="003A4DFC"/>
    <w:rsid w:val="003A6BCE"/>
    <w:rsid w:val="003B00D0"/>
    <w:rsid w:val="003B0E78"/>
    <w:rsid w:val="003B64F5"/>
    <w:rsid w:val="003B6C16"/>
    <w:rsid w:val="003B7655"/>
    <w:rsid w:val="003C084F"/>
    <w:rsid w:val="003C2D2C"/>
    <w:rsid w:val="003C327E"/>
    <w:rsid w:val="003C4220"/>
    <w:rsid w:val="003D0139"/>
    <w:rsid w:val="003D02DE"/>
    <w:rsid w:val="003D121E"/>
    <w:rsid w:val="003D1F4A"/>
    <w:rsid w:val="003D320C"/>
    <w:rsid w:val="003D5E9E"/>
    <w:rsid w:val="003D681C"/>
    <w:rsid w:val="003E0B25"/>
    <w:rsid w:val="003E0B70"/>
    <w:rsid w:val="003E293E"/>
    <w:rsid w:val="003E419B"/>
    <w:rsid w:val="003F0726"/>
    <w:rsid w:val="003F1FCF"/>
    <w:rsid w:val="003F2901"/>
    <w:rsid w:val="003F2F20"/>
    <w:rsid w:val="003F7F69"/>
    <w:rsid w:val="004004BB"/>
    <w:rsid w:val="00402265"/>
    <w:rsid w:val="004033D9"/>
    <w:rsid w:val="00404930"/>
    <w:rsid w:val="00404984"/>
    <w:rsid w:val="0040714F"/>
    <w:rsid w:val="00407790"/>
    <w:rsid w:val="00412402"/>
    <w:rsid w:val="00415388"/>
    <w:rsid w:val="00415465"/>
    <w:rsid w:val="004155B3"/>
    <w:rsid w:val="00416E94"/>
    <w:rsid w:val="00421864"/>
    <w:rsid w:val="00422D78"/>
    <w:rsid w:val="00426D9E"/>
    <w:rsid w:val="004305CF"/>
    <w:rsid w:val="004339EF"/>
    <w:rsid w:val="004350F6"/>
    <w:rsid w:val="00435310"/>
    <w:rsid w:val="00435979"/>
    <w:rsid w:val="00440C63"/>
    <w:rsid w:val="00441D14"/>
    <w:rsid w:val="00442146"/>
    <w:rsid w:val="00442E8C"/>
    <w:rsid w:val="00443309"/>
    <w:rsid w:val="004433DF"/>
    <w:rsid w:val="00443BD4"/>
    <w:rsid w:val="00447C35"/>
    <w:rsid w:val="00453467"/>
    <w:rsid w:val="00453DC4"/>
    <w:rsid w:val="00455AE6"/>
    <w:rsid w:val="00456E2C"/>
    <w:rsid w:val="00456E53"/>
    <w:rsid w:val="00460F83"/>
    <w:rsid w:val="004618E4"/>
    <w:rsid w:val="00461C89"/>
    <w:rsid w:val="004627C9"/>
    <w:rsid w:val="00471701"/>
    <w:rsid w:val="004720E4"/>
    <w:rsid w:val="004767B1"/>
    <w:rsid w:val="00477836"/>
    <w:rsid w:val="00481361"/>
    <w:rsid w:val="00482D92"/>
    <w:rsid w:val="004830EB"/>
    <w:rsid w:val="00483F39"/>
    <w:rsid w:val="004863F6"/>
    <w:rsid w:val="004865E8"/>
    <w:rsid w:val="00486BD4"/>
    <w:rsid w:val="0048724C"/>
    <w:rsid w:val="00494680"/>
    <w:rsid w:val="00494755"/>
    <w:rsid w:val="00495701"/>
    <w:rsid w:val="0049697A"/>
    <w:rsid w:val="00496C83"/>
    <w:rsid w:val="004973E1"/>
    <w:rsid w:val="004A2E25"/>
    <w:rsid w:val="004A4F3E"/>
    <w:rsid w:val="004A5E7C"/>
    <w:rsid w:val="004A77A0"/>
    <w:rsid w:val="004B689A"/>
    <w:rsid w:val="004B6E8B"/>
    <w:rsid w:val="004B7FAB"/>
    <w:rsid w:val="004C0449"/>
    <w:rsid w:val="004C181E"/>
    <w:rsid w:val="004C185A"/>
    <w:rsid w:val="004C3342"/>
    <w:rsid w:val="004D209E"/>
    <w:rsid w:val="004D232F"/>
    <w:rsid w:val="004D260B"/>
    <w:rsid w:val="004D2AD9"/>
    <w:rsid w:val="004D33F1"/>
    <w:rsid w:val="004D465C"/>
    <w:rsid w:val="004D491A"/>
    <w:rsid w:val="004D6129"/>
    <w:rsid w:val="004E05F0"/>
    <w:rsid w:val="004E0712"/>
    <w:rsid w:val="004E2FD8"/>
    <w:rsid w:val="004E5767"/>
    <w:rsid w:val="004F096E"/>
    <w:rsid w:val="004F30C4"/>
    <w:rsid w:val="004F4A31"/>
    <w:rsid w:val="004F648D"/>
    <w:rsid w:val="004F6C02"/>
    <w:rsid w:val="004F759B"/>
    <w:rsid w:val="004F77F0"/>
    <w:rsid w:val="005004E3"/>
    <w:rsid w:val="005006FD"/>
    <w:rsid w:val="00500FE2"/>
    <w:rsid w:val="005014F0"/>
    <w:rsid w:val="00504DEF"/>
    <w:rsid w:val="0050655D"/>
    <w:rsid w:val="00510B24"/>
    <w:rsid w:val="00511534"/>
    <w:rsid w:val="00511941"/>
    <w:rsid w:val="00517D31"/>
    <w:rsid w:val="00522765"/>
    <w:rsid w:val="005238B2"/>
    <w:rsid w:val="00523BD0"/>
    <w:rsid w:val="00525300"/>
    <w:rsid w:val="00526C32"/>
    <w:rsid w:val="00526CDF"/>
    <w:rsid w:val="00527C29"/>
    <w:rsid w:val="005311D3"/>
    <w:rsid w:val="00531D3A"/>
    <w:rsid w:val="00532AAC"/>
    <w:rsid w:val="00533B1E"/>
    <w:rsid w:val="005347C9"/>
    <w:rsid w:val="0053524F"/>
    <w:rsid w:val="00537E8E"/>
    <w:rsid w:val="005417A2"/>
    <w:rsid w:val="00541ABC"/>
    <w:rsid w:val="00547542"/>
    <w:rsid w:val="00547BF4"/>
    <w:rsid w:val="00551101"/>
    <w:rsid w:val="00551809"/>
    <w:rsid w:val="0055216E"/>
    <w:rsid w:val="00553058"/>
    <w:rsid w:val="005556E3"/>
    <w:rsid w:val="005564D3"/>
    <w:rsid w:val="005564E4"/>
    <w:rsid w:val="00557670"/>
    <w:rsid w:val="00557844"/>
    <w:rsid w:val="00557E4B"/>
    <w:rsid w:val="0056019B"/>
    <w:rsid w:val="00562361"/>
    <w:rsid w:val="005650BA"/>
    <w:rsid w:val="005665E0"/>
    <w:rsid w:val="00570BE5"/>
    <w:rsid w:val="00571F12"/>
    <w:rsid w:val="00572530"/>
    <w:rsid w:val="00577157"/>
    <w:rsid w:val="00580726"/>
    <w:rsid w:val="00581443"/>
    <w:rsid w:val="00581B10"/>
    <w:rsid w:val="0058382A"/>
    <w:rsid w:val="005856C1"/>
    <w:rsid w:val="00587FC9"/>
    <w:rsid w:val="00590683"/>
    <w:rsid w:val="005924E0"/>
    <w:rsid w:val="005925B5"/>
    <w:rsid w:val="005966CC"/>
    <w:rsid w:val="00597735"/>
    <w:rsid w:val="005A3490"/>
    <w:rsid w:val="005A41F7"/>
    <w:rsid w:val="005A44D4"/>
    <w:rsid w:val="005A4DC6"/>
    <w:rsid w:val="005A56BD"/>
    <w:rsid w:val="005A6A5E"/>
    <w:rsid w:val="005A7E2B"/>
    <w:rsid w:val="005B019C"/>
    <w:rsid w:val="005B3552"/>
    <w:rsid w:val="005B3AA9"/>
    <w:rsid w:val="005B3F9D"/>
    <w:rsid w:val="005B6558"/>
    <w:rsid w:val="005B71A5"/>
    <w:rsid w:val="005B72C4"/>
    <w:rsid w:val="005B7962"/>
    <w:rsid w:val="005C2FF8"/>
    <w:rsid w:val="005C41BB"/>
    <w:rsid w:val="005C42B1"/>
    <w:rsid w:val="005C6AF9"/>
    <w:rsid w:val="005D07AD"/>
    <w:rsid w:val="005D301A"/>
    <w:rsid w:val="005D7FEC"/>
    <w:rsid w:val="005E22C6"/>
    <w:rsid w:val="005E54A0"/>
    <w:rsid w:val="005E6B30"/>
    <w:rsid w:val="005F0E42"/>
    <w:rsid w:val="005F0E43"/>
    <w:rsid w:val="005F1340"/>
    <w:rsid w:val="005F42DC"/>
    <w:rsid w:val="005F59E4"/>
    <w:rsid w:val="005F65AC"/>
    <w:rsid w:val="005F678F"/>
    <w:rsid w:val="005F6FD8"/>
    <w:rsid w:val="005F79BC"/>
    <w:rsid w:val="0060109C"/>
    <w:rsid w:val="00601A1E"/>
    <w:rsid w:val="00601B35"/>
    <w:rsid w:val="00604C89"/>
    <w:rsid w:val="00604ED5"/>
    <w:rsid w:val="006074D4"/>
    <w:rsid w:val="00607BCE"/>
    <w:rsid w:val="00611AAB"/>
    <w:rsid w:val="006145BB"/>
    <w:rsid w:val="00616E36"/>
    <w:rsid w:val="0062063E"/>
    <w:rsid w:val="0062091D"/>
    <w:rsid w:val="0062141B"/>
    <w:rsid w:val="00621619"/>
    <w:rsid w:val="00621E35"/>
    <w:rsid w:val="006228F1"/>
    <w:rsid w:val="00622A97"/>
    <w:rsid w:val="00625130"/>
    <w:rsid w:val="00625834"/>
    <w:rsid w:val="006279D0"/>
    <w:rsid w:val="00627BD6"/>
    <w:rsid w:val="00631960"/>
    <w:rsid w:val="00631AC7"/>
    <w:rsid w:val="006327B7"/>
    <w:rsid w:val="0063287F"/>
    <w:rsid w:val="00633EFA"/>
    <w:rsid w:val="00635373"/>
    <w:rsid w:val="006364BB"/>
    <w:rsid w:val="00640548"/>
    <w:rsid w:val="00641F02"/>
    <w:rsid w:val="00644130"/>
    <w:rsid w:val="006465FA"/>
    <w:rsid w:val="00646DC0"/>
    <w:rsid w:val="00646F89"/>
    <w:rsid w:val="00647376"/>
    <w:rsid w:val="00652ADD"/>
    <w:rsid w:val="0065617F"/>
    <w:rsid w:val="006562AF"/>
    <w:rsid w:val="006571FA"/>
    <w:rsid w:val="00660158"/>
    <w:rsid w:val="006604B4"/>
    <w:rsid w:val="00661C05"/>
    <w:rsid w:val="00661C45"/>
    <w:rsid w:val="00663403"/>
    <w:rsid w:val="00664F30"/>
    <w:rsid w:val="006657FA"/>
    <w:rsid w:val="006700A7"/>
    <w:rsid w:val="00670102"/>
    <w:rsid w:val="00670634"/>
    <w:rsid w:val="00672B59"/>
    <w:rsid w:val="00672FD7"/>
    <w:rsid w:val="00673C53"/>
    <w:rsid w:val="00674B11"/>
    <w:rsid w:val="00680D51"/>
    <w:rsid w:val="00682095"/>
    <w:rsid w:val="00682D96"/>
    <w:rsid w:val="0068643A"/>
    <w:rsid w:val="00690886"/>
    <w:rsid w:val="00691ABC"/>
    <w:rsid w:val="00692568"/>
    <w:rsid w:val="006927E0"/>
    <w:rsid w:val="006931A1"/>
    <w:rsid w:val="00693642"/>
    <w:rsid w:val="00695383"/>
    <w:rsid w:val="00696768"/>
    <w:rsid w:val="006A062E"/>
    <w:rsid w:val="006A4723"/>
    <w:rsid w:val="006A5ACA"/>
    <w:rsid w:val="006A6273"/>
    <w:rsid w:val="006A6B4B"/>
    <w:rsid w:val="006B1127"/>
    <w:rsid w:val="006B2232"/>
    <w:rsid w:val="006B3A6D"/>
    <w:rsid w:val="006B3F2A"/>
    <w:rsid w:val="006B3FB3"/>
    <w:rsid w:val="006B61AA"/>
    <w:rsid w:val="006B61D8"/>
    <w:rsid w:val="006B7F2C"/>
    <w:rsid w:val="006C47B8"/>
    <w:rsid w:val="006C521B"/>
    <w:rsid w:val="006C527E"/>
    <w:rsid w:val="006C6D71"/>
    <w:rsid w:val="006C77DF"/>
    <w:rsid w:val="006C7BE1"/>
    <w:rsid w:val="006D06BF"/>
    <w:rsid w:val="006D2477"/>
    <w:rsid w:val="006D2E56"/>
    <w:rsid w:val="006D415B"/>
    <w:rsid w:val="006D6DE9"/>
    <w:rsid w:val="006E2C1D"/>
    <w:rsid w:val="006E2CA6"/>
    <w:rsid w:val="006E50AE"/>
    <w:rsid w:val="006E5C9F"/>
    <w:rsid w:val="006E6A37"/>
    <w:rsid w:val="006F08B2"/>
    <w:rsid w:val="006F125B"/>
    <w:rsid w:val="006F3C5B"/>
    <w:rsid w:val="0070467C"/>
    <w:rsid w:val="00704BFC"/>
    <w:rsid w:val="00707B36"/>
    <w:rsid w:val="00707C4D"/>
    <w:rsid w:val="00707DF6"/>
    <w:rsid w:val="00712971"/>
    <w:rsid w:val="00712B8A"/>
    <w:rsid w:val="0071318A"/>
    <w:rsid w:val="00716DF0"/>
    <w:rsid w:val="0072176D"/>
    <w:rsid w:val="00721E4D"/>
    <w:rsid w:val="00724E0B"/>
    <w:rsid w:val="00725857"/>
    <w:rsid w:val="00725EB3"/>
    <w:rsid w:val="00727D6B"/>
    <w:rsid w:val="00730FC6"/>
    <w:rsid w:val="00731791"/>
    <w:rsid w:val="0073335B"/>
    <w:rsid w:val="007337A0"/>
    <w:rsid w:val="00737AAD"/>
    <w:rsid w:val="00740B26"/>
    <w:rsid w:val="00741B00"/>
    <w:rsid w:val="007440A5"/>
    <w:rsid w:val="00746F87"/>
    <w:rsid w:val="00750C7C"/>
    <w:rsid w:val="00751B89"/>
    <w:rsid w:val="00753083"/>
    <w:rsid w:val="0075408A"/>
    <w:rsid w:val="00754132"/>
    <w:rsid w:val="0075452D"/>
    <w:rsid w:val="00754FF1"/>
    <w:rsid w:val="00755DCF"/>
    <w:rsid w:val="00757722"/>
    <w:rsid w:val="00757958"/>
    <w:rsid w:val="00757A78"/>
    <w:rsid w:val="007604C8"/>
    <w:rsid w:val="00760610"/>
    <w:rsid w:val="007635A1"/>
    <w:rsid w:val="00764FAC"/>
    <w:rsid w:val="007650CC"/>
    <w:rsid w:val="0076557F"/>
    <w:rsid w:val="00766578"/>
    <w:rsid w:val="00766B5B"/>
    <w:rsid w:val="00767C89"/>
    <w:rsid w:val="007715E7"/>
    <w:rsid w:val="00772707"/>
    <w:rsid w:val="00772A1B"/>
    <w:rsid w:val="0077370C"/>
    <w:rsid w:val="00773F4B"/>
    <w:rsid w:val="00774240"/>
    <w:rsid w:val="00774F51"/>
    <w:rsid w:val="0077527C"/>
    <w:rsid w:val="00775379"/>
    <w:rsid w:val="00775CE2"/>
    <w:rsid w:val="00775EF1"/>
    <w:rsid w:val="0077699B"/>
    <w:rsid w:val="007778F9"/>
    <w:rsid w:val="0078159F"/>
    <w:rsid w:val="0078521B"/>
    <w:rsid w:val="00785E77"/>
    <w:rsid w:val="007872CE"/>
    <w:rsid w:val="00787FA7"/>
    <w:rsid w:val="00791A45"/>
    <w:rsid w:val="00792930"/>
    <w:rsid w:val="00795BED"/>
    <w:rsid w:val="00797A3A"/>
    <w:rsid w:val="007A0363"/>
    <w:rsid w:val="007A09BB"/>
    <w:rsid w:val="007A36DD"/>
    <w:rsid w:val="007A3A8E"/>
    <w:rsid w:val="007A421D"/>
    <w:rsid w:val="007A585D"/>
    <w:rsid w:val="007A6F38"/>
    <w:rsid w:val="007B0D43"/>
    <w:rsid w:val="007B30A6"/>
    <w:rsid w:val="007B3CA6"/>
    <w:rsid w:val="007B4155"/>
    <w:rsid w:val="007B42D6"/>
    <w:rsid w:val="007B5B39"/>
    <w:rsid w:val="007C0854"/>
    <w:rsid w:val="007C168C"/>
    <w:rsid w:val="007C1E77"/>
    <w:rsid w:val="007C52F8"/>
    <w:rsid w:val="007C75AE"/>
    <w:rsid w:val="007D0FE1"/>
    <w:rsid w:val="007D26C3"/>
    <w:rsid w:val="007D3181"/>
    <w:rsid w:val="007D3EBD"/>
    <w:rsid w:val="007D6856"/>
    <w:rsid w:val="007D6E5C"/>
    <w:rsid w:val="007D7276"/>
    <w:rsid w:val="007D76A5"/>
    <w:rsid w:val="007E0DB2"/>
    <w:rsid w:val="007E5702"/>
    <w:rsid w:val="007E66EA"/>
    <w:rsid w:val="007E78F6"/>
    <w:rsid w:val="007F1318"/>
    <w:rsid w:val="007F2559"/>
    <w:rsid w:val="008007DF"/>
    <w:rsid w:val="008008FF"/>
    <w:rsid w:val="00802D85"/>
    <w:rsid w:val="00804230"/>
    <w:rsid w:val="008079F6"/>
    <w:rsid w:val="00811AEE"/>
    <w:rsid w:val="00811FE4"/>
    <w:rsid w:val="008123F9"/>
    <w:rsid w:val="00814067"/>
    <w:rsid w:val="00816E0B"/>
    <w:rsid w:val="00817161"/>
    <w:rsid w:val="008235C9"/>
    <w:rsid w:val="00826EC8"/>
    <w:rsid w:val="0082771C"/>
    <w:rsid w:val="008277CC"/>
    <w:rsid w:val="0082798B"/>
    <w:rsid w:val="00830D5E"/>
    <w:rsid w:val="00832F13"/>
    <w:rsid w:val="00833983"/>
    <w:rsid w:val="00834EE9"/>
    <w:rsid w:val="00835175"/>
    <w:rsid w:val="00837067"/>
    <w:rsid w:val="00845356"/>
    <w:rsid w:val="00846E5A"/>
    <w:rsid w:val="00853023"/>
    <w:rsid w:val="00853C58"/>
    <w:rsid w:val="0085423D"/>
    <w:rsid w:val="0085705B"/>
    <w:rsid w:val="00860941"/>
    <w:rsid w:val="008610ED"/>
    <w:rsid w:val="00861500"/>
    <w:rsid w:val="00862D69"/>
    <w:rsid w:val="00864D46"/>
    <w:rsid w:val="00866451"/>
    <w:rsid w:val="008666A2"/>
    <w:rsid w:val="00870B75"/>
    <w:rsid w:val="00871159"/>
    <w:rsid w:val="00871177"/>
    <w:rsid w:val="008715E1"/>
    <w:rsid w:val="0087179F"/>
    <w:rsid w:val="00873CC7"/>
    <w:rsid w:val="00873ED2"/>
    <w:rsid w:val="00873F27"/>
    <w:rsid w:val="0087423F"/>
    <w:rsid w:val="00875E68"/>
    <w:rsid w:val="008770A8"/>
    <w:rsid w:val="008770DF"/>
    <w:rsid w:val="00880065"/>
    <w:rsid w:val="008809DB"/>
    <w:rsid w:val="00880E20"/>
    <w:rsid w:val="00881C1B"/>
    <w:rsid w:val="00884C3A"/>
    <w:rsid w:val="00884D10"/>
    <w:rsid w:val="008862EA"/>
    <w:rsid w:val="00886311"/>
    <w:rsid w:val="008865FD"/>
    <w:rsid w:val="00886F36"/>
    <w:rsid w:val="008876BE"/>
    <w:rsid w:val="008879FE"/>
    <w:rsid w:val="00891361"/>
    <w:rsid w:val="0089356F"/>
    <w:rsid w:val="00897CB3"/>
    <w:rsid w:val="008A1C6C"/>
    <w:rsid w:val="008A31B3"/>
    <w:rsid w:val="008A3431"/>
    <w:rsid w:val="008A599E"/>
    <w:rsid w:val="008A5E77"/>
    <w:rsid w:val="008A7100"/>
    <w:rsid w:val="008A748E"/>
    <w:rsid w:val="008A7999"/>
    <w:rsid w:val="008B373C"/>
    <w:rsid w:val="008B4BA6"/>
    <w:rsid w:val="008B79DC"/>
    <w:rsid w:val="008B7AD9"/>
    <w:rsid w:val="008C0BA8"/>
    <w:rsid w:val="008C7777"/>
    <w:rsid w:val="008C7F5B"/>
    <w:rsid w:val="008D5A4F"/>
    <w:rsid w:val="008E069B"/>
    <w:rsid w:val="008E0C20"/>
    <w:rsid w:val="008E1271"/>
    <w:rsid w:val="008E19D8"/>
    <w:rsid w:val="008E2117"/>
    <w:rsid w:val="008E2AC3"/>
    <w:rsid w:val="008E3129"/>
    <w:rsid w:val="008E401D"/>
    <w:rsid w:val="008E5FDB"/>
    <w:rsid w:val="008E7ECC"/>
    <w:rsid w:val="008F2CE8"/>
    <w:rsid w:val="008F398F"/>
    <w:rsid w:val="008F3FFD"/>
    <w:rsid w:val="008F658A"/>
    <w:rsid w:val="008F6672"/>
    <w:rsid w:val="009005E7"/>
    <w:rsid w:val="0090281F"/>
    <w:rsid w:val="00906754"/>
    <w:rsid w:val="0090696A"/>
    <w:rsid w:val="00911ED2"/>
    <w:rsid w:val="009125DA"/>
    <w:rsid w:val="00912D62"/>
    <w:rsid w:val="00917410"/>
    <w:rsid w:val="0091783F"/>
    <w:rsid w:val="009224FA"/>
    <w:rsid w:val="0092290C"/>
    <w:rsid w:val="00922B6C"/>
    <w:rsid w:val="00923C33"/>
    <w:rsid w:val="0092624E"/>
    <w:rsid w:val="00930820"/>
    <w:rsid w:val="00932A23"/>
    <w:rsid w:val="00932F21"/>
    <w:rsid w:val="00934083"/>
    <w:rsid w:val="0093697C"/>
    <w:rsid w:val="00937E0B"/>
    <w:rsid w:val="00940CD9"/>
    <w:rsid w:val="009421A2"/>
    <w:rsid w:val="00942BE5"/>
    <w:rsid w:val="009436E5"/>
    <w:rsid w:val="00944ED8"/>
    <w:rsid w:val="00950EBC"/>
    <w:rsid w:val="00952CB4"/>
    <w:rsid w:val="009614C3"/>
    <w:rsid w:val="0096382F"/>
    <w:rsid w:val="009640B6"/>
    <w:rsid w:val="00964680"/>
    <w:rsid w:val="00964CD5"/>
    <w:rsid w:val="00965E11"/>
    <w:rsid w:val="009707EE"/>
    <w:rsid w:val="00970C51"/>
    <w:rsid w:val="0097100B"/>
    <w:rsid w:val="0097132E"/>
    <w:rsid w:val="009714BB"/>
    <w:rsid w:val="00971B24"/>
    <w:rsid w:val="00972B7E"/>
    <w:rsid w:val="00972C2B"/>
    <w:rsid w:val="00974715"/>
    <w:rsid w:val="00974747"/>
    <w:rsid w:val="00975EAC"/>
    <w:rsid w:val="009769B1"/>
    <w:rsid w:val="00976D22"/>
    <w:rsid w:val="009777B3"/>
    <w:rsid w:val="00977BA9"/>
    <w:rsid w:val="00981B6D"/>
    <w:rsid w:val="009823E2"/>
    <w:rsid w:val="0098251D"/>
    <w:rsid w:val="009834C3"/>
    <w:rsid w:val="00984658"/>
    <w:rsid w:val="00985EE5"/>
    <w:rsid w:val="0098721D"/>
    <w:rsid w:val="00990CEE"/>
    <w:rsid w:val="009919F6"/>
    <w:rsid w:val="00994F92"/>
    <w:rsid w:val="00995514"/>
    <w:rsid w:val="00995F74"/>
    <w:rsid w:val="009961A8"/>
    <w:rsid w:val="00996780"/>
    <w:rsid w:val="009978F3"/>
    <w:rsid w:val="009A2527"/>
    <w:rsid w:val="009A410A"/>
    <w:rsid w:val="009A5E8A"/>
    <w:rsid w:val="009A601F"/>
    <w:rsid w:val="009A7F98"/>
    <w:rsid w:val="009B00C0"/>
    <w:rsid w:val="009B07CD"/>
    <w:rsid w:val="009B16B9"/>
    <w:rsid w:val="009B213A"/>
    <w:rsid w:val="009B3195"/>
    <w:rsid w:val="009B75C0"/>
    <w:rsid w:val="009C0762"/>
    <w:rsid w:val="009C4143"/>
    <w:rsid w:val="009D33C7"/>
    <w:rsid w:val="009D36EF"/>
    <w:rsid w:val="009D53D3"/>
    <w:rsid w:val="009E0210"/>
    <w:rsid w:val="009E2167"/>
    <w:rsid w:val="009E2592"/>
    <w:rsid w:val="009E3A1D"/>
    <w:rsid w:val="009E3C24"/>
    <w:rsid w:val="009E45D3"/>
    <w:rsid w:val="009E50EC"/>
    <w:rsid w:val="009E5A95"/>
    <w:rsid w:val="009E6009"/>
    <w:rsid w:val="009E75E6"/>
    <w:rsid w:val="009E7983"/>
    <w:rsid w:val="009F0E7B"/>
    <w:rsid w:val="009F24D5"/>
    <w:rsid w:val="009F3693"/>
    <w:rsid w:val="009F552A"/>
    <w:rsid w:val="009F6695"/>
    <w:rsid w:val="009F7D8D"/>
    <w:rsid w:val="00A00571"/>
    <w:rsid w:val="00A008C4"/>
    <w:rsid w:val="00A02102"/>
    <w:rsid w:val="00A039A1"/>
    <w:rsid w:val="00A047D1"/>
    <w:rsid w:val="00A05070"/>
    <w:rsid w:val="00A069F2"/>
    <w:rsid w:val="00A1032F"/>
    <w:rsid w:val="00A111DB"/>
    <w:rsid w:val="00A1184F"/>
    <w:rsid w:val="00A11E4C"/>
    <w:rsid w:val="00A12373"/>
    <w:rsid w:val="00A124F7"/>
    <w:rsid w:val="00A13481"/>
    <w:rsid w:val="00A16675"/>
    <w:rsid w:val="00A167CD"/>
    <w:rsid w:val="00A17F68"/>
    <w:rsid w:val="00A2331B"/>
    <w:rsid w:val="00A24F0E"/>
    <w:rsid w:val="00A25E57"/>
    <w:rsid w:val="00A260F5"/>
    <w:rsid w:val="00A27602"/>
    <w:rsid w:val="00A317F3"/>
    <w:rsid w:val="00A33F26"/>
    <w:rsid w:val="00A348B8"/>
    <w:rsid w:val="00A34AE3"/>
    <w:rsid w:val="00A35535"/>
    <w:rsid w:val="00A35B96"/>
    <w:rsid w:val="00A367B8"/>
    <w:rsid w:val="00A36BCE"/>
    <w:rsid w:val="00A42A8C"/>
    <w:rsid w:val="00A42C26"/>
    <w:rsid w:val="00A43ED1"/>
    <w:rsid w:val="00A45B66"/>
    <w:rsid w:val="00A463BC"/>
    <w:rsid w:val="00A46959"/>
    <w:rsid w:val="00A5566A"/>
    <w:rsid w:val="00A56BE6"/>
    <w:rsid w:val="00A57003"/>
    <w:rsid w:val="00A57F61"/>
    <w:rsid w:val="00A621BD"/>
    <w:rsid w:val="00A62526"/>
    <w:rsid w:val="00A62618"/>
    <w:rsid w:val="00A63786"/>
    <w:rsid w:val="00A63BA5"/>
    <w:rsid w:val="00A64159"/>
    <w:rsid w:val="00A64727"/>
    <w:rsid w:val="00A64C5A"/>
    <w:rsid w:val="00A64DDB"/>
    <w:rsid w:val="00A65264"/>
    <w:rsid w:val="00A664DB"/>
    <w:rsid w:val="00A70702"/>
    <w:rsid w:val="00A73C30"/>
    <w:rsid w:val="00A759E5"/>
    <w:rsid w:val="00A768F9"/>
    <w:rsid w:val="00A77994"/>
    <w:rsid w:val="00A77B32"/>
    <w:rsid w:val="00A81F33"/>
    <w:rsid w:val="00A82793"/>
    <w:rsid w:val="00A82A7F"/>
    <w:rsid w:val="00A8339E"/>
    <w:rsid w:val="00A84422"/>
    <w:rsid w:val="00A907E2"/>
    <w:rsid w:val="00A92201"/>
    <w:rsid w:val="00A92545"/>
    <w:rsid w:val="00A953AB"/>
    <w:rsid w:val="00A9647B"/>
    <w:rsid w:val="00AA0E32"/>
    <w:rsid w:val="00AA26A5"/>
    <w:rsid w:val="00AA43E8"/>
    <w:rsid w:val="00AA5078"/>
    <w:rsid w:val="00AB1931"/>
    <w:rsid w:val="00AB42C1"/>
    <w:rsid w:val="00AB77AC"/>
    <w:rsid w:val="00AC07A5"/>
    <w:rsid w:val="00AC0BBD"/>
    <w:rsid w:val="00AC0E7A"/>
    <w:rsid w:val="00AC1975"/>
    <w:rsid w:val="00AD1794"/>
    <w:rsid w:val="00AD1A8F"/>
    <w:rsid w:val="00AD2E83"/>
    <w:rsid w:val="00AE0118"/>
    <w:rsid w:val="00AE065F"/>
    <w:rsid w:val="00AE42BC"/>
    <w:rsid w:val="00AE4530"/>
    <w:rsid w:val="00AE50A0"/>
    <w:rsid w:val="00AE5562"/>
    <w:rsid w:val="00AE5DF8"/>
    <w:rsid w:val="00AE60A5"/>
    <w:rsid w:val="00AE65D2"/>
    <w:rsid w:val="00AE766B"/>
    <w:rsid w:val="00AF0163"/>
    <w:rsid w:val="00AF273F"/>
    <w:rsid w:val="00AF2EEC"/>
    <w:rsid w:val="00AF5754"/>
    <w:rsid w:val="00B00FCA"/>
    <w:rsid w:val="00B01558"/>
    <w:rsid w:val="00B01F96"/>
    <w:rsid w:val="00B0313A"/>
    <w:rsid w:val="00B06F38"/>
    <w:rsid w:val="00B07463"/>
    <w:rsid w:val="00B07F4F"/>
    <w:rsid w:val="00B13808"/>
    <w:rsid w:val="00B14362"/>
    <w:rsid w:val="00B15B36"/>
    <w:rsid w:val="00B2069E"/>
    <w:rsid w:val="00B22AB9"/>
    <w:rsid w:val="00B255ED"/>
    <w:rsid w:val="00B25FFF"/>
    <w:rsid w:val="00B2643E"/>
    <w:rsid w:val="00B27FA3"/>
    <w:rsid w:val="00B32BE3"/>
    <w:rsid w:val="00B33DB8"/>
    <w:rsid w:val="00B35603"/>
    <w:rsid w:val="00B35DF3"/>
    <w:rsid w:val="00B36268"/>
    <w:rsid w:val="00B36A12"/>
    <w:rsid w:val="00B36FA6"/>
    <w:rsid w:val="00B3701D"/>
    <w:rsid w:val="00B37563"/>
    <w:rsid w:val="00B4108A"/>
    <w:rsid w:val="00B4137F"/>
    <w:rsid w:val="00B41D88"/>
    <w:rsid w:val="00B4285E"/>
    <w:rsid w:val="00B42932"/>
    <w:rsid w:val="00B4631E"/>
    <w:rsid w:val="00B467B3"/>
    <w:rsid w:val="00B506BF"/>
    <w:rsid w:val="00B53473"/>
    <w:rsid w:val="00B54649"/>
    <w:rsid w:val="00B55B67"/>
    <w:rsid w:val="00B56016"/>
    <w:rsid w:val="00B56380"/>
    <w:rsid w:val="00B57F2B"/>
    <w:rsid w:val="00B61B21"/>
    <w:rsid w:val="00B61CEE"/>
    <w:rsid w:val="00B61F81"/>
    <w:rsid w:val="00B6216E"/>
    <w:rsid w:val="00B70984"/>
    <w:rsid w:val="00B71B6E"/>
    <w:rsid w:val="00B73E9C"/>
    <w:rsid w:val="00B751E4"/>
    <w:rsid w:val="00B82DCB"/>
    <w:rsid w:val="00B83577"/>
    <w:rsid w:val="00B83811"/>
    <w:rsid w:val="00B83A15"/>
    <w:rsid w:val="00B85180"/>
    <w:rsid w:val="00B868D0"/>
    <w:rsid w:val="00B87925"/>
    <w:rsid w:val="00B90F9F"/>
    <w:rsid w:val="00B93E3D"/>
    <w:rsid w:val="00B94580"/>
    <w:rsid w:val="00B95FEA"/>
    <w:rsid w:val="00BA228B"/>
    <w:rsid w:val="00BA2BB6"/>
    <w:rsid w:val="00BA3312"/>
    <w:rsid w:val="00BA5032"/>
    <w:rsid w:val="00BA5310"/>
    <w:rsid w:val="00BA6482"/>
    <w:rsid w:val="00BA76F8"/>
    <w:rsid w:val="00BA7B6D"/>
    <w:rsid w:val="00BB113A"/>
    <w:rsid w:val="00BB3415"/>
    <w:rsid w:val="00BB3C46"/>
    <w:rsid w:val="00BB5074"/>
    <w:rsid w:val="00BB54D2"/>
    <w:rsid w:val="00BB5D84"/>
    <w:rsid w:val="00BB64FC"/>
    <w:rsid w:val="00BB6916"/>
    <w:rsid w:val="00BC12E6"/>
    <w:rsid w:val="00BC236F"/>
    <w:rsid w:val="00BC4F96"/>
    <w:rsid w:val="00BC5759"/>
    <w:rsid w:val="00BC59EB"/>
    <w:rsid w:val="00BD0527"/>
    <w:rsid w:val="00BD169C"/>
    <w:rsid w:val="00BD192D"/>
    <w:rsid w:val="00BD1DC6"/>
    <w:rsid w:val="00BD2A89"/>
    <w:rsid w:val="00BD5E2A"/>
    <w:rsid w:val="00BD620B"/>
    <w:rsid w:val="00BD7FCB"/>
    <w:rsid w:val="00BE0461"/>
    <w:rsid w:val="00BE1A9E"/>
    <w:rsid w:val="00BE1D97"/>
    <w:rsid w:val="00BE1E17"/>
    <w:rsid w:val="00BE4807"/>
    <w:rsid w:val="00BE5604"/>
    <w:rsid w:val="00BE5B61"/>
    <w:rsid w:val="00BF0F14"/>
    <w:rsid w:val="00BF1FDD"/>
    <w:rsid w:val="00BF4043"/>
    <w:rsid w:val="00BF6AF4"/>
    <w:rsid w:val="00BF7961"/>
    <w:rsid w:val="00C0065F"/>
    <w:rsid w:val="00C00D4C"/>
    <w:rsid w:val="00C046C9"/>
    <w:rsid w:val="00C06A69"/>
    <w:rsid w:val="00C077D7"/>
    <w:rsid w:val="00C07F3F"/>
    <w:rsid w:val="00C107E7"/>
    <w:rsid w:val="00C12FBE"/>
    <w:rsid w:val="00C139C4"/>
    <w:rsid w:val="00C14C15"/>
    <w:rsid w:val="00C16612"/>
    <w:rsid w:val="00C22273"/>
    <w:rsid w:val="00C242AC"/>
    <w:rsid w:val="00C25401"/>
    <w:rsid w:val="00C26075"/>
    <w:rsid w:val="00C30031"/>
    <w:rsid w:val="00C32C97"/>
    <w:rsid w:val="00C3492C"/>
    <w:rsid w:val="00C35332"/>
    <w:rsid w:val="00C36A01"/>
    <w:rsid w:val="00C36BB6"/>
    <w:rsid w:val="00C36E8E"/>
    <w:rsid w:val="00C37A34"/>
    <w:rsid w:val="00C4157E"/>
    <w:rsid w:val="00C42156"/>
    <w:rsid w:val="00C42DD3"/>
    <w:rsid w:val="00C42DE6"/>
    <w:rsid w:val="00C44EB3"/>
    <w:rsid w:val="00C453FA"/>
    <w:rsid w:val="00C46842"/>
    <w:rsid w:val="00C47833"/>
    <w:rsid w:val="00C47E77"/>
    <w:rsid w:val="00C50565"/>
    <w:rsid w:val="00C5252B"/>
    <w:rsid w:val="00C52E16"/>
    <w:rsid w:val="00C557B6"/>
    <w:rsid w:val="00C56459"/>
    <w:rsid w:val="00C565E8"/>
    <w:rsid w:val="00C5768B"/>
    <w:rsid w:val="00C631FF"/>
    <w:rsid w:val="00C6714B"/>
    <w:rsid w:val="00C707A0"/>
    <w:rsid w:val="00C721A6"/>
    <w:rsid w:val="00C729DE"/>
    <w:rsid w:val="00C74807"/>
    <w:rsid w:val="00C80128"/>
    <w:rsid w:val="00C82A7A"/>
    <w:rsid w:val="00C83D76"/>
    <w:rsid w:val="00C84F54"/>
    <w:rsid w:val="00C85E70"/>
    <w:rsid w:val="00C86249"/>
    <w:rsid w:val="00C86D6C"/>
    <w:rsid w:val="00C87F45"/>
    <w:rsid w:val="00C9196C"/>
    <w:rsid w:val="00C92A54"/>
    <w:rsid w:val="00C94412"/>
    <w:rsid w:val="00C95A9D"/>
    <w:rsid w:val="00C9750D"/>
    <w:rsid w:val="00C97BC9"/>
    <w:rsid w:val="00CA0310"/>
    <w:rsid w:val="00CA086D"/>
    <w:rsid w:val="00CA19DC"/>
    <w:rsid w:val="00CA227B"/>
    <w:rsid w:val="00CA34F7"/>
    <w:rsid w:val="00CA443E"/>
    <w:rsid w:val="00CA47C5"/>
    <w:rsid w:val="00CA73BF"/>
    <w:rsid w:val="00CB08A2"/>
    <w:rsid w:val="00CB0D82"/>
    <w:rsid w:val="00CB28B4"/>
    <w:rsid w:val="00CB4954"/>
    <w:rsid w:val="00CB5CA6"/>
    <w:rsid w:val="00CB736A"/>
    <w:rsid w:val="00CC4BD1"/>
    <w:rsid w:val="00CC690D"/>
    <w:rsid w:val="00CC7990"/>
    <w:rsid w:val="00CC7C19"/>
    <w:rsid w:val="00CD0AE7"/>
    <w:rsid w:val="00CD119B"/>
    <w:rsid w:val="00CD1610"/>
    <w:rsid w:val="00CD1D87"/>
    <w:rsid w:val="00CD20BE"/>
    <w:rsid w:val="00CD2F4B"/>
    <w:rsid w:val="00CD4C78"/>
    <w:rsid w:val="00CD7AC7"/>
    <w:rsid w:val="00CE0403"/>
    <w:rsid w:val="00CE0B85"/>
    <w:rsid w:val="00CE65F3"/>
    <w:rsid w:val="00CF0B41"/>
    <w:rsid w:val="00CF1D82"/>
    <w:rsid w:val="00CF24DA"/>
    <w:rsid w:val="00CF394E"/>
    <w:rsid w:val="00CF61C1"/>
    <w:rsid w:val="00CF6542"/>
    <w:rsid w:val="00CF771A"/>
    <w:rsid w:val="00D01117"/>
    <w:rsid w:val="00D0336E"/>
    <w:rsid w:val="00D05019"/>
    <w:rsid w:val="00D0588F"/>
    <w:rsid w:val="00D05C5C"/>
    <w:rsid w:val="00D06BB1"/>
    <w:rsid w:val="00D07AFB"/>
    <w:rsid w:val="00D1016C"/>
    <w:rsid w:val="00D12B80"/>
    <w:rsid w:val="00D138A3"/>
    <w:rsid w:val="00D14479"/>
    <w:rsid w:val="00D16A3E"/>
    <w:rsid w:val="00D23F06"/>
    <w:rsid w:val="00D25097"/>
    <w:rsid w:val="00D25D34"/>
    <w:rsid w:val="00D2789D"/>
    <w:rsid w:val="00D27B49"/>
    <w:rsid w:val="00D31B9A"/>
    <w:rsid w:val="00D33918"/>
    <w:rsid w:val="00D34825"/>
    <w:rsid w:val="00D4006E"/>
    <w:rsid w:val="00D4325A"/>
    <w:rsid w:val="00D45A6B"/>
    <w:rsid w:val="00D46E3B"/>
    <w:rsid w:val="00D50D7F"/>
    <w:rsid w:val="00D50E27"/>
    <w:rsid w:val="00D53B06"/>
    <w:rsid w:val="00D55254"/>
    <w:rsid w:val="00D56472"/>
    <w:rsid w:val="00D57400"/>
    <w:rsid w:val="00D607F3"/>
    <w:rsid w:val="00D6105F"/>
    <w:rsid w:val="00D632C1"/>
    <w:rsid w:val="00D66C80"/>
    <w:rsid w:val="00D67A7B"/>
    <w:rsid w:val="00D71213"/>
    <w:rsid w:val="00D737F6"/>
    <w:rsid w:val="00D75D0E"/>
    <w:rsid w:val="00D75D1C"/>
    <w:rsid w:val="00D76029"/>
    <w:rsid w:val="00D77E7B"/>
    <w:rsid w:val="00D841F8"/>
    <w:rsid w:val="00D848F1"/>
    <w:rsid w:val="00D84CB1"/>
    <w:rsid w:val="00D8713E"/>
    <w:rsid w:val="00D874A5"/>
    <w:rsid w:val="00D90178"/>
    <w:rsid w:val="00D91C1C"/>
    <w:rsid w:val="00D91DAD"/>
    <w:rsid w:val="00D94E2A"/>
    <w:rsid w:val="00D95627"/>
    <w:rsid w:val="00D9766A"/>
    <w:rsid w:val="00D97B09"/>
    <w:rsid w:val="00DA0C90"/>
    <w:rsid w:val="00DA3596"/>
    <w:rsid w:val="00DA77B2"/>
    <w:rsid w:val="00DB0850"/>
    <w:rsid w:val="00DB0B41"/>
    <w:rsid w:val="00DB2F27"/>
    <w:rsid w:val="00DC20FE"/>
    <w:rsid w:val="00DC2AE4"/>
    <w:rsid w:val="00DC41E3"/>
    <w:rsid w:val="00DC5FAE"/>
    <w:rsid w:val="00DC6536"/>
    <w:rsid w:val="00DC6669"/>
    <w:rsid w:val="00DC6CFA"/>
    <w:rsid w:val="00DC7064"/>
    <w:rsid w:val="00DD2828"/>
    <w:rsid w:val="00DD59E7"/>
    <w:rsid w:val="00DD6F30"/>
    <w:rsid w:val="00DE0116"/>
    <w:rsid w:val="00DE26C7"/>
    <w:rsid w:val="00DE5C0B"/>
    <w:rsid w:val="00DE60CB"/>
    <w:rsid w:val="00DF1191"/>
    <w:rsid w:val="00DF21D8"/>
    <w:rsid w:val="00DF289F"/>
    <w:rsid w:val="00DF5CE0"/>
    <w:rsid w:val="00DF777C"/>
    <w:rsid w:val="00DF78A2"/>
    <w:rsid w:val="00DF78B7"/>
    <w:rsid w:val="00DF7F33"/>
    <w:rsid w:val="00E00B06"/>
    <w:rsid w:val="00E0396C"/>
    <w:rsid w:val="00E03F08"/>
    <w:rsid w:val="00E058E3"/>
    <w:rsid w:val="00E1057D"/>
    <w:rsid w:val="00E11662"/>
    <w:rsid w:val="00E13B9A"/>
    <w:rsid w:val="00E158AD"/>
    <w:rsid w:val="00E15EEC"/>
    <w:rsid w:val="00E1747B"/>
    <w:rsid w:val="00E207EC"/>
    <w:rsid w:val="00E2330B"/>
    <w:rsid w:val="00E233E8"/>
    <w:rsid w:val="00E23D07"/>
    <w:rsid w:val="00E27CFD"/>
    <w:rsid w:val="00E27F51"/>
    <w:rsid w:val="00E31AF8"/>
    <w:rsid w:val="00E34B58"/>
    <w:rsid w:val="00E35298"/>
    <w:rsid w:val="00E40C24"/>
    <w:rsid w:val="00E449A3"/>
    <w:rsid w:val="00E44ECA"/>
    <w:rsid w:val="00E469D1"/>
    <w:rsid w:val="00E4795D"/>
    <w:rsid w:val="00E50025"/>
    <w:rsid w:val="00E51226"/>
    <w:rsid w:val="00E51AB4"/>
    <w:rsid w:val="00E53417"/>
    <w:rsid w:val="00E53575"/>
    <w:rsid w:val="00E55A5E"/>
    <w:rsid w:val="00E57FFE"/>
    <w:rsid w:val="00E60489"/>
    <w:rsid w:val="00E61167"/>
    <w:rsid w:val="00E619DB"/>
    <w:rsid w:val="00E61A24"/>
    <w:rsid w:val="00E61F7D"/>
    <w:rsid w:val="00E637A0"/>
    <w:rsid w:val="00E66313"/>
    <w:rsid w:val="00E6669F"/>
    <w:rsid w:val="00E70269"/>
    <w:rsid w:val="00E716AC"/>
    <w:rsid w:val="00E75396"/>
    <w:rsid w:val="00E75866"/>
    <w:rsid w:val="00E761AE"/>
    <w:rsid w:val="00E7783D"/>
    <w:rsid w:val="00E8093F"/>
    <w:rsid w:val="00E8282B"/>
    <w:rsid w:val="00E84172"/>
    <w:rsid w:val="00E859CA"/>
    <w:rsid w:val="00E85AF3"/>
    <w:rsid w:val="00E85E25"/>
    <w:rsid w:val="00E85EE0"/>
    <w:rsid w:val="00E86976"/>
    <w:rsid w:val="00E87199"/>
    <w:rsid w:val="00E876BD"/>
    <w:rsid w:val="00E87C3C"/>
    <w:rsid w:val="00E91C10"/>
    <w:rsid w:val="00E93A20"/>
    <w:rsid w:val="00E93CED"/>
    <w:rsid w:val="00E9578E"/>
    <w:rsid w:val="00E96152"/>
    <w:rsid w:val="00E96563"/>
    <w:rsid w:val="00EA3204"/>
    <w:rsid w:val="00EA38A7"/>
    <w:rsid w:val="00EA5F0B"/>
    <w:rsid w:val="00EB0105"/>
    <w:rsid w:val="00EB2E95"/>
    <w:rsid w:val="00EB4F39"/>
    <w:rsid w:val="00EB68FC"/>
    <w:rsid w:val="00EC142A"/>
    <w:rsid w:val="00EC14E9"/>
    <w:rsid w:val="00ED11E7"/>
    <w:rsid w:val="00ED1449"/>
    <w:rsid w:val="00ED33C2"/>
    <w:rsid w:val="00ED4979"/>
    <w:rsid w:val="00ED6D80"/>
    <w:rsid w:val="00ED76D5"/>
    <w:rsid w:val="00ED7D06"/>
    <w:rsid w:val="00ED7E81"/>
    <w:rsid w:val="00EE3A05"/>
    <w:rsid w:val="00EE3DC9"/>
    <w:rsid w:val="00EE634F"/>
    <w:rsid w:val="00EF27F3"/>
    <w:rsid w:val="00EF2DFF"/>
    <w:rsid w:val="00EF3463"/>
    <w:rsid w:val="00EF4361"/>
    <w:rsid w:val="00EF4DF3"/>
    <w:rsid w:val="00EF6935"/>
    <w:rsid w:val="00EF7ECF"/>
    <w:rsid w:val="00F0035A"/>
    <w:rsid w:val="00F020B1"/>
    <w:rsid w:val="00F02172"/>
    <w:rsid w:val="00F03C33"/>
    <w:rsid w:val="00F04629"/>
    <w:rsid w:val="00F047BB"/>
    <w:rsid w:val="00F04B2C"/>
    <w:rsid w:val="00F121F3"/>
    <w:rsid w:val="00F12DC6"/>
    <w:rsid w:val="00F12F8A"/>
    <w:rsid w:val="00F1391B"/>
    <w:rsid w:val="00F140BA"/>
    <w:rsid w:val="00F14744"/>
    <w:rsid w:val="00F158C2"/>
    <w:rsid w:val="00F20B03"/>
    <w:rsid w:val="00F20DE2"/>
    <w:rsid w:val="00F235AB"/>
    <w:rsid w:val="00F2487A"/>
    <w:rsid w:val="00F24C92"/>
    <w:rsid w:val="00F26B31"/>
    <w:rsid w:val="00F26DCD"/>
    <w:rsid w:val="00F27FCF"/>
    <w:rsid w:val="00F31A6F"/>
    <w:rsid w:val="00F351BA"/>
    <w:rsid w:val="00F407E2"/>
    <w:rsid w:val="00F408CC"/>
    <w:rsid w:val="00F42126"/>
    <w:rsid w:val="00F42C53"/>
    <w:rsid w:val="00F42CCE"/>
    <w:rsid w:val="00F44AC7"/>
    <w:rsid w:val="00F45647"/>
    <w:rsid w:val="00F46025"/>
    <w:rsid w:val="00F46BFC"/>
    <w:rsid w:val="00F50C68"/>
    <w:rsid w:val="00F53375"/>
    <w:rsid w:val="00F53D31"/>
    <w:rsid w:val="00F53D91"/>
    <w:rsid w:val="00F5491B"/>
    <w:rsid w:val="00F55DE0"/>
    <w:rsid w:val="00F606AF"/>
    <w:rsid w:val="00F63AAC"/>
    <w:rsid w:val="00F649D7"/>
    <w:rsid w:val="00F64D24"/>
    <w:rsid w:val="00F66820"/>
    <w:rsid w:val="00F669B8"/>
    <w:rsid w:val="00F70180"/>
    <w:rsid w:val="00F71EC3"/>
    <w:rsid w:val="00F72FDC"/>
    <w:rsid w:val="00F73A01"/>
    <w:rsid w:val="00F74005"/>
    <w:rsid w:val="00F7445F"/>
    <w:rsid w:val="00F76883"/>
    <w:rsid w:val="00F77D27"/>
    <w:rsid w:val="00F81DA5"/>
    <w:rsid w:val="00F82B6F"/>
    <w:rsid w:val="00F85072"/>
    <w:rsid w:val="00F850ED"/>
    <w:rsid w:val="00F851D4"/>
    <w:rsid w:val="00F86907"/>
    <w:rsid w:val="00F86FAF"/>
    <w:rsid w:val="00F87DBF"/>
    <w:rsid w:val="00F90DEB"/>
    <w:rsid w:val="00F90EFC"/>
    <w:rsid w:val="00F926CA"/>
    <w:rsid w:val="00F940D8"/>
    <w:rsid w:val="00F961D1"/>
    <w:rsid w:val="00F97D64"/>
    <w:rsid w:val="00FA10A4"/>
    <w:rsid w:val="00FA1944"/>
    <w:rsid w:val="00FA2316"/>
    <w:rsid w:val="00FA4794"/>
    <w:rsid w:val="00FA6DFD"/>
    <w:rsid w:val="00FA6E3C"/>
    <w:rsid w:val="00FB1C6E"/>
    <w:rsid w:val="00FB5580"/>
    <w:rsid w:val="00FB63BB"/>
    <w:rsid w:val="00FC1752"/>
    <w:rsid w:val="00FC2B0A"/>
    <w:rsid w:val="00FC3B85"/>
    <w:rsid w:val="00FC4801"/>
    <w:rsid w:val="00FC6478"/>
    <w:rsid w:val="00FC65E4"/>
    <w:rsid w:val="00FC7E15"/>
    <w:rsid w:val="00FD1C8E"/>
    <w:rsid w:val="00FD4C23"/>
    <w:rsid w:val="00FD6671"/>
    <w:rsid w:val="00FD70C3"/>
    <w:rsid w:val="00FD7D2D"/>
    <w:rsid w:val="00FE0064"/>
    <w:rsid w:val="00FE0370"/>
    <w:rsid w:val="00FE1C71"/>
    <w:rsid w:val="00FE1EA8"/>
    <w:rsid w:val="00FE4738"/>
    <w:rsid w:val="00FE70A1"/>
    <w:rsid w:val="00FF165D"/>
    <w:rsid w:val="00FF2BA5"/>
    <w:rsid w:val="00FF5C9C"/>
    <w:rsid w:val="00FF6EA8"/>
    <w:rsid w:val="00FF7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4AB588"/>
  <w15:docId w15:val="{A2B97C4C-82C9-4941-9E18-BE6374A1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5E4"/>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85180"/>
    <w:pPr>
      <w:keepNext/>
      <w:autoSpaceDE w:val="0"/>
      <w:autoSpaceDN w:val="0"/>
      <w:adjustRightInd w:val="0"/>
      <w:spacing w:before="0" w:after="0"/>
      <w:jc w:val="left"/>
      <w:outlineLvl w:val="0"/>
    </w:pPr>
    <w:rPr>
      <w:rFonts w:cs="Arial"/>
      <w:sz w:val="52"/>
      <w:szCs w:val="72"/>
      <w:lang w:val="en-US" w:eastAsia="en-US"/>
    </w:rPr>
  </w:style>
  <w:style w:type="paragraph" w:styleId="Heading2">
    <w:name w:val="heading 2"/>
    <w:basedOn w:val="Normal"/>
    <w:next w:val="Normal"/>
    <w:link w:val="Heading2Char"/>
    <w:uiPriority w:val="9"/>
    <w:unhideWhenUsed/>
    <w:qFormat/>
    <w:rsid w:val="00B61B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85180"/>
    <w:pPr>
      <w:keepNext/>
      <w:spacing w:before="0" w:after="0"/>
      <w:jc w:val="left"/>
      <w:outlineLvl w:val="2"/>
    </w:pPr>
    <w:rPr>
      <w:rFonts w:cs="Arial"/>
      <w:b/>
      <w:bC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65E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C65E4"/>
    <w:pPr>
      <w:ind w:left="720"/>
      <w:contextualSpacing/>
    </w:pPr>
  </w:style>
  <w:style w:type="paragraph" w:styleId="BalloonText">
    <w:name w:val="Balloon Text"/>
    <w:basedOn w:val="Normal"/>
    <w:link w:val="BalloonTextChar"/>
    <w:uiPriority w:val="99"/>
    <w:semiHidden/>
    <w:unhideWhenUsed/>
    <w:rsid w:val="00FC65E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5E4"/>
    <w:rPr>
      <w:rFonts w:ascii="Tahoma" w:eastAsia="Times New Roman" w:hAnsi="Tahoma" w:cs="Tahoma"/>
      <w:sz w:val="16"/>
      <w:szCs w:val="16"/>
      <w:lang w:eastAsia="en-GB"/>
    </w:rPr>
  </w:style>
  <w:style w:type="table" w:styleId="TableGrid">
    <w:name w:val="Table Grid"/>
    <w:basedOn w:val="TableNormal"/>
    <w:uiPriority w:val="59"/>
    <w:rsid w:val="00E51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51AB4"/>
    <w:pPr>
      <w:spacing w:after="0" w:line="240" w:lineRule="auto"/>
    </w:pPr>
  </w:style>
  <w:style w:type="paragraph" w:styleId="Header">
    <w:name w:val="header"/>
    <w:basedOn w:val="Normal"/>
    <w:link w:val="HeaderChar"/>
    <w:uiPriority w:val="99"/>
    <w:unhideWhenUsed/>
    <w:rsid w:val="0070467C"/>
    <w:pPr>
      <w:tabs>
        <w:tab w:val="center" w:pos="4513"/>
        <w:tab w:val="right" w:pos="9026"/>
      </w:tabs>
      <w:spacing w:before="0" w:after="0"/>
    </w:pPr>
  </w:style>
  <w:style w:type="character" w:customStyle="1" w:styleId="HeaderChar">
    <w:name w:val="Header Char"/>
    <w:basedOn w:val="DefaultParagraphFont"/>
    <w:link w:val="Header"/>
    <w:uiPriority w:val="99"/>
    <w:rsid w:val="0070467C"/>
    <w:rPr>
      <w:rFonts w:ascii="Arial" w:eastAsia="Times New Roman" w:hAnsi="Arial" w:cs="Times New Roman"/>
      <w:szCs w:val="24"/>
      <w:lang w:eastAsia="en-GB"/>
    </w:rPr>
  </w:style>
  <w:style w:type="paragraph" w:styleId="Footer">
    <w:name w:val="footer"/>
    <w:basedOn w:val="Normal"/>
    <w:link w:val="FooterChar"/>
    <w:uiPriority w:val="99"/>
    <w:unhideWhenUsed/>
    <w:rsid w:val="0070467C"/>
    <w:pPr>
      <w:tabs>
        <w:tab w:val="center" w:pos="4513"/>
        <w:tab w:val="right" w:pos="9026"/>
      </w:tabs>
      <w:spacing w:before="0" w:after="0"/>
    </w:pPr>
  </w:style>
  <w:style w:type="character" w:customStyle="1" w:styleId="FooterChar">
    <w:name w:val="Footer Char"/>
    <w:basedOn w:val="DefaultParagraphFont"/>
    <w:link w:val="Footer"/>
    <w:uiPriority w:val="99"/>
    <w:rsid w:val="0070467C"/>
    <w:rPr>
      <w:rFonts w:ascii="Arial" w:eastAsia="Times New Roman" w:hAnsi="Arial" w:cs="Times New Roman"/>
      <w:szCs w:val="24"/>
      <w:lang w:eastAsia="en-GB"/>
    </w:rPr>
  </w:style>
  <w:style w:type="character" w:customStyle="1" w:styleId="NoSpacingChar">
    <w:name w:val="No Spacing Char"/>
    <w:basedOn w:val="DefaultParagraphFont"/>
    <w:link w:val="NoSpacing"/>
    <w:uiPriority w:val="1"/>
    <w:rsid w:val="000C4987"/>
  </w:style>
  <w:style w:type="character" w:styleId="PlaceholderText">
    <w:name w:val="Placeholder Text"/>
    <w:basedOn w:val="DefaultParagraphFont"/>
    <w:uiPriority w:val="99"/>
    <w:semiHidden/>
    <w:rsid w:val="00A77B32"/>
    <w:rPr>
      <w:color w:val="808080"/>
    </w:rPr>
  </w:style>
  <w:style w:type="character" w:styleId="CommentReference">
    <w:name w:val="annotation reference"/>
    <w:basedOn w:val="DefaultParagraphFont"/>
    <w:uiPriority w:val="99"/>
    <w:semiHidden/>
    <w:unhideWhenUsed/>
    <w:rsid w:val="006E2C1D"/>
    <w:rPr>
      <w:sz w:val="16"/>
      <w:szCs w:val="16"/>
    </w:rPr>
  </w:style>
  <w:style w:type="paragraph" w:styleId="CommentText">
    <w:name w:val="annotation text"/>
    <w:basedOn w:val="Normal"/>
    <w:link w:val="CommentTextChar"/>
    <w:uiPriority w:val="99"/>
    <w:unhideWhenUsed/>
    <w:rsid w:val="006E2C1D"/>
    <w:rPr>
      <w:sz w:val="20"/>
      <w:szCs w:val="20"/>
    </w:rPr>
  </w:style>
  <w:style w:type="character" w:customStyle="1" w:styleId="CommentTextChar">
    <w:name w:val="Comment Text Char"/>
    <w:basedOn w:val="DefaultParagraphFont"/>
    <w:link w:val="CommentText"/>
    <w:uiPriority w:val="99"/>
    <w:rsid w:val="006E2C1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E2C1D"/>
    <w:rPr>
      <w:b/>
      <w:bCs/>
    </w:rPr>
  </w:style>
  <w:style w:type="character" w:customStyle="1" w:styleId="CommentSubjectChar">
    <w:name w:val="Comment Subject Char"/>
    <w:basedOn w:val="CommentTextChar"/>
    <w:link w:val="CommentSubject"/>
    <w:uiPriority w:val="99"/>
    <w:semiHidden/>
    <w:rsid w:val="006E2C1D"/>
    <w:rPr>
      <w:rFonts w:ascii="Arial" w:eastAsia="Times New Roman" w:hAnsi="Arial" w:cs="Times New Roman"/>
      <w:b/>
      <w:bCs/>
      <w:sz w:val="20"/>
      <w:szCs w:val="20"/>
      <w:lang w:eastAsia="en-GB"/>
    </w:rPr>
  </w:style>
  <w:style w:type="paragraph" w:styleId="FootnoteText">
    <w:name w:val="footnote text"/>
    <w:basedOn w:val="Normal"/>
    <w:link w:val="FootnoteTextChar"/>
    <w:semiHidden/>
    <w:rsid w:val="00EF4DF3"/>
    <w:pPr>
      <w:spacing w:before="0" w:after="0"/>
      <w:jc w:val="left"/>
    </w:pPr>
    <w:rPr>
      <w:rFonts w:ascii="Times New Roman" w:hAnsi="Times New Roman"/>
      <w:sz w:val="20"/>
      <w:szCs w:val="20"/>
      <w:lang w:eastAsia="en-US"/>
    </w:rPr>
  </w:style>
  <w:style w:type="character" w:customStyle="1" w:styleId="FootnoteTextChar">
    <w:name w:val="Footnote Text Char"/>
    <w:basedOn w:val="DefaultParagraphFont"/>
    <w:link w:val="FootnoteText"/>
    <w:semiHidden/>
    <w:rsid w:val="00EF4DF3"/>
    <w:rPr>
      <w:rFonts w:ascii="Times New Roman" w:eastAsia="Times New Roman" w:hAnsi="Times New Roman" w:cs="Times New Roman"/>
      <w:sz w:val="20"/>
      <w:szCs w:val="20"/>
    </w:rPr>
  </w:style>
  <w:style w:type="character" w:styleId="FootnoteReference">
    <w:name w:val="footnote reference"/>
    <w:semiHidden/>
    <w:rsid w:val="00EF4DF3"/>
    <w:rPr>
      <w:vertAlign w:val="superscript"/>
    </w:rPr>
  </w:style>
  <w:style w:type="character" w:styleId="Hyperlink">
    <w:name w:val="Hyperlink"/>
    <w:basedOn w:val="DefaultParagraphFont"/>
    <w:uiPriority w:val="99"/>
    <w:unhideWhenUsed/>
    <w:rsid w:val="0073335B"/>
    <w:rPr>
      <w:color w:val="0000FF" w:themeColor="hyperlink"/>
      <w:u w:val="single"/>
    </w:rPr>
  </w:style>
  <w:style w:type="character" w:styleId="FollowedHyperlink">
    <w:name w:val="FollowedHyperlink"/>
    <w:basedOn w:val="DefaultParagraphFont"/>
    <w:uiPriority w:val="99"/>
    <w:semiHidden/>
    <w:unhideWhenUsed/>
    <w:rsid w:val="00525300"/>
    <w:rPr>
      <w:color w:val="800080" w:themeColor="followedHyperlink"/>
      <w:u w:val="single"/>
    </w:rPr>
  </w:style>
  <w:style w:type="table" w:customStyle="1" w:styleId="TableGrid1">
    <w:name w:val="Table Grid1"/>
    <w:basedOn w:val="TableNormal"/>
    <w:next w:val="TableGrid"/>
    <w:uiPriority w:val="59"/>
    <w:rsid w:val="00B93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2487A"/>
  </w:style>
  <w:style w:type="paragraph" w:styleId="EndnoteText">
    <w:name w:val="endnote text"/>
    <w:basedOn w:val="Normal"/>
    <w:link w:val="EndnoteTextChar"/>
    <w:uiPriority w:val="99"/>
    <w:semiHidden/>
    <w:unhideWhenUsed/>
    <w:rsid w:val="00766B5B"/>
    <w:pPr>
      <w:spacing w:before="0" w:after="0"/>
      <w:jc w:val="left"/>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766B5B"/>
    <w:rPr>
      <w:sz w:val="20"/>
      <w:szCs w:val="20"/>
    </w:rPr>
  </w:style>
  <w:style w:type="character" w:styleId="EndnoteReference">
    <w:name w:val="endnote reference"/>
    <w:basedOn w:val="DefaultParagraphFont"/>
    <w:uiPriority w:val="99"/>
    <w:semiHidden/>
    <w:unhideWhenUsed/>
    <w:rsid w:val="00766B5B"/>
    <w:rPr>
      <w:vertAlign w:val="superscript"/>
    </w:rPr>
  </w:style>
  <w:style w:type="character" w:customStyle="1" w:styleId="Heading1Char">
    <w:name w:val="Heading 1 Char"/>
    <w:basedOn w:val="DefaultParagraphFont"/>
    <w:link w:val="Heading1"/>
    <w:rsid w:val="00B85180"/>
    <w:rPr>
      <w:rFonts w:ascii="Arial" w:eastAsia="Times New Roman" w:hAnsi="Arial" w:cs="Arial"/>
      <w:sz w:val="52"/>
      <w:szCs w:val="72"/>
      <w:lang w:val="en-US"/>
    </w:rPr>
  </w:style>
  <w:style w:type="character" w:customStyle="1" w:styleId="Heading3Char">
    <w:name w:val="Heading 3 Char"/>
    <w:basedOn w:val="DefaultParagraphFont"/>
    <w:link w:val="Heading3"/>
    <w:rsid w:val="00B85180"/>
    <w:rPr>
      <w:rFonts w:ascii="Arial" w:eastAsia="Times New Roman" w:hAnsi="Arial" w:cs="Arial"/>
      <w:b/>
      <w:bCs/>
      <w:sz w:val="24"/>
      <w:szCs w:val="24"/>
      <w:u w:val="single"/>
    </w:rPr>
  </w:style>
  <w:style w:type="table" w:customStyle="1" w:styleId="TableGrid3">
    <w:name w:val="Table Grid3"/>
    <w:basedOn w:val="TableNormal"/>
    <w:next w:val="TableGrid"/>
    <w:uiPriority w:val="59"/>
    <w:rsid w:val="00AE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04230"/>
    <w:pPr>
      <w:spacing w:before="0" w:after="0"/>
      <w:jc w:val="center"/>
    </w:pPr>
    <w:rPr>
      <w:rFonts w:ascii="Times New Roman" w:hAnsi="Times New Roman"/>
      <w:b/>
      <w:sz w:val="24"/>
      <w:szCs w:val="20"/>
      <w:lang w:val="en-US"/>
    </w:rPr>
  </w:style>
  <w:style w:type="character" w:customStyle="1" w:styleId="TitleChar">
    <w:name w:val="Title Char"/>
    <w:basedOn w:val="DefaultParagraphFont"/>
    <w:link w:val="Title"/>
    <w:rsid w:val="00804230"/>
    <w:rPr>
      <w:rFonts w:ascii="Times New Roman" w:eastAsia="Times New Roman" w:hAnsi="Times New Roman" w:cs="Times New Roman"/>
      <w:b/>
      <w:sz w:val="24"/>
      <w:szCs w:val="20"/>
      <w:lang w:val="en-US" w:eastAsia="en-GB"/>
    </w:rPr>
  </w:style>
  <w:style w:type="paragraph" w:customStyle="1" w:styleId="BB-Level1Legal">
    <w:name w:val="BB-Level1(Legal)"/>
    <w:next w:val="Normal"/>
    <w:uiPriority w:val="1"/>
    <w:rsid w:val="00804230"/>
    <w:pPr>
      <w:numPr>
        <w:numId w:val="28"/>
      </w:numPr>
      <w:spacing w:after="240" w:line="240" w:lineRule="auto"/>
      <w:jc w:val="both"/>
    </w:pPr>
    <w:rPr>
      <w:rFonts w:ascii="Arial" w:hAnsi="Arial" w:cs="Arial"/>
      <w:b/>
      <w:caps/>
      <w:sz w:val="20"/>
      <w:szCs w:val="20"/>
    </w:rPr>
  </w:style>
  <w:style w:type="paragraph" w:customStyle="1" w:styleId="BB-Level2Legal">
    <w:name w:val="BB-Level2(Legal)"/>
    <w:next w:val="Normal"/>
    <w:uiPriority w:val="2"/>
    <w:rsid w:val="00804230"/>
    <w:pPr>
      <w:numPr>
        <w:ilvl w:val="1"/>
        <w:numId w:val="28"/>
      </w:numPr>
      <w:spacing w:after="240" w:line="240" w:lineRule="auto"/>
      <w:jc w:val="both"/>
    </w:pPr>
    <w:rPr>
      <w:rFonts w:ascii="Arial" w:hAnsi="Arial" w:cs="Arial"/>
      <w:sz w:val="20"/>
      <w:szCs w:val="20"/>
    </w:rPr>
  </w:style>
  <w:style w:type="paragraph" w:customStyle="1" w:styleId="BB-Level3Legal">
    <w:name w:val="BB-Level3(Legal)"/>
    <w:next w:val="Normal"/>
    <w:uiPriority w:val="3"/>
    <w:rsid w:val="00804230"/>
    <w:pPr>
      <w:numPr>
        <w:ilvl w:val="2"/>
        <w:numId w:val="28"/>
      </w:numPr>
      <w:spacing w:after="240" w:line="240" w:lineRule="auto"/>
      <w:jc w:val="both"/>
    </w:pPr>
    <w:rPr>
      <w:rFonts w:ascii="Arial" w:hAnsi="Arial" w:cs="Arial"/>
      <w:sz w:val="20"/>
      <w:szCs w:val="20"/>
    </w:rPr>
  </w:style>
  <w:style w:type="paragraph" w:customStyle="1" w:styleId="BB-Level4Legal">
    <w:name w:val="BB-Level4(Legal)"/>
    <w:next w:val="Normal"/>
    <w:uiPriority w:val="4"/>
    <w:rsid w:val="00804230"/>
    <w:pPr>
      <w:numPr>
        <w:ilvl w:val="3"/>
        <w:numId w:val="28"/>
      </w:numPr>
      <w:tabs>
        <w:tab w:val="left" w:pos="1701"/>
      </w:tabs>
      <w:spacing w:after="240" w:line="240" w:lineRule="auto"/>
      <w:jc w:val="both"/>
    </w:pPr>
    <w:rPr>
      <w:rFonts w:ascii="Arial" w:hAnsi="Arial" w:cs="Arial"/>
      <w:sz w:val="20"/>
      <w:szCs w:val="20"/>
    </w:rPr>
  </w:style>
  <w:style w:type="paragraph" w:customStyle="1" w:styleId="BB-Level5Legal">
    <w:name w:val="BB-Level5(Legal)"/>
    <w:next w:val="Normal"/>
    <w:uiPriority w:val="5"/>
    <w:rsid w:val="00804230"/>
    <w:pPr>
      <w:numPr>
        <w:ilvl w:val="4"/>
        <w:numId w:val="28"/>
      </w:numPr>
      <w:tabs>
        <w:tab w:val="left" w:pos="2268"/>
      </w:tabs>
      <w:spacing w:after="240" w:line="240" w:lineRule="auto"/>
      <w:jc w:val="both"/>
    </w:pPr>
    <w:rPr>
      <w:rFonts w:ascii="Arial" w:hAnsi="Arial" w:cs="Arial"/>
      <w:sz w:val="20"/>
      <w:szCs w:val="20"/>
    </w:rPr>
  </w:style>
  <w:style w:type="paragraph" w:styleId="NormalWeb">
    <w:name w:val="Normal (Web)"/>
    <w:basedOn w:val="Normal"/>
    <w:uiPriority w:val="99"/>
    <w:semiHidden/>
    <w:unhideWhenUsed/>
    <w:rsid w:val="00336FF8"/>
    <w:pPr>
      <w:spacing w:before="100" w:beforeAutospacing="1" w:after="100" w:afterAutospacing="1"/>
      <w:jc w:val="left"/>
    </w:pPr>
    <w:rPr>
      <w:rFonts w:ascii="Times New Roman" w:eastAsiaTheme="minorHAnsi" w:hAnsi="Times New Roman"/>
      <w:sz w:val="24"/>
    </w:rPr>
  </w:style>
  <w:style w:type="character" w:customStyle="1" w:styleId="cf01">
    <w:name w:val="cf01"/>
    <w:basedOn w:val="DefaultParagraphFont"/>
    <w:rsid w:val="00B82DCB"/>
    <w:rPr>
      <w:rFonts w:ascii="Segoe UI" w:hAnsi="Segoe UI" w:cs="Segoe UI" w:hint="default"/>
      <w:sz w:val="18"/>
      <w:szCs w:val="18"/>
    </w:rPr>
  </w:style>
  <w:style w:type="character" w:styleId="UnresolvedMention">
    <w:name w:val="Unresolved Mention"/>
    <w:basedOn w:val="DefaultParagraphFont"/>
    <w:uiPriority w:val="99"/>
    <w:semiHidden/>
    <w:unhideWhenUsed/>
    <w:rsid w:val="00F77D27"/>
    <w:rPr>
      <w:color w:val="605E5C"/>
      <w:shd w:val="clear" w:color="auto" w:fill="E1DFDD"/>
    </w:rPr>
  </w:style>
  <w:style w:type="table" w:styleId="GridTable1Light">
    <w:name w:val="Grid Table 1 Light"/>
    <w:basedOn w:val="TableNormal"/>
    <w:uiPriority w:val="46"/>
    <w:rsid w:val="00A260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260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B61B21"/>
    <w:pPr>
      <w:keepLines/>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B61B21"/>
    <w:pPr>
      <w:spacing w:after="100"/>
    </w:pPr>
  </w:style>
  <w:style w:type="paragraph" w:styleId="TOC3">
    <w:name w:val="toc 3"/>
    <w:basedOn w:val="Normal"/>
    <w:next w:val="Normal"/>
    <w:autoRedefine/>
    <w:uiPriority w:val="39"/>
    <w:unhideWhenUsed/>
    <w:rsid w:val="00B61B21"/>
    <w:pPr>
      <w:spacing w:after="100"/>
      <w:ind w:left="440"/>
    </w:pPr>
  </w:style>
  <w:style w:type="character" w:customStyle="1" w:styleId="Heading2Char">
    <w:name w:val="Heading 2 Char"/>
    <w:basedOn w:val="DefaultParagraphFont"/>
    <w:link w:val="Heading2"/>
    <w:uiPriority w:val="9"/>
    <w:rsid w:val="00B61B21"/>
    <w:rPr>
      <w:rFonts w:asciiTheme="majorHAnsi" w:eastAsiaTheme="majorEastAsia" w:hAnsiTheme="majorHAnsi" w:cstheme="majorBidi"/>
      <w:color w:val="365F91" w:themeColor="accent1" w:themeShade="BF"/>
      <w:sz w:val="26"/>
      <w:szCs w:val="26"/>
      <w:lang w:eastAsia="en-GB"/>
    </w:rPr>
  </w:style>
  <w:style w:type="paragraph" w:styleId="TOC2">
    <w:name w:val="toc 2"/>
    <w:basedOn w:val="Normal"/>
    <w:next w:val="Normal"/>
    <w:autoRedefine/>
    <w:uiPriority w:val="39"/>
    <w:unhideWhenUsed/>
    <w:rsid w:val="00B8357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3311">
      <w:bodyDiv w:val="1"/>
      <w:marLeft w:val="0"/>
      <w:marRight w:val="0"/>
      <w:marTop w:val="0"/>
      <w:marBottom w:val="0"/>
      <w:divBdr>
        <w:top w:val="none" w:sz="0" w:space="0" w:color="auto"/>
        <w:left w:val="none" w:sz="0" w:space="0" w:color="auto"/>
        <w:bottom w:val="none" w:sz="0" w:space="0" w:color="auto"/>
        <w:right w:val="none" w:sz="0" w:space="0" w:color="auto"/>
      </w:divBdr>
    </w:div>
    <w:div w:id="207836256">
      <w:bodyDiv w:val="1"/>
      <w:marLeft w:val="0"/>
      <w:marRight w:val="0"/>
      <w:marTop w:val="0"/>
      <w:marBottom w:val="0"/>
      <w:divBdr>
        <w:top w:val="none" w:sz="0" w:space="0" w:color="auto"/>
        <w:left w:val="none" w:sz="0" w:space="0" w:color="auto"/>
        <w:bottom w:val="none" w:sz="0" w:space="0" w:color="auto"/>
        <w:right w:val="none" w:sz="0" w:space="0" w:color="auto"/>
      </w:divBdr>
      <w:divsChild>
        <w:div w:id="1727603758">
          <w:marLeft w:val="547"/>
          <w:marRight w:val="0"/>
          <w:marTop w:val="0"/>
          <w:marBottom w:val="0"/>
          <w:divBdr>
            <w:top w:val="none" w:sz="0" w:space="0" w:color="auto"/>
            <w:left w:val="none" w:sz="0" w:space="0" w:color="auto"/>
            <w:bottom w:val="none" w:sz="0" w:space="0" w:color="auto"/>
            <w:right w:val="none" w:sz="0" w:space="0" w:color="auto"/>
          </w:divBdr>
        </w:div>
        <w:div w:id="958954996">
          <w:marLeft w:val="547"/>
          <w:marRight w:val="0"/>
          <w:marTop w:val="0"/>
          <w:marBottom w:val="0"/>
          <w:divBdr>
            <w:top w:val="none" w:sz="0" w:space="0" w:color="auto"/>
            <w:left w:val="none" w:sz="0" w:space="0" w:color="auto"/>
            <w:bottom w:val="none" w:sz="0" w:space="0" w:color="auto"/>
            <w:right w:val="none" w:sz="0" w:space="0" w:color="auto"/>
          </w:divBdr>
        </w:div>
        <w:div w:id="2140025930">
          <w:marLeft w:val="547"/>
          <w:marRight w:val="0"/>
          <w:marTop w:val="0"/>
          <w:marBottom w:val="0"/>
          <w:divBdr>
            <w:top w:val="none" w:sz="0" w:space="0" w:color="auto"/>
            <w:left w:val="none" w:sz="0" w:space="0" w:color="auto"/>
            <w:bottom w:val="none" w:sz="0" w:space="0" w:color="auto"/>
            <w:right w:val="none" w:sz="0" w:space="0" w:color="auto"/>
          </w:divBdr>
        </w:div>
        <w:div w:id="284236522">
          <w:marLeft w:val="547"/>
          <w:marRight w:val="0"/>
          <w:marTop w:val="0"/>
          <w:marBottom w:val="0"/>
          <w:divBdr>
            <w:top w:val="none" w:sz="0" w:space="0" w:color="auto"/>
            <w:left w:val="none" w:sz="0" w:space="0" w:color="auto"/>
            <w:bottom w:val="none" w:sz="0" w:space="0" w:color="auto"/>
            <w:right w:val="none" w:sz="0" w:space="0" w:color="auto"/>
          </w:divBdr>
        </w:div>
      </w:divsChild>
    </w:div>
    <w:div w:id="243732446">
      <w:bodyDiv w:val="1"/>
      <w:marLeft w:val="0"/>
      <w:marRight w:val="0"/>
      <w:marTop w:val="0"/>
      <w:marBottom w:val="0"/>
      <w:divBdr>
        <w:top w:val="none" w:sz="0" w:space="0" w:color="auto"/>
        <w:left w:val="none" w:sz="0" w:space="0" w:color="auto"/>
        <w:bottom w:val="none" w:sz="0" w:space="0" w:color="auto"/>
        <w:right w:val="none" w:sz="0" w:space="0" w:color="auto"/>
      </w:divBdr>
      <w:divsChild>
        <w:div w:id="1784307373">
          <w:marLeft w:val="547"/>
          <w:marRight w:val="0"/>
          <w:marTop w:val="0"/>
          <w:marBottom w:val="0"/>
          <w:divBdr>
            <w:top w:val="none" w:sz="0" w:space="0" w:color="auto"/>
            <w:left w:val="none" w:sz="0" w:space="0" w:color="auto"/>
            <w:bottom w:val="none" w:sz="0" w:space="0" w:color="auto"/>
            <w:right w:val="none" w:sz="0" w:space="0" w:color="auto"/>
          </w:divBdr>
        </w:div>
        <w:div w:id="1472214889">
          <w:marLeft w:val="547"/>
          <w:marRight w:val="0"/>
          <w:marTop w:val="0"/>
          <w:marBottom w:val="0"/>
          <w:divBdr>
            <w:top w:val="none" w:sz="0" w:space="0" w:color="auto"/>
            <w:left w:val="none" w:sz="0" w:space="0" w:color="auto"/>
            <w:bottom w:val="none" w:sz="0" w:space="0" w:color="auto"/>
            <w:right w:val="none" w:sz="0" w:space="0" w:color="auto"/>
          </w:divBdr>
        </w:div>
        <w:div w:id="1843660087">
          <w:marLeft w:val="547"/>
          <w:marRight w:val="0"/>
          <w:marTop w:val="0"/>
          <w:marBottom w:val="0"/>
          <w:divBdr>
            <w:top w:val="none" w:sz="0" w:space="0" w:color="auto"/>
            <w:left w:val="none" w:sz="0" w:space="0" w:color="auto"/>
            <w:bottom w:val="none" w:sz="0" w:space="0" w:color="auto"/>
            <w:right w:val="none" w:sz="0" w:space="0" w:color="auto"/>
          </w:divBdr>
        </w:div>
      </w:divsChild>
    </w:div>
    <w:div w:id="644509149">
      <w:bodyDiv w:val="1"/>
      <w:marLeft w:val="0"/>
      <w:marRight w:val="0"/>
      <w:marTop w:val="0"/>
      <w:marBottom w:val="0"/>
      <w:divBdr>
        <w:top w:val="none" w:sz="0" w:space="0" w:color="auto"/>
        <w:left w:val="none" w:sz="0" w:space="0" w:color="auto"/>
        <w:bottom w:val="none" w:sz="0" w:space="0" w:color="auto"/>
        <w:right w:val="none" w:sz="0" w:space="0" w:color="auto"/>
      </w:divBdr>
    </w:div>
    <w:div w:id="644820822">
      <w:bodyDiv w:val="1"/>
      <w:marLeft w:val="0"/>
      <w:marRight w:val="0"/>
      <w:marTop w:val="0"/>
      <w:marBottom w:val="0"/>
      <w:divBdr>
        <w:top w:val="none" w:sz="0" w:space="0" w:color="auto"/>
        <w:left w:val="none" w:sz="0" w:space="0" w:color="auto"/>
        <w:bottom w:val="none" w:sz="0" w:space="0" w:color="auto"/>
        <w:right w:val="none" w:sz="0" w:space="0" w:color="auto"/>
      </w:divBdr>
    </w:div>
    <w:div w:id="818421684">
      <w:bodyDiv w:val="1"/>
      <w:marLeft w:val="0"/>
      <w:marRight w:val="0"/>
      <w:marTop w:val="0"/>
      <w:marBottom w:val="0"/>
      <w:divBdr>
        <w:top w:val="none" w:sz="0" w:space="0" w:color="auto"/>
        <w:left w:val="none" w:sz="0" w:space="0" w:color="auto"/>
        <w:bottom w:val="none" w:sz="0" w:space="0" w:color="auto"/>
        <w:right w:val="none" w:sz="0" w:space="0" w:color="auto"/>
      </w:divBdr>
    </w:div>
    <w:div w:id="1043989993">
      <w:bodyDiv w:val="1"/>
      <w:marLeft w:val="0"/>
      <w:marRight w:val="0"/>
      <w:marTop w:val="0"/>
      <w:marBottom w:val="0"/>
      <w:divBdr>
        <w:top w:val="none" w:sz="0" w:space="0" w:color="auto"/>
        <w:left w:val="none" w:sz="0" w:space="0" w:color="auto"/>
        <w:bottom w:val="none" w:sz="0" w:space="0" w:color="auto"/>
        <w:right w:val="none" w:sz="0" w:space="0" w:color="auto"/>
      </w:divBdr>
    </w:div>
    <w:div w:id="1185438163">
      <w:bodyDiv w:val="1"/>
      <w:marLeft w:val="0"/>
      <w:marRight w:val="0"/>
      <w:marTop w:val="0"/>
      <w:marBottom w:val="0"/>
      <w:divBdr>
        <w:top w:val="none" w:sz="0" w:space="0" w:color="auto"/>
        <w:left w:val="none" w:sz="0" w:space="0" w:color="auto"/>
        <w:bottom w:val="none" w:sz="0" w:space="0" w:color="auto"/>
        <w:right w:val="none" w:sz="0" w:space="0" w:color="auto"/>
      </w:divBdr>
      <w:divsChild>
        <w:div w:id="228196487">
          <w:marLeft w:val="1166"/>
          <w:marRight w:val="0"/>
          <w:marTop w:val="86"/>
          <w:marBottom w:val="0"/>
          <w:divBdr>
            <w:top w:val="none" w:sz="0" w:space="0" w:color="auto"/>
            <w:left w:val="none" w:sz="0" w:space="0" w:color="auto"/>
            <w:bottom w:val="none" w:sz="0" w:space="0" w:color="auto"/>
            <w:right w:val="none" w:sz="0" w:space="0" w:color="auto"/>
          </w:divBdr>
        </w:div>
      </w:divsChild>
    </w:div>
    <w:div w:id="1220557313">
      <w:bodyDiv w:val="1"/>
      <w:marLeft w:val="0"/>
      <w:marRight w:val="0"/>
      <w:marTop w:val="0"/>
      <w:marBottom w:val="0"/>
      <w:divBdr>
        <w:top w:val="none" w:sz="0" w:space="0" w:color="auto"/>
        <w:left w:val="none" w:sz="0" w:space="0" w:color="auto"/>
        <w:bottom w:val="none" w:sz="0" w:space="0" w:color="auto"/>
        <w:right w:val="none" w:sz="0" w:space="0" w:color="auto"/>
      </w:divBdr>
    </w:div>
    <w:div w:id="1333801977">
      <w:bodyDiv w:val="1"/>
      <w:marLeft w:val="0"/>
      <w:marRight w:val="0"/>
      <w:marTop w:val="0"/>
      <w:marBottom w:val="0"/>
      <w:divBdr>
        <w:top w:val="none" w:sz="0" w:space="0" w:color="auto"/>
        <w:left w:val="none" w:sz="0" w:space="0" w:color="auto"/>
        <w:bottom w:val="none" w:sz="0" w:space="0" w:color="auto"/>
        <w:right w:val="none" w:sz="0" w:space="0" w:color="auto"/>
      </w:divBdr>
      <w:divsChild>
        <w:div w:id="409275052">
          <w:marLeft w:val="547"/>
          <w:marRight w:val="0"/>
          <w:marTop w:val="106"/>
          <w:marBottom w:val="0"/>
          <w:divBdr>
            <w:top w:val="none" w:sz="0" w:space="0" w:color="auto"/>
            <w:left w:val="none" w:sz="0" w:space="0" w:color="auto"/>
            <w:bottom w:val="none" w:sz="0" w:space="0" w:color="auto"/>
            <w:right w:val="none" w:sz="0" w:space="0" w:color="auto"/>
          </w:divBdr>
        </w:div>
        <w:div w:id="1883058418">
          <w:marLeft w:val="547"/>
          <w:marRight w:val="0"/>
          <w:marTop w:val="106"/>
          <w:marBottom w:val="0"/>
          <w:divBdr>
            <w:top w:val="none" w:sz="0" w:space="0" w:color="auto"/>
            <w:left w:val="none" w:sz="0" w:space="0" w:color="auto"/>
            <w:bottom w:val="none" w:sz="0" w:space="0" w:color="auto"/>
            <w:right w:val="none" w:sz="0" w:space="0" w:color="auto"/>
          </w:divBdr>
        </w:div>
        <w:div w:id="334115032">
          <w:marLeft w:val="547"/>
          <w:marRight w:val="0"/>
          <w:marTop w:val="106"/>
          <w:marBottom w:val="0"/>
          <w:divBdr>
            <w:top w:val="none" w:sz="0" w:space="0" w:color="auto"/>
            <w:left w:val="none" w:sz="0" w:space="0" w:color="auto"/>
            <w:bottom w:val="none" w:sz="0" w:space="0" w:color="auto"/>
            <w:right w:val="none" w:sz="0" w:space="0" w:color="auto"/>
          </w:divBdr>
        </w:div>
        <w:div w:id="1685353667">
          <w:marLeft w:val="547"/>
          <w:marRight w:val="0"/>
          <w:marTop w:val="106"/>
          <w:marBottom w:val="0"/>
          <w:divBdr>
            <w:top w:val="none" w:sz="0" w:space="0" w:color="auto"/>
            <w:left w:val="none" w:sz="0" w:space="0" w:color="auto"/>
            <w:bottom w:val="none" w:sz="0" w:space="0" w:color="auto"/>
            <w:right w:val="none" w:sz="0" w:space="0" w:color="auto"/>
          </w:divBdr>
        </w:div>
        <w:div w:id="2000497559">
          <w:marLeft w:val="547"/>
          <w:marRight w:val="0"/>
          <w:marTop w:val="106"/>
          <w:marBottom w:val="0"/>
          <w:divBdr>
            <w:top w:val="none" w:sz="0" w:space="0" w:color="auto"/>
            <w:left w:val="none" w:sz="0" w:space="0" w:color="auto"/>
            <w:bottom w:val="none" w:sz="0" w:space="0" w:color="auto"/>
            <w:right w:val="none" w:sz="0" w:space="0" w:color="auto"/>
          </w:divBdr>
        </w:div>
      </w:divsChild>
    </w:div>
    <w:div w:id="1485197619">
      <w:bodyDiv w:val="1"/>
      <w:marLeft w:val="0"/>
      <w:marRight w:val="0"/>
      <w:marTop w:val="0"/>
      <w:marBottom w:val="0"/>
      <w:divBdr>
        <w:top w:val="none" w:sz="0" w:space="0" w:color="auto"/>
        <w:left w:val="none" w:sz="0" w:space="0" w:color="auto"/>
        <w:bottom w:val="none" w:sz="0" w:space="0" w:color="auto"/>
        <w:right w:val="none" w:sz="0" w:space="0" w:color="auto"/>
      </w:divBdr>
    </w:div>
    <w:div w:id="1494686558">
      <w:bodyDiv w:val="1"/>
      <w:marLeft w:val="0"/>
      <w:marRight w:val="0"/>
      <w:marTop w:val="0"/>
      <w:marBottom w:val="0"/>
      <w:divBdr>
        <w:top w:val="none" w:sz="0" w:space="0" w:color="auto"/>
        <w:left w:val="none" w:sz="0" w:space="0" w:color="auto"/>
        <w:bottom w:val="none" w:sz="0" w:space="0" w:color="auto"/>
        <w:right w:val="none" w:sz="0" w:space="0" w:color="auto"/>
      </w:divBdr>
      <w:divsChild>
        <w:div w:id="390546690">
          <w:marLeft w:val="547"/>
          <w:marRight w:val="0"/>
          <w:marTop w:val="0"/>
          <w:marBottom w:val="0"/>
          <w:divBdr>
            <w:top w:val="none" w:sz="0" w:space="0" w:color="auto"/>
            <w:left w:val="none" w:sz="0" w:space="0" w:color="auto"/>
            <w:bottom w:val="none" w:sz="0" w:space="0" w:color="auto"/>
            <w:right w:val="none" w:sz="0" w:space="0" w:color="auto"/>
          </w:divBdr>
        </w:div>
        <w:div w:id="1752853581">
          <w:marLeft w:val="547"/>
          <w:marRight w:val="0"/>
          <w:marTop w:val="0"/>
          <w:marBottom w:val="0"/>
          <w:divBdr>
            <w:top w:val="none" w:sz="0" w:space="0" w:color="auto"/>
            <w:left w:val="none" w:sz="0" w:space="0" w:color="auto"/>
            <w:bottom w:val="none" w:sz="0" w:space="0" w:color="auto"/>
            <w:right w:val="none" w:sz="0" w:space="0" w:color="auto"/>
          </w:divBdr>
        </w:div>
        <w:div w:id="1629237304">
          <w:marLeft w:val="547"/>
          <w:marRight w:val="0"/>
          <w:marTop w:val="0"/>
          <w:marBottom w:val="0"/>
          <w:divBdr>
            <w:top w:val="none" w:sz="0" w:space="0" w:color="auto"/>
            <w:left w:val="none" w:sz="0" w:space="0" w:color="auto"/>
            <w:bottom w:val="none" w:sz="0" w:space="0" w:color="auto"/>
            <w:right w:val="none" w:sz="0" w:space="0" w:color="auto"/>
          </w:divBdr>
        </w:div>
      </w:divsChild>
    </w:div>
    <w:div w:id="1581479372">
      <w:bodyDiv w:val="1"/>
      <w:marLeft w:val="0"/>
      <w:marRight w:val="0"/>
      <w:marTop w:val="0"/>
      <w:marBottom w:val="0"/>
      <w:divBdr>
        <w:top w:val="none" w:sz="0" w:space="0" w:color="auto"/>
        <w:left w:val="none" w:sz="0" w:space="0" w:color="auto"/>
        <w:bottom w:val="none" w:sz="0" w:space="0" w:color="auto"/>
        <w:right w:val="none" w:sz="0" w:space="0" w:color="auto"/>
      </w:divBdr>
    </w:div>
    <w:div w:id="1746684027">
      <w:bodyDiv w:val="1"/>
      <w:marLeft w:val="0"/>
      <w:marRight w:val="0"/>
      <w:marTop w:val="0"/>
      <w:marBottom w:val="0"/>
      <w:divBdr>
        <w:top w:val="none" w:sz="0" w:space="0" w:color="auto"/>
        <w:left w:val="none" w:sz="0" w:space="0" w:color="auto"/>
        <w:bottom w:val="none" w:sz="0" w:space="0" w:color="auto"/>
        <w:right w:val="none" w:sz="0" w:space="0" w:color="auto"/>
      </w:divBdr>
    </w:div>
    <w:div w:id="1772122087">
      <w:bodyDiv w:val="1"/>
      <w:marLeft w:val="0"/>
      <w:marRight w:val="0"/>
      <w:marTop w:val="0"/>
      <w:marBottom w:val="0"/>
      <w:divBdr>
        <w:top w:val="none" w:sz="0" w:space="0" w:color="auto"/>
        <w:left w:val="none" w:sz="0" w:space="0" w:color="auto"/>
        <w:bottom w:val="none" w:sz="0" w:space="0" w:color="auto"/>
        <w:right w:val="none" w:sz="0" w:space="0" w:color="auto"/>
      </w:divBdr>
      <w:divsChild>
        <w:div w:id="96486204">
          <w:marLeft w:val="0"/>
          <w:marRight w:val="0"/>
          <w:marTop w:val="0"/>
          <w:marBottom w:val="0"/>
          <w:divBdr>
            <w:top w:val="none" w:sz="0" w:space="0" w:color="auto"/>
            <w:left w:val="none" w:sz="0" w:space="0" w:color="auto"/>
            <w:bottom w:val="none" w:sz="0" w:space="0" w:color="auto"/>
            <w:right w:val="none" w:sz="0" w:space="0" w:color="auto"/>
          </w:divBdr>
          <w:divsChild>
            <w:div w:id="1794784163">
              <w:marLeft w:val="-300"/>
              <w:marRight w:val="0"/>
              <w:marTop w:val="0"/>
              <w:marBottom w:val="0"/>
              <w:divBdr>
                <w:top w:val="none" w:sz="0" w:space="0" w:color="auto"/>
                <w:left w:val="none" w:sz="0" w:space="0" w:color="auto"/>
                <w:bottom w:val="none" w:sz="0" w:space="0" w:color="auto"/>
                <w:right w:val="none" w:sz="0" w:space="0" w:color="auto"/>
              </w:divBdr>
              <w:divsChild>
                <w:div w:id="1606301185">
                  <w:marLeft w:val="0"/>
                  <w:marRight w:val="0"/>
                  <w:marTop w:val="0"/>
                  <w:marBottom w:val="0"/>
                  <w:divBdr>
                    <w:top w:val="none" w:sz="0" w:space="0" w:color="auto"/>
                    <w:left w:val="none" w:sz="0" w:space="0" w:color="auto"/>
                    <w:bottom w:val="none" w:sz="0" w:space="0" w:color="auto"/>
                    <w:right w:val="none" w:sz="0" w:space="0" w:color="auto"/>
                  </w:divBdr>
                  <w:divsChild>
                    <w:div w:id="17363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7705">
      <w:bodyDiv w:val="1"/>
      <w:marLeft w:val="0"/>
      <w:marRight w:val="0"/>
      <w:marTop w:val="0"/>
      <w:marBottom w:val="0"/>
      <w:divBdr>
        <w:top w:val="none" w:sz="0" w:space="0" w:color="auto"/>
        <w:left w:val="none" w:sz="0" w:space="0" w:color="auto"/>
        <w:bottom w:val="none" w:sz="0" w:space="0" w:color="auto"/>
        <w:right w:val="none" w:sz="0" w:space="0" w:color="auto"/>
      </w:divBdr>
      <w:divsChild>
        <w:div w:id="14582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62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20630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4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06866">
      <w:bodyDiv w:val="1"/>
      <w:marLeft w:val="0"/>
      <w:marRight w:val="0"/>
      <w:marTop w:val="0"/>
      <w:marBottom w:val="0"/>
      <w:divBdr>
        <w:top w:val="none" w:sz="0" w:space="0" w:color="auto"/>
        <w:left w:val="none" w:sz="0" w:space="0" w:color="auto"/>
        <w:bottom w:val="none" w:sz="0" w:space="0" w:color="auto"/>
        <w:right w:val="none" w:sz="0" w:space="0" w:color="auto"/>
      </w:divBdr>
    </w:div>
    <w:div w:id="21234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3-eu-west-1.amazonaws.com/comms-mat/Training-Materials/Guidance/sharingsensitiveinformationguide.pdf" TargetMode="External"/><Relationship Id="rId18" Type="http://schemas.openxmlformats.org/officeDocument/2006/relationships/image" Target="cid:image002.png@01D93D4C.BE48EF4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vewell.nelincs.gov.uk/"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cal.gov.uk/sites/default/files/documents/toolkit-seeks-assist-thos-3a6.pdf" TargetMode="External"/><Relationship Id="rId5" Type="http://schemas.openxmlformats.org/officeDocument/2006/relationships/webSettings" Target="webSettings.xml"/><Relationship Id="rId15" Type="http://schemas.openxmlformats.org/officeDocument/2006/relationships/hyperlink" Target="https://s3-eu-west-1.amazonaws.com/comms-mat/Training-Materials/Guidance/accessingencryptedemailsguide.pdf" TargetMode="External"/><Relationship Id="rId10" Type="http://schemas.openxmlformats.org/officeDocument/2006/relationships/hyperlink" Target="https://livewell.nelincs.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3-eu-west-1.amazonaws.com/comms-mat/Training-Materials/Guidance/encryption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8E243-B60D-43A8-BC87-BC222F63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10920</Words>
  <Characters>62244</Characters>
  <Application>Microsoft Office Word</Application>
  <DocSecurity>4</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NLNHS &amp; NELCTP</Company>
  <LinksUpToDate>false</LinksUpToDate>
  <CharactersWithSpaces>73018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Warburton</dc:creator>
  <cp:lastModifiedBy>Jeanette Harris (ICB)</cp:lastModifiedBy>
  <cp:revision>2</cp:revision>
  <cp:lastPrinted>2017-11-01T14:29:00Z</cp:lastPrinted>
  <dcterms:created xsi:type="dcterms:W3CDTF">2023-06-09T08:00:00Z</dcterms:created>
  <dcterms:modified xsi:type="dcterms:W3CDTF">2023-06-09T08:00:00Z</dcterms:modified>
</cp:coreProperties>
</file>