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89"/>
        <w:gridCol w:w="1272"/>
        <w:gridCol w:w="1258"/>
        <w:gridCol w:w="1254"/>
        <w:gridCol w:w="1443"/>
      </w:tblGrid>
      <w:tr w:rsidR="009E0406" w:rsidTr="00AA6167">
        <w:tc>
          <w:tcPr>
            <w:tcW w:w="9242" w:type="dxa"/>
            <w:gridSpan w:val="5"/>
            <w:shd w:val="pct12" w:color="auto" w:fill="000000" w:themeFill="text1"/>
          </w:tcPr>
          <w:p w:rsidR="009E0406" w:rsidRPr="00A634C0" w:rsidRDefault="009E0406" w:rsidP="009E0406">
            <w:pPr>
              <w:jc w:val="center"/>
              <w:rPr>
                <w:b/>
                <w:sz w:val="16"/>
                <w:szCs w:val="16"/>
              </w:rPr>
            </w:pPr>
          </w:p>
          <w:p w:rsidR="009E0406" w:rsidRDefault="009E0406" w:rsidP="009E0406">
            <w:pPr>
              <w:jc w:val="center"/>
              <w:rPr>
                <w:b/>
                <w:sz w:val="40"/>
                <w:szCs w:val="40"/>
              </w:rPr>
            </w:pPr>
            <w:r w:rsidRPr="009E0406">
              <w:rPr>
                <w:b/>
                <w:sz w:val="40"/>
                <w:szCs w:val="40"/>
              </w:rPr>
              <w:t xml:space="preserve">Equality Impact </w:t>
            </w:r>
            <w:r w:rsidR="00B23C4F">
              <w:rPr>
                <w:b/>
                <w:sz w:val="40"/>
                <w:szCs w:val="40"/>
              </w:rPr>
              <w:t xml:space="preserve">Risk </w:t>
            </w:r>
            <w:r w:rsidRPr="009E0406">
              <w:rPr>
                <w:b/>
                <w:sz w:val="40"/>
                <w:szCs w:val="40"/>
              </w:rPr>
              <w:t>Analysis</w:t>
            </w:r>
            <w:r w:rsidR="00257ACF">
              <w:rPr>
                <w:b/>
                <w:sz w:val="40"/>
                <w:szCs w:val="40"/>
              </w:rPr>
              <w:t>:</w:t>
            </w:r>
            <w:r w:rsidR="00BF31BF">
              <w:rPr>
                <w:b/>
                <w:sz w:val="40"/>
                <w:szCs w:val="40"/>
              </w:rPr>
              <w:t xml:space="preserve"> Insert title of service/function here</w:t>
            </w:r>
          </w:p>
          <w:p w:rsidR="009E0406" w:rsidRPr="00A634C0" w:rsidRDefault="00A634C0" w:rsidP="009E0406">
            <w:pPr>
              <w:jc w:val="center"/>
              <w:rPr>
                <w:b/>
                <w:sz w:val="16"/>
                <w:szCs w:val="16"/>
              </w:rPr>
            </w:pPr>
            <w:r w:rsidRPr="00A634C0">
              <w:rPr>
                <w:b/>
                <w:sz w:val="16"/>
                <w:szCs w:val="16"/>
              </w:rPr>
              <w:t xml:space="preserve">   </w:t>
            </w:r>
          </w:p>
        </w:tc>
      </w:tr>
      <w:tr w:rsidR="009E0406" w:rsidRPr="001E49F0" w:rsidTr="00A413DA">
        <w:tc>
          <w:tcPr>
            <w:tcW w:w="3901" w:type="dxa"/>
            <w:shd w:val="pct12" w:color="auto" w:fill="auto"/>
          </w:tcPr>
          <w:p w:rsidR="00A634C0" w:rsidRPr="001E49F0" w:rsidRDefault="00A634C0" w:rsidP="00A634C0">
            <w:pPr>
              <w:rPr>
                <w:b/>
                <w:sz w:val="20"/>
                <w:szCs w:val="20"/>
              </w:rPr>
            </w:pPr>
            <w:r w:rsidRPr="001E49F0">
              <w:rPr>
                <w:b/>
                <w:sz w:val="20"/>
                <w:szCs w:val="20"/>
              </w:rPr>
              <w:t xml:space="preserve">  </w:t>
            </w:r>
          </w:p>
          <w:p w:rsidR="00A634C0" w:rsidRPr="001E49F0" w:rsidRDefault="00CF7684" w:rsidP="00A634C0">
            <w:pPr>
              <w:rPr>
                <w:b/>
                <w:sz w:val="20"/>
                <w:szCs w:val="20"/>
              </w:rPr>
            </w:pPr>
            <w:r w:rsidRPr="001E49F0">
              <w:rPr>
                <w:b/>
                <w:sz w:val="20"/>
                <w:szCs w:val="20"/>
              </w:rPr>
              <w:t xml:space="preserve"> </w:t>
            </w:r>
            <w:r w:rsidR="00A634C0" w:rsidRPr="001E49F0">
              <w:rPr>
                <w:b/>
                <w:sz w:val="20"/>
                <w:szCs w:val="20"/>
              </w:rPr>
              <w:t>Policy</w:t>
            </w:r>
            <w:r w:rsidR="007350CB" w:rsidRPr="001E49F0">
              <w:rPr>
                <w:b/>
                <w:sz w:val="20"/>
                <w:szCs w:val="20"/>
              </w:rPr>
              <w:t xml:space="preserve"> </w:t>
            </w:r>
            <w:r w:rsidR="007350CB" w:rsidRPr="00304904">
              <w:rPr>
                <w:b/>
                <w:strike/>
                <w:sz w:val="20"/>
                <w:szCs w:val="20"/>
              </w:rPr>
              <w:t>/ Project / Function</w:t>
            </w:r>
            <w:r w:rsidR="00466F2B" w:rsidRPr="00304904">
              <w:rPr>
                <w:b/>
                <w:strike/>
                <w:sz w:val="20"/>
                <w:szCs w:val="20"/>
              </w:rPr>
              <w:t>/Service</w:t>
            </w:r>
            <w:r w:rsidR="00A634C0" w:rsidRPr="001E49F0">
              <w:rPr>
                <w:b/>
                <w:sz w:val="20"/>
                <w:szCs w:val="20"/>
              </w:rPr>
              <w:t xml:space="preserve">: </w:t>
            </w:r>
          </w:p>
          <w:p w:rsidR="009E0406" w:rsidRPr="001E49F0" w:rsidRDefault="00A634C0" w:rsidP="00A634C0">
            <w:pPr>
              <w:rPr>
                <w:b/>
                <w:sz w:val="20"/>
                <w:szCs w:val="20"/>
              </w:rPr>
            </w:pPr>
            <w:r w:rsidRPr="001E49F0">
              <w:rPr>
                <w:b/>
                <w:sz w:val="20"/>
                <w:szCs w:val="20"/>
              </w:rPr>
              <w:t xml:space="preserve">   </w:t>
            </w:r>
          </w:p>
        </w:tc>
        <w:tc>
          <w:tcPr>
            <w:tcW w:w="5341" w:type="dxa"/>
            <w:gridSpan w:val="4"/>
          </w:tcPr>
          <w:p w:rsidR="009E0406" w:rsidRPr="001E49F0" w:rsidRDefault="00304904">
            <w:pPr>
              <w:rPr>
                <w:rFonts w:ascii="Arial" w:hAnsi="Arial" w:cs="Arial"/>
                <w:sz w:val="20"/>
                <w:szCs w:val="20"/>
              </w:rPr>
            </w:pPr>
            <w:r w:rsidRPr="00304904">
              <w:rPr>
                <w:rFonts w:ascii="Arial" w:hAnsi="Arial" w:cs="Arial"/>
                <w:sz w:val="20"/>
                <w:szCs w:val="20"/>
              </w:rPr>
              <w:t>Access to Infertility Treatment – Commissioning Policy Document Yorkshire and Humber</w:t>
            </w:r>
          </w:p>
        </w:tc>
      </w:tr>
      <w:tr w:rsidR="009E0406" w:rsidRPr="001E49F0" w:rsidTr="00291501">
        <w:tc>
          <w:tcPr>
            <w:tcW w:w="3901" w:type="dxa"/>
            <w:shd w:val="pct12" w:color="auto" w:fill="auto"/>
          </w:tcPr>
          <w:p w:rsidR="00A634C0" w:rsidRPr="001E49F0" w:rsidRDefault="00A634C0" w:rsidP="00A634C0">
            <w:pPr>
              <w:rPr>
                <w:b/>
                <w:sz w:val="20"/>
                <w:szCs w:val="20"/>
              </w:rPr>
            </w:pPr>
            <w:r w:rsidRPr="001E49F0">
              <w:rPr>
                <w:b/>
                <w:sz w:val="20"/>
                <w:szCs w:val="20"/>
              </w:rPr>
              <w:t xml:space="preserve">  </w:t>
            </w:r>
          </w:p>
          <w:p w:rsidR="00A634C0" w:rsidRPr="001E49F0" w:rsidRDefault="00CF7684" w:rsidP="00A634C0">
            <w:pPr>
              <w:rPr>
                <w:b/>
                <w:sz w:val="20"/>
                <w:szCs w:val="20"/>
              </w:rPr>
            </w:pPr>
            <w:r w:rsidRPr="001E49F0">
              <w:rPr>
                <w:b/>
                <w:sz w:val="20"/>
                <w:szCs w:val="20"/>
              </w:rPr>
              <w:t xml:space="preserve"> </w:t>
            </w:r>
            <w:r w:rsidR="00A634C0" w:rsidRPr="001E49F0">
              <w:rPr>
                <w:b/>
                <w:sz w:val="20"/>
                <w:szCs w:val="20"/>
              </w:rPr>
              <w:t xml:space="preserve">Date of Analysis: </w:t>
            </w:r>
          </w:p>
          <w:p w:rsidR="009E0406" w:rsidRPr="001E49F0" w:rsidRDefault="00A634C0" w:rsidP="00A634C0">
            <w:pPr>
              <w:rPr>
                <w:b/>
                <w:sz w:val="20"/>
                <w:szCs w:val="20"/>
              </w:rPr>
            </w:pPr>
            <w:r w:rsidRPr="001E49F0">
              <w:rPr>
                <w:b/>
                <w:sz w:val="20"/>
                <w:szCs w:val="20"/>
              </w:rPr>
              <w:t xml:space="preserve">     </w:t>
            </w:r>
          </w:p>
        </w:tc>
        <w:tc>
          <w:tcPr>
            <w:tcW w:w="5341" w:type="dxa"/>
            <w:gridSpan w:val="4"/>
            <w:tcBorders>
              <w:bottom w:val="single" w:sz="4" w:space="0" w:color="auto"/>
            </w:tcBorders>
          </w:tcPr>
          <w:p w:rsidR="009E0406" w:rsidRPr="001E49F0" w:rsidRDefault="00304904">
            <w:pPr>
              <w:rPr>
                <w:rFonts w:ascii="Arial" w:hAnsi="Arial" w:cs="Arial"/>
                <w:sz w:val="20"/>
                <w:szCs w:val="20"/>
              </w:rPr>
            </w:pPr>
            <w:r>
              <w:rPr>
                <w:rFonts w:ascii="Arial" w:hAnsi="Arial" w:cs="Arial"/>
                <w:sz w:val="20"/>
                <w:szCs w:val="20"/>
              </w:rPr>
              <w:t>December 2019</w:t>
            </w:r>
          </w:p>
        </w:tc>
      </w:tr>
      <w:tr w:rsidR="00A413DA" w:rsidRPr="001E49F0" w:rsidTr="00291501">
        <w:trPr>
          <w:trHeight w:val="735"/>
        </w:trPr>
        <w:tc>
          <w:tcPr>
            <w:tcW w:w="3901" w:type="dxa"/>
            <w:vMerge w:val="restart"/>
            <w:tcBorders>
              <w:right w:val="single" w:sz="4" w:space="0" w:color="auto"/>
            </w:tcBorders>
            <w:shd w:val="pct12" w:color="auto" w:fill="auto"/>
          </w:tcPr>
          <w:p w:rsidR="00A413DA" w:rsidRPr="001E49F0" w:rsidRDefault="00A413DA" w:rsidP="00D63771">
            <w:pPr>
              <w:rPr>
                <w:b/>
                <w:sz w:val="20"/>
                <w:szCs w:val="20"/>
              </w:rPr>
            </w:pPr>
          </w:p>
          <w:p w:rsidR="00A413DA" w:rsidRPr="001E49F0" w:rsidRDefault="00A413DA" w:rsidP="00D63771">
            <w:pPr>
              <w:rPr>
                <w:b/>
                <w:sz w:val="20"/>
                <w:szCs w:val="20"/>
              </w:rPr>
            </w:pPr>
            <w:r w:rsidRPr="001E49F0">
              <w:rPr>
                <w:b/>
                <w:sz w:val="20"/>
                <w:szCs w:val="20"/>
              </w:rPr>
              <w:t xml:space="preserve"> Analysis Rating: </w:t>
            </w:r>
          </w:p>
          <w:p w:rsidR="00291501" w:rsidRPr="001E49F0" w:rsidRDefault="00A413DA" w:rsidP="00291501">
            <w:pPr>
              <w:rPr>
                <w:sz w:val="20"/>
                <w:szCs w:val="20"/>
              </w:rPr>
            </w:pPr>
            <w:r w:rsidRPr="001E49F0">
              <w:rPr>
                <w:b/>
                <w:sz w:val="20"/>
                <w:szCs w:val="20"/>
              </w:rPr>
              <w:t xml:space="preserve">  </w:t>
            </w:r>
            <w:r w:rsidR="00291501">
              <w:rPr>
                <w:b/>
                <w:sz w:val="20"/>
                <w:szCs w:val="20"/>
              </w:rPr>
              <w:t>(</w:t>
            </w:r>
            <w:r w:rsidR="00291501" w:rsidRPr="001E49F0">
              <w:rPr>
                <w:sz w:val="20"/>
                <w:szCs w:val="20"/>
              </w:rPr>
              <w:t xml:space="preserve">Please Tick  </w:t>
            </w:r>
            <w:r w:rsidR="00291501" w:rsidRPr="001E49F0">
              <w:rPr>
                <w:sz w:val="20"/>
                <w:szCs w:val="20"/>
              </w:rPr>
              <w:sym w:font="Webdings" w:char="F061"/>
            </w:r>
            <w:r w:rsidR="00291501">
              <w:rPr>
                <w:sz w:val="20"/>
                <w:szCs w:val="20"/>
              </w:rPr>
              <w:t>)</w:t>
            </w:r>
          </w:p>
          <w:p w:rsidR="00A413DA" w:rsidRPr="001E49F0" w:rsidRDefault="00A413DA" w:rsidP="00D63771">
            <w:pPr>
              <w:rPr>
                <w:b/>
                <w:sz w:val="20"/>
                <w:szCs w:val="20"/>
              </w:rPr>
            </w:pPr>
          </w:p>
          <w:p w:rsidR="00A413DA" w:rsidRPr="001E49F0" w:rsidRDefault="00A413DA" w:rsidP="00D63771">
            <w:pPr>
              <w:rPr>
                <w:b/>
                <w:sz w:val="20"/>
                <w:szCs w:val="20"/>
              </w:rPr>
            </w:pPr>
            <w:r w:rsidRPr="001E49F0">
              <w:rPr>
                <w:b/>
                <w:sz w:val="20"/>
                <w:szCs w:val="20"/>
              </w:rPr>
              <w:t xml:space="preserve"> </w:t>
            </w:r>
            <w:r w:rsidRPr="001E49F0">
              <w:rPr>
                <w:sz w:val="20"/>
                <w:szCs w:val="20"/>
              </w:rPr>
              <w:t>(See Completion Notes)</w:t>
            </w:r>
            <w:r w:rsidRPr="001E49F0">
              <w:rPr>
                <w:b/>
                <w:sz w:val="20"/>
                <w:szCs w:val="20"/>
              </w:rPr>
              <w:t xml:space="preserve">   </w:t>
            </w:r>
          </w:p>
          <w:p w:rsidR="00A413DA" w:rsidRPr="001E49F0" w:rsidRDefault="00A413DA" w:rsidP="00D63771">
            <w:pPr>
              <w:rPr>
                <w:b/>
                <w:sz w:val="20"/>
                <w:szCs w:val="20"/>
              </w:rPr>
            </w:pPr>
          </w:p>
          <w:p w:rsidR="00A413DA" w:rsidRPr="001E49F0" w:rsidRDefault="00A413DA" w:rsidP="00D63771">
            <w:pPr>
              <w:rPr>
                <w:b/>
                <w:sz w:val="20"/>
                <w:szCs w:val="20"/>
              </w:rPr>
            </w:pPr>
            <w:r w:rsidRPr="001E49F0">
              <w:rPr>
                <w:b/>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tcPr>
          <w:p w:rsidR="00A413DA" w:rsidRPr="001E49F0" w:rsidRDefault="00A413DA" w:rsidP="00174D75">
            <w:pPr>
              <w:tabs>
                <w:tab w:val="right" w:pos="4405"/>
              </w:tabs>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3DA" w:rsidRPr="001E49F0" w:rsidRDefault="00A413DA" w:rsidP="00BB4076">
            <w:pPr>
              <w:tabs>
                <w:tab w:val="left" w:pos="3660"/>
              </w:tabs>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3DA" w:rsidRPr="001E49F0" w:rsidRDefault="00304904" w:rsidP="00BB4076">
            <w:pPr>
              <w:tabs>
                <w:tab w:val="left" w:pos="3660"/>
              </w:tabs>
              <w:rPr>
                <w:rFonts w:ascii="Arial" w:hAnsi="Arial" w:cs="Arial"/>
                <w:sz w:val="20"/>
                <w:szCs w:val="20"/>
              </w:rPr>
            </w:pPr>
            <w:r>
              <w:rPr>
                <w:rFonts w:ascii="Arial" w:hAnsi="Arial" w:cs="Arial"/>
                <w:sz w:val="20"/>
                <w:szCs w:val="20"/>
              </w:rPr>
              <w:t>x</w:t>
            </w:r>
          </w:p>
        </w:tc>
        <w:tc>
          <w:tcPr>
            <w:tcW w:w="1479" w:type="dxa"/>
            <w:tcBorders>
              <w:top w:val="single" w:sz="4" w:space="0" w:color="auto"/>
              <w:left w:val="single" w:sz="4" w:space="0" w:color="auto"/>
              <w:bottom w:val="single" w:sz="4" w:space="0" w:color="auto"/>
              <w:right w:val="single" w:sz="4" w:space="0" w:color="auto"/>
            </w:tcBorders>
          </w:tcPr>
          <w:p w:rsidR="00A413DA" w:rsidRPr="001E49F0" w:rsidRDefault="00A413DA" w:rsidP="00BB4076">
            <w:pPr>
              <w:tabs>
                <w:tab w:val="left" w:pos="3660"/>
              </w:tabs>
              <w:rPr>
                <w:rFonts w:ascii="Arial" w:hAnsi="Arial" w:cs="Arial"/>
                <w:sz w:val="20"/>
                <w:szCs w:val="20"/>
              </w:rPr>
            </w:pPr>
          </w:p>
        </w:tc>
      </w:tr>
      <w:tr w:rsidR="00A413DA" w:rsidRPr="001E49F0" w:rsidTr="00291501">
        <w:trPr>
          <w:trHeight w:val="735"/>
        </w:trPr>
        <w:tc>
          <w:tcPr>
            <w:tcW w:w="3901" w:type="dxa"/>
            <w:vMerge/>
            <w:tcBorders>
              <w:right w:val="single" w:sz="4" w:space="0" w:color="auto"/>
            </w:tcBorders>
            <w:shd w:val="pct12" w:color="auto" w:fill="auto"/>
          </w:tcPr>
          <w:p w:rsidR="00A413DA" w:rsidRPr="001E49F0" w:rsidRDefault="00A413DA" w:rsidP="00D63771">
            <w:pPr>
              <w:rPr>
                <w:b/>
                <w:sz w:val="20"/>
                <w:szCs w:val="20"/>
              </w:rPr>
            </w:pPr>
          </w:p>
        </w:tc>
        <w:tc>
          <w:tcPr>
            <w:tcW w:w="1310" w:type="dxa"/>
            <w:tcBorders>
              <w:top w:val="single" w:sz="4" w:space="0" w:color="auto"/>
              <w:left w:val="single" w:sz="4" w:space="0" w:color="auto"/>
              <w:bottom w:val="single" w:sz="4" w:space="0" w:color="auto"/>
              <w:right w:val="nil"/>
            </w:tcBorders>
          </w:tcPr>
          <w:p w:rsidR="00A413DA" w:rsidRPr="00A413DA" w:rsidRDefault="00A413DA" w:rsidP="00174D75">
            <w:pPr>
              <w:tabs>
                <w:tab w:val="right" w:pos="4405"/>
              </w:tabs>
              <w:rPr>
                <w:rFonts w:ascii="Arial" w:hAnsi="Arial" w:cs="Arial"/>
                <w:b/>
                <w:noProof/>
                <w:sz w:val="20"/>
                <w:szCs w:val="20"/>
                <w:lang w:eastAsia="en-GB"/>
              </w:rPr>
            </w:pPr>
            <w:r w:rsidRPr="00A413DA">
              <w:rPr>
                <w:b/>
              </w:rPr>
              <w:t>Red</w:t>
            </w:r>
          </w:p>
        </w:tc>
        <w:tc>
          <w:tcPr>
            <w:tcW w:w="1276" w:type="dxa"/>
            <w:tcBorders>
              <w:top w:val="single" w:sz="4" w:space="0" w:color="auto"/>
              <w:left w:val="nil"/>
              <w:bottom w:val="single" w:sz="4" w:space="0" w:color="auto"/>
              <w:right w:val="nil"/>
            </w:tcBorders>
          </w:tcPr>
          <w:p w:rsidR="00A413DA" w:rsidRPr="00A413DA" w:rsidRDefault="00A413DA" w:rsidP="00174D75">
            <w:pPr>
              <w:tabs>
                <w:tab w:val="right" w:pos="4405"/>
              </w:tabs>
              <w:rPr>
                <w:rFonts w:ascii="Arial" w:hAnsi="Arial" w:cs="Arial"/>
                <w:b/>
                <w:noProof/>
                <w:sz w:val="20"/>
                <w:szCs w:val="20"/>
                <w:lang w:eastAsia="en-GB"/>
              </w:rPr>
            </w:pPr>
            <w:r w:rsidRPr="00A413DA">
              <w:rPr>
                <w:b/>
              </w:rPr>
              <w:t>Red /Amber</w:t>
            </w:r>
          </w:p>
        </w:tc>
        <w:tc>
          <w:tcPr>
            <w:tcW w:w="1276" w:type="dxa"/>
            <w:tcBorders>
              <w:top w:val="single" w:sz="4" w:space="0" w:color="auto"/>
              <w:left w:val="nil"/>
              <w:bottom w:val="single" w:sz="4" w:space="0" w:color="auto"/>
              <w:right w:val="nil"/>
            </w:tcBorders>
          </w:tcPr>
          <w:p w:rsidR="00A413DA" w:rsidRPr="00A413DA" w:rsidRDefault="00A413DA" w:rsidP="00174D75">
            <w:pPr>
              <w:tabs>
                <w:tab w:val="right" w:pos="4405"/>
              </w:tabs>
              <w:rPr>
                <w:rFonts w:ascii="Arial" w:hAnsi="Arial" w:cs="Arial"/>
                <w:b/>
                <w:noProof/>
                <w:sz w:val="20"/>
                <w:szCs w:val="20"/>
                <w:lang w:eastAsia="en-GB"/>
              </w:rPr>
            </w:pPr>
            <w:r w:rsidRPr="00A413DA">
              <w:rPr>
                <w:b/>
              </w:rPr>
              <w:t>Amber</w:t>
            </w:r>
          </w:p>
        </w:tc>
        <w:tc>
          <w:tcPr>
            <w:tcW w:w="1479" w:type="dxa"/>
            <w:tcBorders>
              <w:top w:val="single" w:sz="4" w:space="0" w:color="auto"/>
              <w:left w:val="nil"/>
              <w:bottom w:val="single" w:sz="4" w:space="0" w:color="auto"/>
              <w:right w:val="single" w:sz="4" w:space="0" w:color="auto"/>
            </w:tcBorders>
          </w:tcPr>
          <w:p w:rsidR="00A413DA" w:rsidRPr="00A413DA" w:rsidRDefault="00A413DA" w:rsidP="00174D75">
            <w:pPr>
              <w:tabs>
                <w:tab w:val="right" w:pos="4405"/>
              </w:tabs>
              <w:rPr>
                <w:rFonts w:ascii="Arial" w:hAnsi="Arial" w:cs="Arial"/>
                <w:b/>
                <w:noProof/>
                <w:sz w:val="20"/>
                <w:szCs w:val="20"/>
                <w:lang w:eastAsia="en-GB"/>
              </w:rPr>
            </w:pPr>
            <w:r w:rsidRPr="00A413DA">
              <w:rPr>
                <w:b/>
              </w:rPr>
              <w:t>Green</w:t>
            </w:r>
          </w:p>
        </w:tc>
      </w:tr>
      <w:tr w:rsidR="00A413DA" w:rsidRPr="001E49F0" w:rsidTr="00291501">
        <w:trPr>
          <w:trHeight w:val="735"/>
        </w:trPr>
        <w:tc>
          <w:tcPr>
            <w:tcW w:w="3901" w:type="dxa"/>
            <w:vMerge w:val="restart"/>
            <w:tcBorders>
              <w:right w:val="single" w:sz="4" w:space="0" w:color="auto"/>
            </w:tcBorders>
            <w:shd w:val="pct12" w:color="auto" w:fill="auto"/>
          </w:tcPr>
          <w:p w:rsidR="00A413DA" w:rsidRPr="001E49F0" w:rsidRDefault="00A413DA" w:rsidP="00A634C0">
            <w:pPr>
              <w:rPr>
                <w:b/>
                <w:sz w:val="20"/>
                <w:szCs w:val="20"/>
              </w:rPr>
            </w:pPr>
          </w:p>
          <w:p w:rsidR="00A413DA" w:rsidRPr="001E49F0" w:rsidRDefault="00A413DA" w:rsidP="00A634C0">
            <w:pPr>
              <w:rPr>
                <w:b/>
                <w:sz w:val="20"/>
                <w:szCs w:val="20"/>
              </w:rPr>
            </w:pPr>
            <w:r w:rsidRPr="001E49F0">
              <w:rPr>
                <w:b/>
                <w:sz w:val="20"/>
                <w:szCs w:val="20"/>
              </w:rPr>
              <w:t xml:space="preserve"> Type of Analysis Performed: </w:t>
            </w:r>
          </w:p>
          <w:p w:rsidR="00A413DA" w:rsidRPr="001E49F0" w:rsidRDefault="00A413DA" w:rsidP="00A634C0">
            <w:pPr>
              <w:rPr>
                <w:sz w:val="20"/>
                <w:szCs w:val="20"/>
              </w:rPr>
            </w:pPr>
            <w:r w:rsidRPr="001E49F0">
              <w:rPr>
                <w:sz w:val="20"/>
                <w:szCs w:val="20"/>
              </w:rPr>
              <w:t xml:space="preserve">   </w:t>
            </w:r>
          </w:p>
          <w:p w:rsidR="00A413DA" w:rsidRPr="001E49F0" w:rsidRDefault="00A413DA" w:rsidP="00A634C0">
            <w:pPr>
              <w:rPr>
                <w:sz w:val="20"/>
                <w:szCs w:val="20"/>
              </w:rPr>
            </w:pPr>
            <w:r w:rsidRPr="001E49F0">
              <w:rPr>
                <w:sz w:val="20"/>
                <w:szCs w:val="20"/>
              </w:rPr>
              <w:t xml:space="preserve"> Please Tick  </w:t>
            </w:r>
            <w:r w:rsidRPr="001E49F0">
              <w:rPr>
                <w:sz w:val="20"/>
                <w:szCs w:val="20"/>
              </w:rPr>
              <w:sym w:font="Webdings" w:char="F061"/>
            </w:r>
          </w:p>
          <w:p w:rsidR="00A413DA" w:rsidRPr="001E49F0" w:rsidRDefault="00A413DA" w:rsidP="00A634C0">
            <w:pPr>
              <w:rPr>
                <w:sz w:val="20"/>
                <w:szCs w:val="20"/>
              </w:rPr>
            </w:pPr>
            <w:r w:rsidRPr="001E49F0">
              <w:rPr>
                <w:b/>
                <w:sz w:val="20"/>
                <w:szCs w:val="20"/>
              </w:rPr>
              <w:t xml:space="preserve">       </w:t>
            </w:r>
          </w:p>
        </w:tc>
        <w:tc>
          <w:tcPr>
            <w:tcW w:w="3862" w:type="dxa"/>
            <w:gridSpan w:val="3"/>
            <w:tcBorders>
              <w:top w:val="single" w:sz="4" w:space="0" w:color="auto"/>
              <w:left w:val="single" w:sz="4" w:space="0" w:color="auto"/>
              <w:bottom w:val="nil"/>
              <w:right w:val="single" w:sz="4" w:space="0" w:color="auto"/>
            </w:tcBorders>
          </w:tcPr>
          <w:p w:rsidR="00A413DA" w:rsidRPr="00A413DA" w:rsidRDefault="00A413DA" w:rsidP="00A413DA">
            <w:pPr>
              <w:rPr>
                <w:rFonts w:ascii="Arial" w:hAnsi="Arial" w:cs="Arial"/>
                <w:b/>
                <w:sz w:val="20"/>
                <w:szCs w:val="20"/>
              </w:rPr>
            </w:pPr>
            <w:r w:rsidRPr="00A413DA">
              <w:rPr>
                <w:rFonts w:ascii="Arial" w:hAnsi="Arial" w:cs="Arial"/>
                <w:b/>
                <w:sz w:val="20"/>
                <w:szCs w:val="20"/>
              </w:rPr>
              <w:t xml:space="preserve">Systematic Policy Analysis  </w:t>
            </w:r>
          </w:p>
        </w:tc>
        <w:tc>
          <w:tcPr>
            <w:tcW w:w="1479" w:type="dxa"/>
            <w:tcBorders>
              <w:top w:val="single" w:sz="4" w:space="0" w:color="auto"/>
              <w:left w:val="single" w:sz="4" w:space="0" w:color="auto"/>
            </w:tcBorders>
          </w:tcPr>
          <w:p w:rsidR="00A413DA" w:rsidRPr="001E49F0" w:rsidRDefault="00A413DA" w:rsidP="00A413DA">
            <w:pPr>
              <w:rPr>
                <w:rFonts w:ascii="Arial" w:hAnsi="Arial" w:cs="Arial"/>
                <w:sz w:val="20"/>
                <w:szCs w:val="20"/>
              </w:rPr>
            </w:pPr>
          </w:p>
        </w:tc>
      </w:tr>
      <w:tr w:rsidR="00A413DA" w:rsidRPr="001E49F0" w:rsidTr="00A413DA">
        <w:trPr>
          <w:trHeight w:val="735"/>
        </w:trPr>
        <w:tc>
          <w:tcPr>
            <w:tcW w:w="3901" w:type="dxa"/>
            <w:vMerge/>
            <w:tcBorders>
              <w:right w:val="single" w:sz="4" w:space="0" w:color="auto"/>
            </w:tcBorders>
            <w:shd w:val="pct12" w:color="auto" w:fill="auto"/>
          </w:tcPr>
          <w:p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pPr>
              <w:rPr>
                <w:rFonts w:ascii="Arial" w:hAnsi="Arial" w:cs="Arial"/>
                <w:b/>
                <w:sz w:val="20"/>
                <w:szCs w:val="20"/>
              </w:rPr>
            </w:pPr>
            <w:r w:rsidRPr="00A413DA">
              <w:rPr>
                <w:rFonts w:ascii="Arial" w:hAnsi="Arial" w:cs="Arial"/>
                <w:b/>
                <w:sz w:val="20"/>
                <w:szCs w:val="20"/>
              </w:rPr>
              <w:t>Consultation</w:t>
            </w:r>
          </w:p>
        </w:tc>
        <w:tc>
          <w:tcPr>
            <w:tcW w:w="1479" w:type="dxa"/>
            <w:tcBorders>
              <w:left w:val="single" w:sz="4" w:space="0" w:color="auto"/>
            </w:tcBorders>
          </w:tcPr>
          <w:p w:rsidR="00A413DA" w:rsidRPr="001E49F0" w:rsidRDefault="00304904">
            <w:pPr>
              <w:rPr>
                <w:rFonts w:ascii="Arial" w:hAnsi="Arial" w:cs="Arial"/>
                <w:sz w:val="20"/>
                <w:szCs w:val="20"/>
              </w:rPr>
            </w:pPr>
            <w:r>
              <w:rPr>
                <w:rFonts w:ascii="Arial" w:hAnsi="Arial" w:cs="Arial"/>
                <w:sz w:val="20"/>
                <w:szCs w:val="20"/>
              </w:rPr>
              <w:t>x</w:t>
            </w:r>
          </w:p>
        </w:tc>
      </w:tr>
      <w:tr w:rsidR="00A413DA" w:rsidRPr="001E49F0" w:rsidTr="00A413DA">
        <w:trPr>
          <w:trHeight w:val="735"/>
        </w:trPr>
        <w:tc>
          <w:tcPr>
            <w:tcW w:w="3901" w:type="dxa"/>
            <w:vMerge/>
            <w:tcBorders>
              <w:right w:val="single" w:sz="4" w:space="0" w:color="auto"/>
            </w:tcBorders>
            <w:shd w:val="pct12" w:color="auto" w:fill="auto"/>
          </w:tcPr>
          <w:p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rsidP="00A413DA">
            <w:pPr>
              <w:rPr>
                <w:rFonts w:ascii="Arial" w:hAnsi="Arial" w:cs="Arial"/>
                <w:b/>
                <w:sz w:val="20"/>
                <w:szCs w:val="20"/>
              </w:rPr>
            </w:pPr>
            <w:r w:rsidRPr="00A413DA">
              <w:rPr>
                <w:rFonts w:ascii="Arial" w:hAnsi="Arial" w:cs="Arial"/>
                <w:b/>
                <w:sz w:val="20"/>
                <w:szCs w:val="20"/>
              </w:rPr>
              <w:t xml:space="preserve">Meeting </w:t>
            </w:r>
          </w:p>
          <w:p w:rsidR="00A413DA" w:rsidRPr="00A413DA" w:rsidRDefault="00A413DA">
            <w:pPr>
              <w:rPr>
                <w:rFonts w:ascii="Arial" w:hAnsi="Arial" w:cs="Arial"/>
                <w:b/>
                <w:sz w:val="20"/>
                <w:szCs w:val="20"/>
              </w:rPr>
            </w:pPr>
          </w:p>
        </w:tc>
        <w:tc>
          <w:tcPr>
            <w:tcW w:w="1479" w:type="dxa"/>
            <w:tcBorders>
              <w:left w:val="single" w:sz="4" w:space="0" w:color="auto"/>
            </w:tcBorders>
          </w:tcPr>
          <w:p w:rsidR="00A413DA" w:rsidRPr="001E49F0" w:rsidRDefault="00A413DA">
            <w:pPr>
              <w:rPr>
                <w:rFonts w:ascii="Arial" w:hAnsi="Arial" w:cs="Arial"/>
                <w:sz w:val="20"/>
                <w:szCs w:val="20"/>
              </w:rPr>
            </w:pPr>
          </w:p>
        </w:tc>
      </w:tr>
      <w:tr w:rsidR="00A413DA" w:rsidRPr="001E49F0" w:rsidTr="00A413DA">
        <w:trPr>
          <w:trHeight w:val="735"/>
        </w:trPr>
        <w:tc>
          <w:tcPr>
            <w:tcW w:w="3901" w:type="dxa"/>
            <w:vMerge/>
            <w:tcBorders>
              <w:right w:val="single" w:sz="4" w:space="0" w:color="auto"/>
            </w:tcBorders>
            <w:shd w:val="pct12" w:color="auto" w:fill="auto"/>
          </w:tcPr>
          <w:p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pPr>
              <w:rPr>
                <w:rFonts w:ascii="Arial" w:hAnsi="Arial" w:cs="Arial"/>
                <w:b/>
                <w:sz w:val="20"/>
                <w:szCs w:val="20"/>
              </w:rPr>
            </w:pPr>
            <w:r w:rsidRPr="00A413DA">
              <w:rPr>
                <w:rFonts w:ascii="Arial" w:hAnsi="Arial" w:cs="Arial"/>
                <w:b/>
                <w:sz w:val="20"/>
                <w:szCs w:val="20"/>
              </w:rPr>
              <w:t>Service Proposal</w:t>
            </w:r>
          </w:p>
        </w:tc>
        <w:tc>
          <w:tcPr>
            <w:tcW w:w="1479" w:type="dxa"/>
            <w:tcBorders>
              <w:left w:val="single" w:sz="4" w:space="0" w:color="auto"/>
            </w:tcBorders>
          </w:tcPr>
          <w:p w:rsidR="00A413DA" w:rsidRPr="001E49F0" w:rsidRDefault="00A413DA">
            <w:pPr>
              <w:rPr>
                <w:rFonts w:ascii="Arial" w:hAnsi="Arial" w:cs="Arial"/>
                <w:sz w:val="20"/>
                <w:szCs w:val="20"/>
              </w:rPr>
            </w:pPr>
          </w:p>
        </w:tc>
      </w:tr>
      <w:tr w:rsidR="00A413DA" w:rsidRPr="001E49F0" w:rsidTr="00A413DA">
        <w:trPr>
          <w:trHeight w:val="735"/>
        </w:trPr>
        <w:tc>
          <w:tcPr>
            <w:tcW w:w="3901" w:type="dxa"/>
            <w:vMerge/>
            <w:tcBorders>
              <w:right w:val="single" w:sz="4" w:space="0" w:color="auto"/>
            </w:tcBorders>
            <w:shd w:val="pct12" w:color="auto" w:fill="auto"/>
          </w:tcPr>
          <w:p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pPr>
              <w:rPr>
                <w:rFonts w:ascii="Arial" w:hAnsi="Arial" w:cs="Arial"/>
                <w:b/>
                <w:sz w:val="20"/>
                <w:szCs w:val="20"/>
              </w:rPr>
            </w:pPr>
            <w:r w:rsidRPr="00A413DA">
              <w:rPr>
                <w:rFonts w:ascii="Arial" w:hAnsi="Arial" w:cs="Arial"/>
                <w:b/>
                <w:sz w:val="20"/>
                <w:szCs w:val="20"/>
              </w:rPr>
              <w:t>Other</w:t>
            </w:r>
          </w:p>
        </w:tc>
        <w:tc>
          <w:tcPr>
            <w:tcW w:w="1479" w:type="dxa"/>
            <w:tcBorders>
              <w:left w:val="single" w:sz="4" w:space="0" w:color="auto"/>
            </w:tcBorders>
          </w:tcPr>
          <w:p w:rsidR="00A413DA" w:rsidRPr="001E49F0" w:rsidRDefault="00A413DA">
            <w:pPr>
              <w:rPr>
                <w:rFonts w:ascii="Arial" w:hAnsi="Arial" w:cs="Arial"/>
                <w:sz w:val="20"/>
                <w:szCs w:val="20"/>
              </w:rPr>
            </w:pPr>
          </w:p>
        </w:tc>
      </w:tr>
      <w:tr w:rsidR="009E0406" w:rsidRPr="001E49F0" w:rsidTr="00A413DA">
        <w:tc>
          <w:tcPr>
            <w:tcW w:w="3901" w:type="dxa"/>
            <w:shd w:val="pct12" w:color="auto" w:fill="auto"/>
          </w:tcPr>
          <w:p w:rsidR="00CF7684" w:rsidRPr="001E49F0" w:rsidRDefault="00CF7684" w:rsidP="00CF7684">
            <w:pPr>
              <w:rPr>
                <w:b/>
                <w:sz w:val="20"/>
                <w:szCs w:val="20"/>
              </w:rPr>
            </w:pPr>
          </w:p>
          <w:p w:rsidR="00CF7684" w:rsidRPr="001E49F0" w:rsidRDefault="00CF7684" w:rsidP="00CF7684">
            <w:pPr>
              <w:rPr>
                <w:b/>
                <w:sz w:val="20"/>
                <w:szCs w:val="20"/>
              </w:rPr>
            </w:pPr>
            <w:r w:rsidRPr="001E49F0">
              <w:rPr>
                <w:b/>
                <w:sz w:val="20"/>
                <w:szCs w:val="20"/>
              </w:rPr>
              <w:t xml:space="preserve"> Please list any other policies </w:t>
            </w:r>
          </w:p>
          <w:p w:rsidR="00CF7684" w:rsidRPr="001E49F0" w:rsidRDefault="00CF7684" w:rsidP="00CF7684">
            <w:pPr>
              <w:rPr>
                <w:b/>
                <w:sz w:val="20"/>
                <w:szCs w:val="20"/>
              </w:rPr>
            </w:pPr>
            <w:r w:rsidRPr="001E49F0">
              <w:rPr>
                <w:b/>
                <w:sz w:val="20"/>
                <w:szCs w:val="20"/>
              </w:rPr>
              <w:t xml:space="preserve"> that are related to or referred</w:t>
            </w:r>
          </w:p>
          <w:p w:rsidR="00CF7684" w:rsidRPr="001E49F0" w:rsidRDefault="00CF7684" w:rsidP="00CF7684">
            <w:pPr>
              <w:rPr>
                <w:b/>
                <w:sz w:val="20"/>
                <w:szCs w:val="20"/>
              </w:rPr>
            </w:pPr>
            <w:r w:rsidRPr="001E49F0">
              <w:rPr>
                <w:b/>
                <w:sz w:val="20"/>
                <w:szCs w:val="20"/>
              </w:rPr>
              <w:t xml:space="preserve"> to as part of this analysis </w:t>
            </w:r>
          </w:p>
          <w:p w:rsidR="009E0406" w:rsidRPr="001E49F0" w:rsidRDefault="00CF7684" w:rsidP="00CF7684">
            <w:pPr>
              <w:rPr>
                <w:sz w:val="20"/>
                <w:szCs w:val="20"/>
              </w:rPr>
            </w:pPr>
            <w:r w:rsidRPr="001E49F0">
              <w:rPr>
                <w:b/>
                <w:sz w:val="20"/>
                <w:szCs w:val="20"/>
              </w:rPr>
              <w:t xml:space="preserve">        </w:t>
            </w:r>
          </w:p>
        </w:tc>
        <w:tc>
          <w:tcPr>
            <w:tcW w:w="5341" w:type="dxa"/>
            <w:gridSpan w:val="4"/>
          </w:tcPr>
          <w:p w:rsidR="009E0406" w:rsidRPr="001E49F0" w:rsidRDefault="009E0406">
            <w:pPr>
              <w:rPr>
                <w:rFonts w:ascii="Arial" w:hAnsi="Arial" w:cs="Arial"/>
                <w:sz w:val="20"/>
                <w:szCs w:val="20"/>
              </w:rPr>
            </w:pPr>
          </w:p>
        </w:tc>
      </w:tr>
      <w:tr w:rsidR="00A413DA" w:rsidRPr="001E49F0" w:rsidTr="00A413DA">
        <w:trPr>
          <w:trHeight w:val="783"/>
        </w:trPr>
        <w:tc>
          <w:tcPr>
            <w:tcW w:w="3901" w:type="dxa"/>
            <w:vMerge w:val="restart"/>
            <w:tcBorders>
              <w:right w:val="single" w:sz="4" w:space="0" w:color="auto"/>
            </w:tcBorders>
            <w:shd w:val="pct12" w:color="auto" w:fill="auto"/>
          </w:tcPr>
          <w:p w:rsidR="00A413DA" w:rsidRPr="001E49F0" w:rsidRDefault="00A413DA" w:rsidP="00AA342E">
            <w:pPr>
              <w:rPr>
                <w:b/>
                <w:sz w:val="20"/>
                <w:szCs w:val="20"/>
              </w:rPr>
            </w:pPr>
          </w:p>
          <w:p w:rsidR="00A413DA" w:rsidRPr="001E49F0" w:rsidRDefault="00A413DA" w:rsidP="00AA342E">
            <w:pPr>
              <w:rPr>
                <w:b/>
                <w:sz w:val="20"/>
                <w:szCs w:val="20"/>
              </w:rPr>
            </w:pPr>
            <w:r w:rsidRPr="001E49F0">
              <w:rPr>
                <w:b/>
                <w:sz w:val="20"/>
                <w:szCs w:val="20"/>
              </w:rPr>
              <w:t xml:space="preserve"> Who does the policy, project  function </w:t>
            </w:r>
            <w:r>
              <w:rPr>
                <w:b/>
                <w:sz w:val="20"/>
                <w:szCs w:val="20"/>
              </w:rPr>
              <w:t xml:space="preserve">or service </w:t>
            </w:r>
            <w:r w:rsidRPr="001E49F0">
              <w:rPr>
                <w:b/>
                <w:sz w:val="20"/>
                <w:szCs w:val="20"/>
              </w:rPr>
              <w:t xml:space="preserve">affect ?  </w:t>
            </w:r>
          </w:p>
          <w:p w:rsidR="00A413DA" w:rsidRPr="001E49F0" w:rsidRDefault="00A413DA" w:rsidP="00AA342E">
            <w:pPr>
              <w:rPr>
                <w:sz w:val="20"/>
                <w:szCs w:val="20"/>
              </w:rPr>
            </w:pPr>
            <w:r w:rsidRPr="001E49F0">
              <w:rPr>
                <w:sz w:val="20"/>
                <w:szCs w:val="20"/>
              </w:rPr>
              <w:t xml:space="preserve">   </w:t>
            </w:r>
          </w:p>
          <w:p w:rsidR="00A413DA" w:rsidRPr="001E49F0" w:rsidRDefault="00A413DA" w:rsidP="00AA342E">
            <w:pPr>
              <w:rPr>
                <w:sz w:val="20"/>
                <w:szCs w:val="20"/>
              </w:rPr>
            </w:pPr>
            <w:r w:rsidRPr="001E49F0">
              <w:rPr>
                <w:sz w:val="20"/>
                <w:szCs w:val="20"/>
              </w:rPr>
              <w:t xml:space="preserve"> Please Tick  </w:t>
            </w:r>
            <w:r w:rsidRPr="001E49F0">
              <w:rPr>
                <w:sz w:val="20"/>
                <w:szCs w:val="20"/>
              </w:rPr>
              <w:sym w:font="Webdings" w:char="F061"/>
            </w:r>
          </w:p>
          <w:p w:rsidR="00A413DA" w:rsidRPr="001E49F0" w:rsidRDefault="00A413DA" w:rsidP="00AA342E">
            <w:pPr>
              <w:rPr>
                <w:sz w:val="20"/>
                <w:szCs w:val="20"/>
              </w:rPr>
            </w:pPr>
            <w:r w:rsidRPr="001E49F0">
              <w:rPr>
                <w:b/>
                <w:sz w:val="20"/>
                <w:szCs w:val="20"/>
              </w:rPr>
              <w:t xml:space="preserve">       </w:t>
            </w:r>
          </w:p>
        </w:tc>
        <w:tc>
          <w:tcPr>
            <w:tcW w:w="3862" w:type="dxa"/>
            <w:gridSpan w:val="3"/>
            <w:tcBorders>
              <w:top w:val="nil"/>
              <w:left w:val="single" w:sz="4" w:space="0" w:color="auto"/>
              <w:bottom w:val="nil"/>
              <w:right w:val="single" w:sz="4" w:space="0" w:color="auto"/>
            </w:tcBorders>
          </w:tcPr>
          <w:p w:rsidR="00A413DA" w:rsidRPr="00A413DA" w:rsidRDefault="00A413DA" w:rsidP="00A413DA">
            <w:pPr>
              <w:rPr>
                <w:rFonts w:ascii="Arial" w:hAnsi="Arial" w:cs="Arial"/>
                <w:b/>
                <w:sz w:val="20"/>
                <w:szCs w:val="20"/>
              </w:rPr>
            </w:pPr>
            <w:r w:rsidRPr="00A413DA">
              <w:rPr>
                <w:rFonts w:ascii="Arial" w:hAnsi="Arial" w:cs="Arial"/>
                <w:b/>
                <w:sz w:val="20"/>
                <w:szCs w:val="20"/>
              </w:rPr>
              <w:t xml:space="preserve">Employees   </w:t>
            </w:r>
          </w:p>
          <w:p w:rsidR="00A413DA" w:rsidRPr="00A413DA" w:rsidRDefault="00A413DA" w:rsidP="00A413DA">
            <w:pPr>
              <w:rPr>
                <w:rFonts w:ascii="Arial" w:hAnsi="Arial" w:cs="Arial"/>
                <w:b/>
                <w:sz w:val="20"/>
                <w:szCs w:val="20"/>
              </w:rPr>
            </w:pPr>
            <w:r w:rsidRPr="00A413DA">
              <w:rPr>
                <w:rFonts w:ascii="Arial" w:hAnsi="Arial" w:cs="Arial"/>
                <w:b/>
                <w:sz w:val="20"/>
                <w:szCs w:val="20"/>
              </w:rPr>
              <w:t xml:space="preserve">  </w:t>
            </w:r>
          </w:p>
        </w:tc>
        <w:tc>
          <w:tcPr>
            <w:tcW w:w="1479" w:type="dxa"/>
            <w:tcBorders>
              <w:left w:val="single" w:sz="4" w:space="0" w:color="auto"/>
            </w:tcBorders>
          </w:tcPr>
          <w:p w:rsidR="00A413DA" w:rsidRPr="001E49F0" w:rsidRDefault="00304904" w:rsidP="00A413DA">
            <w:pPr>
              <w:rPr>
                <w:rFonts w:ascii="Arial" w:hAnsi="Arial" w:cs="Arial"/>
                <w:sz w:val="20"/>
                <w:szCs w:val="20"/>
              </w:rPr>
            </w:pPr>
            <w:r>
              <w:rPr>
                <w:rFonts w:ascii="Arial" w:hAnsi="Arial" w:cs="Arial"/>
                <w:sz w:val="20"/>
                <w:szCs w:val="20"/>
              </w:rPr>
              <w:t>x</w:t>
            </w:r>
          </w:p>
        </w:tc>
      </w:tr>
      <w:tr w:rsidR="00A413DA" w:rsidRPr="001E49F0" w:rsidTr="00A413DA">
        <w:trPr>
          <w:trHeight w:val="783"/>
        </w:trPr>
        <w:tc>
          <w:tcPr>
            <w:tcW w:w="3901" w:type="dxa"/>
            <w:vMerge/>
            <w:tcBorders>
              <w:right w:val="single" w:sz="4" w:space="0" w:color="auto"/>
            </w:tcBorders>
            <w:shd w:val="pct12" w:color="auto" w:fill="auto"/>
          </w:tcPr>
          <w:p w:rsidR="00A413DA" w:rsidRPr="001E49F0" w:rsidRDefault="00A413DA" w:rsidP="00AA342E">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rsidP="00AA342E">
            <w:pPr>
              <w:rPr>
                <w:rFonts w:ascii="Arial" w:hAnsi="Arial" w:cs="Arial"/>
                <w:b/>
                <w:sz w:val="20"/>
                <w:szCs w:val="20"/>
              </w:rPr>
            </w:pPr>
            <w:r w:rsidRPr="00A413DA">
              <w:rPr>
                <w:rFonts w:ascii="Arial" w:hAnsi="Arial" w:cs="Arial"/>
                <w:b/>
                <w:sz w:val="20"/>
                <w:szCs w:val="20"/>
              </w:rPr>
              <w:t xml:space="preserve">Service Users  </w:t>
            </w:r>
          </w:p>
        </w:tc>
        <w:tc>
          <w:tcPr>
            <w:tcW w:w="1479" w:type="dxa"/>
            <w:tcBorders>
              <w:left w:val="single" w:sz="4" w:space="0" w:color="auto"/>
            </w:tcBorders>
          </w:tcPr>
          <w:p w:rsidR="00A413DA" w:rsidRPr="001E49F0" w:rsidRDefault="00304904" w:rsidP="00AA342E">
            <w:pPr>
              <w:rPr>
                <w:rFonts w:ascii="Arial" w:hAnsi="Arial" w:cs="Arial"/>
                <w:sz w:val="20"/>
                <w:szCs w:val="20"/>
              </w:rPr>
            </w:pPr>
            <w:r>
              <w:rPr>
                <w:rFonts w:ascii="Arial" w:hAnsi="Arial" w:cs="Arial"/>
                <w:sz w:val="20"/>
                <w:szCs w:val="20"/>
              </w:rPr>
              <w:t>x</w:t>
            </w:r>
          </w:p>
        </w:tc>
      </w:tr>
      <w:tr w:rsidR="00A413DA" w:rsidRPr="001E49F0" w:rsidTr="00A413DA">
        <w:trPr>
          <w:trHeight w:val="783"/>
        </w:trPr>
        <w:tc>
          <w:tcPr>
            <w:tcW w:w="3901" w:type="dxa"/>
            <w:vMerge/>
            <w:tcBorders>
              <w:right w:val="single" w:sz="4" w:space="0" w:color="auto"/>
            </w:tcBorders>
            <w:shd w:val="pct12" w:color="auto" w:fill="auto"/>
          </w:tcPr>
          <w:p w:rsidR="00A413DA" w:rsidRPr="001E49F0" w:rsidRDefault="00A413DA" w:rsidP="00AA342E">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rsidP="00AA342E">
            <w:pPr>
              <w:rPr>
                <w:rFonts w:ascii="Arial" w:hAnsi="Arial" w:cs="Arial"/>
                <w:b/>
                <w:sz w:val="20"/>
                <w:szCs w:val="20"/>
              </w:rPr>
            </w:pPr>
            <w:r w:rsidRPr="00A413DA">
              <w:rPr>
                <w:rFonts w:ascii="Arial" w:hAnsi="Arial" w:cs="Arial"/>
                <w:b/>
                <w:sz w:val="20"/>
                <w:szCs w:val="20"/>
              </w:rPr>
              <w:t xml:space="preserve">Applicants  </w:t>
            </w:r>
          </w:p>
        </w:tc>
        <w:tc>
          <w:tcPr>
            <w:tcW w:w="1479" w:type="dxa"/>
            <w:tcBorders>
              <w:left w:val="single" w:sz="4" w:space="0" w:color="auto"/>
            </w:tcBorders>
          </w:tcPr>
          <w:p w:rsidR="00A413DA" w:rsidRPr="001E49F0" w:rsidRDefault="00A413DA" w:rsidP="00AA342E">
            <w:pPr>
              <w:rPr>
                <w:rFonts w:ascii="Arial" w:hAnsi="Arial" w:cs="Arial"/>
                <w:sz w:val="20"/>
                <w:szCs w:val="20"/>
              </w:rPr>
            </w:pPr>
          </w:p>
        </w:tc>
      </w:tr>
      <w:tr w:rsidR="00A413DA" w:rsidRPr="001E49F0" w:rsidTr="00A413DA">
        <w:trPr>
          <w:trHeight w:val="783"/>
        </w:trPr>
        <w:tc>
          <w:tcPr>
            <w:tcW w:w="3901" w:type="dxa"/>
            <w:vMerge/>
            <w:tcBorders>
              <w:right w:val="single" w:sz="4" w:space="0" w:color="auto"/>
            </w:tcBorders>
            <w:shd w:val="pct12" w:color="auto" w:fill="auto"/>
          </w:tcPr>
          <w:p w:rsidR="00A413DA" w:rsidRPr="001E49F0" w:rsidRDefault="00A413DA" w:rsidP="00AA342E">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rsidP="00AA342E">
            <w:pPr>
              <w:rPr>
                <w:rFonts w:ascii="Arial" w:hAnsi="Arial" w:cs="Arial"/>
                <w:b/>
                <w:sz w:val="20"/>
                <w:szCs w:val="20"/>
              </w:rPr>
            </w:pPr>
            <w:r w:rsidRPr="00A413DA">
              <w:rPr>
                <w:rFonts w:ascii="Arial" w:hAnsi="Arial" w:cs="Arial"/>
                <w:b/>
                <w:sz w:val="20"/>
                <w:szCs w:val="20"/>
              </w:rPr>
              <w:t xml:space="preserve">Members of the Public  </w:t>
            </w:r>
          </w:p>
        </w:tc>
        <w:tc>
          <w:tcPr>
            <w:tcW w:w="1479" w:type="dxa"/>
            <w:tcBorders>
              <w:left w:val="single" w:sz="4" w:space="0" w:color="auto"/>
            </w:tcBorders>
          </w:tcPr>
          <w:p w:rsidR="00A413DA" w:rsidRPr="001E49F0" w:rsidRDefault="00304904" w:rsidP="00AA342E">
            <w:pPr>
              <w:rPr>
                <w:rFonts w:ascii="Arial" w:hAnsi="Arial" w:cs="Arial"/>
                <w:sz w:val="20"/>
                <w:szCs w:val="20"/>
              </w:rPr>
            </w:pPr>
            <w:r>
              <w:rPr>
                <w:rFonts w:ascii="Arial" w:hAnsi="Arial" w:cs="Arial"/>
                <w:sz w:val="20"/>
                <w:szCs w:val="20"/>
              </w:rPr>
              <w:t>x</w:t>
            </w:r>
          </w:p>
        </w:tc>
      </w:tr>
      <w:tr w:rsidR="00A413DA" w:rsidRPr="001E49F0" w:rsidTr="00A413DA">
        <w:trPr>
          <w:trHeight w:val="783"/>
        </w:trPr>
        <w:tc>
          <w:tcPr>
            <w:tcW w:w="3901" w:type="dxa"/>
            <w:vMerge/>
            <w:tcBorders>
              <w:right w:val="single" w:sz="4" w:space="0" w:color="auto"/>
            </w:tcBorders>
            <w:shd w:val="pct12" w:color="auto" w:fill="auto"/>
          </w:tcPr>
          <w:p w:rsidR="00A413DA" w:rsidRPr="001E49F0" w:rsidRDefault="00A413DA" w:rsidP="00AA342E">
            <w:pPr>
              <w:rPr>
                <w:b/>
                <w:sz w:val="20"/>
                <w:szCs w:val="20"/>
              </w:rPr>
            </w:pPr>
          </w:p>
        </w:tc>
        <w:tc>
          <w:tcPr>
            <w:tcW w:w="3862" w:type="dxa"/>
            <w:gridSpan w:val="3"/>
            <w:tcBorders>
              <w:top w:val="nil"/>
              <w:left w:val="single" w:sz="4" w:space="0" w:color="auto"/>
              <w:bottom w:val="single" w:sz="4" w:space="0" w:color="auto"/>
              <w:right w:val="single" w:sz="4" w:space="0" w:color="auto"/>
            </w:tcBorders>
          </w:tcPr>
          <w:p w:rsidR="00A413DA" w:rsidRPr="00A413DA" w:rsidRDefault="00A413DA" w:rsidP="00AA342E">
            <w:pPr>
              <w:rPr>
                <w:rFonts w:ascii="Arial" w:hAnsi="Arial" w:cs="Arial"/>
                <w:b/>
                <w:sz w:val="20"/>
                <w:szCs w:val="20"/>
              </w:rPr>
            </w:pPr>
            <w:r w:rsidRPr="00A413DA">
              <w:rPr>
                <w:rFonts w:ascii="Arial" w:hAnsi="Arial" w:cs="Arial"/>
                <w:b/>
                <w:sz w:val="20"/>
                <w:szCs w:val="20"/>
              </w:rPr>
              <w:t>Other (List Below)</w:t>
            </w:r>
          </w:p>
        </w:tc>
        <w:tc>
          <w:tcPr>
            <w:tcW w:w="1479" w:type="dxa"/>
            <w:tcBorders>
              <w:left w:val="single" w:sz="4" w:space="0" w:color="auto"/>
            </w:tcBorders>
          </w:tcPr>
          <w:p w:rsidR="00A413DA" w:rsidRPr="001E49F0" w:rsidRDefault="00A413DA" w:rsidP="00AA342E">
            <w:pPr>
              <w:rPr>
                <w:rFonts w:ascii="Arial" w:hAnsi="Arial" w:cs="Arial"/>
                <w:sz w:val="20"/>
                <w:szCs w:val="20"/>
              </w:rPr>
            </w:pPr>
          </w:p>
        </w:tc>
      </w:tr>
    </w:tbl>
    <w:p w:rsidR="00D63771" w:rsidRPr="001E49F0" w:rsidRDefault="00D63771">
      <w:pPr>
        <w:rPr>
          <w:sz w:val="20"/>
          <w:szCs w:val="20"/>
        </w:rPr>
      </w:pPr>
    </w:p>
    <w:tbl>
      <w:tblPr>
        <w:tblStyle w:val="TableGrid"/>
        <w:tblW w:w="0" w:type="auto"/>
        <w:tblLook w:val="04A0" w:firstRow="1" w:lastRow="0" w:firstColumn="1" w:lastColumn="0" w:noHBand="0" w:noVBand="1"/>
      </w:tblPr>
      <w:tblGrid>
        <w:gridCol w:w="4508"/>
        <w:gridCol w:w="3458"/>
        <w:gridCol w:w="1050"/>
      </w:tblGrid>
      <w:tr w:rsidR="00F9087E" w:rsidRPr="001E49F0" w:rsidTr="00AA6167">
        <w:tc>
          <w:tcPr>
            <w:tcW w:w="9242" w:type="dxa"/>
            <w:gridSpan w:val="3"/>
            <w:shd w:val="pct12" w:color="auto" w:fill="000000" w:themeFill="text1"/>
          </w:tcPr>
          <w:p w:rsidR="00F9087E" w:rsidRPr="009A0DDF" w:rsidRDefault="00F9087E" w:rsidP="00F9087E">
            <w:pPr>
              <w:jc w:val="center"/>
              <w:rPr>
                <w:b/>
                <w:sz w:val="28"/>
                <w:szCs w:val="28"/>
              </w:rPr>
            </w:pPr>
          </w:p>
          <w:p w:rsidR="00F9087E" w:rsidRPr="009A0DDF" w:rsidRDefault="00F9087E" w:rsidP="00F9087E">
            <w:pPr>
              <w:jc w:val="center"/>
              <w:rPr>
                <w:b/>
                <w:sz w:val="40"/>
                <w:szCs w:val="40"/>
              </w:rPr>
            </w:pPr>
            <w:r w:rsidRPr="009A0DDF">
              <w:rPr>
                <w:b/>
                <w:sz w:val="40"/>
                <w:szCs w:val="40"/>
              </w:rPr>
              <w:t xml:space="preserve">Equality Impact </w:t>
            </w:r>
            <w:r w:rsidR="00466F2B">
              <w:rPr>
                <w:b/>
                <w:sz w:val="40"/>
                <w:szCs w:val="40"/>
              </w:rPr>
              <w:t xml:space="preserve">Risk </w:t>
            </w:r>
            <w:r w:rsidRPr="009A0DDF">
              <w:rPr>
                <w:b/>
                <w:sz w:val="40"/>
                <w:szCs w:val="40"/>
              </w:rPr>
              <w:t>Analysis</w:t>
            </w:r>
            <w:r w:rsidR="00257ACF" w:rsidRPr="009A0DDF">
              <w:rPr>
                <w:b/>
                <w:sz w:val="40"/>
                <w:szCs w:val="40"/>
              </w:rPr>
              <w:t>:</w:t>
            </w:r>
          </w:p>
          <w:p w:rsidR="00F9087E" w:rsidRPr="001E49F0" w:rsidRDefault="00F9087E" w:rsidP="00AA342E">
            <w:pPr>
              <w:rPr>
                <w:noProof/>
                <w:sz w:val="20"/>
                <w:szCs w:val="20"/>
                <w:lang w:eastAsia="en-GB"/>
              </w:rPr>
            </w:pPr>
            <w:r w:rsidRPr="001E49F0">
              <w:rPr>
                <w:noProof/>
                <w:sz w:val="20"/>
                <w:szCs w:val="20"/>
                <w:lang w:eastAsia="en-GB"/>
              </w:rPr>
              <w:t xml:space="preserve">  </w:t>
            </w:r>
            <w:r w:rsidR="00AA6167" w:rsidRPr="001E49F0">
              <w:rPr>
                <w:noProof/>
                <w:sz w:val="20"/>
                <w:szCs w:val="20"/>
                <w:lang w:eastAsia="en-GB"/>
              </w:rPr>
              <w:t xml:space="preserve">   </w:t>
            </w:r>
          </w:p>
        </w:tc>
      </w:tr>
      <w:tr w:rsidR="00D63771" w:rsidRPr="001E49F0" w:rsidTr="00257ACF">
        <w:tc>
          <w:tcPr>
            <w:tcW w:w="4621" w:type="dxa"/>
            <w:shd w:val="pct12" w:color="auto" w:fill="auto"/>
          </w:tcPr>
          <w:p w:rsidR="00D63771" w:rsidRPr="001E49F0" w:rsidRDefault="00D63771" w:rsidP="00AA342E">
            <w:pPr>
              <w:rPr>
                <w:b/>
                <w:sz w:val="20"/>
                <w:szCs w:val="20"/>
              </w:rPr>
            </w:pPr>
            <w:r w:rsidRPr="001E49F0">
              <w:rPr>
                <w:b/>
                <w:sz w:val="20"/>
                <w:szCs w:val="20"/>
              </w:rPr>
              <w:t xml:space="preserve">   </w:t>
            </w:r>
          </w:p>
          <w:p w:rsidR="006051D8" w:rsidRPr="001E49F0" w:rsidRDefault="00D63771" w:rsidP="00AA342E">
            <w:pPr>
              <w:rPr>
                <w:b/>
                <w:sz w:val="20"/>
                <w:szCs w:val="20"/>
              </w:rPr>
            </w:pPr>
            <w:r w:rsidRPr="001E49F0">
              <w:rPr>
                <w:b/>
                <w:sz w:val="20"/>
                <w:szCs w:val="20"/>
              </w:rPr>
              <w:t xml:space="preserve"> What are the aims</w:t>
            </w:r>
            <w:r w:rsidR="006051D8" w:rsidRPr="001E49F0">
              <w:rPr>
                <w:b/>
                <w:sz w:val="20"/>
                <w:szCs w:val="20"/>
              </w:rPr>
              <w:t xml:space="preserve"> and intended </w:t>
            </w:r>
          </w:p>
          <w:p w:rsidR="006051D8" w:rsidRPr="001E49F0" w:rsidRDefault="006051D8" w:rsidP="00AA342E">
            <w:pPr>
              <w:rPr>
                <w:b/>
                <w:sz w:val="20"/>
                <w:szCs w:val="20"/>
              </w:rPr>
            </w:pPr>
            <w:r w:rsidRPr="001E49F0">
              <w:rPr>
                <w:b/>
                <w:sz w:val="20"/>
                <w:szCs w:val="20"/>
              </w:rPr>
              <w:t xml:space="preserve"> effects </w:t>
            </w:r>
            <w:r w:rsidR="00D63771" w:rsidRPr="001E49F0">
              <w:rPr>
                <w:b/>
                <w:sz w:val="20"/>
                <w:szCs w:val="20"/>
              </w:rPr>
              <w:t xml:space="preserve">of this policy, project or </w:t>
            </w:r>
          </w:p>
          <w:p w:rsidR="00D63771" w:rsidRPr="001E49F0" w:rsidRDefault="006051D8" w:rsidP="00AA342E">
            <w:pPr>
              <w:rPr>
                <w:b/>
                <w:sz w:val="20"/>
                <w:szCs w:val="20"/>
              </w:rPr>
            </w:pPr>
            <w:r w:rsidRPr="001E49F0">
              <w:rPr>
                <w:b/>
                <w:sz w:val="20"/>
                <w:szCs w:val="20"/>
              </w:rPr>
              <w:t xml:space="preserve"> </w:t>
            </w:r>
            <w:r w:rsidR="00D63771" w:rsidRPr="001E49F0">
              <w:rPr>
                <w:b/>
                <w:sz w:val="20"/>
                <w:szCs w:val="20"/>
              </w:rPr>
              <w:t>function ?</w:t>
            </w:r>
          </w:p>
          <w:p w:rsidR="00F9087E" w:rsidRPr="001E49F0" w:rsidRDefault="00F9087E" w:rsidP="00AA342E">
            <w:pPr>
              <w:rPr>
                <w:b/>
                <w:sz w:val="20"/>
                <w:szCs w:val="20"/>
              </w:rPr>
            </w:pPr>
          </w:p>
          <w:p w:rsidR="00F9087E" w:rsidRPr="001E49F0" w:rsidRDefault="00F9087E" w:rsidP="00AA342E">
            <w:pPr>
              <w:rPr>
                <w:b/>
                <w:sz w:val="20"/>
                <w:szCs w:val="20"/>
              </w:rPr>
            </w:pPr>
          </w:p>
          <w:p w:rsidR="00F9087E" w:rsidRPr="001E49F0" w:rsidRDefault="00F9087E" w:rsidP="00AA342E">
            <w:pPr>
              <w:rPr>
                <w:b/>
                <w:sz w:val="20"/>
                <w:szCs w:val="20"/>
              </w:rPr>
            </w:pPr>
          </w:p>
          <w:p w:rsidR="00D63771" w:rsidRPr="001E49F0" w:rsidRDefault="00D63771" w:rsidP="00AA342E">
            <w:pPr>
              <w:rPr>
                <w:sz w:val="20"/>
                <w:szCs w:val="20"/>
              </w:rPr>
            </w:pPr>
            <w:r w:rsidRPr="001E49F0">
              <w:rPr>
                <w:b/>
                <w:sz w:val="20"/>
                <w:szCs w:val="20"/>
              </w:rPr>
              <w:t xml:space="preserve">   </w:t>
            </w:r>
          </w:p>
        </w:tc>
        <w:tc>
          <w:tcPr>
            <w:tcW w:w="4621" w:type="dxa"/>
            <w:gridSpan w:val="2"/>
          </w:tcPr>
          <w:p w:rsidR="00D63771" w:rsidRPr="001E49F0" w:rsidRDefault="00304904" w:rsidP="001E49F0">
            <w:pPr>
              <w:jc w:val="both"/>
              <w:rPr>
                <w:sz w:val="20"/>
                <w:szCs w:val="20"/>
              </w:rPr>
            </w:pPr>
            <w:r w:rsidRPr="00304904">
              <w:rPr>
                <w:sz w:val="20"/>
                <w:szCs w:val="20"/>
              </w:rPr>
              <w:t>The purpose of the commissioning policy is to enable officers of the relevant CCG to exercise their responsibilities properly and transparently in relation to commissioned treatments including individual funding requests, and to provide advice to general practitioners, clinicians, patients and members of the public about the fertility policy.  Implementing the policy ensures that commissioning decisions are consistent and not taken in an ad-hoc manner without due regard to equitable access and good governance arrangements. Decisions are based on best evidence but made within the funding allocation of the CCGs. This policy relates to requests for specialist fertility treatment.</w:t>
            </w:r>
          </w:p>
        </w:tc>
      </w:tr>
      <w:tr w:rsidR="00A413DA" w:rsidRPr="001E49F0" w:rsidTr="00A413DA">
        <w:trPr>
          <w:trHeight w:val="730"/>
        </w:trPr>
        <w:tc>
          <w:tcPr>
            <w:tcW w:w="4621" w:type="dxa"/>
            <w:vMerge w:val="restart"/>
            <w:tcBorders>
              <w:right w:val="single" w:sz="4" w:space="0" w:color="auto"/>
            </w:tcBorders>
            <w:shd w:val="pct12" w:color="auto" w:fill="auto"/>
          </w:tcPr>
          <w:p w:rsidR="00A413DA" w:rsidRPr="001E49F0" w:rsidRDefault="00A413DA" w:rsidP="00F9087E">
            <w:pPr>
              <w:rPr>
                <w:b/>
                <w:sz w:val="20"/>
                <w:szCs w:val="20"/>
              </w:rPr>
            </w:pPr>
            <w:r w:rsidRPr="001E49F0">
              <w:rPr>
                <w:b/>
                <w:sz w:val="20"/>
                <w:szCs w:val="20"/>
              </w:rPr>
              <w:t xml:space="preserve">  </w:t>
            </w:r>
          </w:p>
          <w:p w:rsidR="00A413DA" w:rsidRPr="001E49F0" w:rsidRDefault="00A413DA" w:rsidP="00F9087E">
            <w:pPr>
              <w:rPr>
                <w:b/>
                <w:sz w:val="20"/>
                <w:szCs w:val="20"/>
              </w:rPr>
            </w:pPr>
            <w:r w:rsidRPr="001E49F0">
              <w:rPr>
                <w:b/>
                <w:sz w:val="20"/>
                <w:szCs w:val="20"/>
              </w:rPr>
              <w:t xml:space="preserve"> Is any Equality Data available </w:t>
            </w:r>
          </w:p>
          <w:p w:rsidR="00A413DA" w:rsidRPr="001E49F0" w:rsidRDefault="00A413DA" w:rsidP="00F9087E">
            <w:pPr>
              <w:rPr>
                <w:b/>
                <w:sz w:val="20"/>
                <w:szCs w:val="20"/>
              </w:rPr>
            </w:pPr>
            <w:r w:rsidRPr="001E49F0">
              <w:rPr>
                <w:b/>
                <w:sz w:val="20"/>
                <w:szCs w:val="20"/>
              </w:rPr>
              <w:t xml:space="preserve"> relating to the use or  </w:t>
            </w:r>
          </w:p>
          <w:p w:rsidR="00A413DA" w:rsidRPr="001E49F0" w:rsidRDefault="00A413DA" w:rsidP="00F9087E">
            <w:pPr>
              <w:rPr>
                <w:b/>
                <w:sz w:val="20"/>
                <w:szCs w:val="20"/>
              </w:rPr>
            </w:pPr>
            <w:r w:rsidRPr="001E49F0">
              <w:rPr>
                <w:b/>
                <w:sz w:val="20"/>
                <w:szCs w:val="20"/>
              </w:rPr>
              <w:t xml:space="preserve"> implementation of this policy,  </w:t>
            </w:r>
          </w:p>
          <w:p w:rsidR="00A413DA" w:rsidRPr="001E49F0" w:rsidRDefault="00A413DA" w:rsidP="00F9087E">
            <w:pPr>
              <w:rPr>
                <w:b/>
                <w:sz w:val="20"/>
                <w:szCs w:val="20"/>
              </w:rPr>
            </w:pPr>
            <w:r w:rsidRPr="001E49F0">
              <w:rPr>
                <w:b/>
                <w:sz w:val="20"/>
                <w:szCs w:val="20"/>
              </w:rPr>
              <w:t xml:space="preserve"> project or function ?  </w:t>
            </w:r>
          </w:p>
          <w:p w:rsidR="00A413DA" w:rsidRPr="001E49F0" w:rsidRDefault="00A413DA" w:rsidP="00F9087E">
            <w:pPr>
              <w:rPr>
                <w:sz w:val="20"/>
                <w:szCs w:val="20"/>
              </w:rPr>
            </w:pPr>
            <w:r w:rsidRPr="001E49F0">
              <w:rPr>
                <w:sz w:val="20"/>
                <w:szCs w:val="20"/>
              </w:rPr>
              <w:t xml:space="preserve">  </w:t>
            </w:r>
          </w:p>
          <w:p w:rsidR="00A413DA" w:rsidRPr="001E49F0" w:rsidRDefault="00A413DA" w:rsidP="00F9087E">
            <w:pPr>
              <w:rPr>
                <w:b/>
                <w:sz w:val="20"/>
                <w:szCs w:val="20"/>
              </w:rPr>
            </w:pPr>
            <w:r w:rsidRPr="001E49F0">
              <w:rPr>
                <w:sz w:val="20"/>
                <w:szCs w:val="20"/>
              </w:rPr>
              <w:t xml:space="preserve"> (See Completion notes)</w:t>
            </w:r>
            <w:r w:rsidRPr="001E49F0">
              <w:rPr>
                <w:b/>
                <w:sz w:val="20"/>
                <w:szCs w:val="20"/>
              </w:rPr>
              <w:t xml:space="preserve"> </w:t>
            </w:r>
          </w:p>
          <w:p w:rsidR="00A413DA" w:rsidRPr="001E49F0" w:rsidRDefault="00A413DA" w:rsidP="00F9087E">
            <w:pPr>
              <w:rPr>
                <w:b/>
                <w:sz w:val="20"/>
                <w:szCs w:val="20"/>
              </w:rPr>
            </w:pPr>
          </w:p>
        </w:tc>
        <w:tc>
          <w:tcPr>
            <w:tcW w:w="3567" w:type="dxa"/>
            <w:tcBorders>
              <w:top w:val="nil"/>
              <w:left w:val="single" w:sz="4" w:space="0" w:color="auto"/>
              <w:bottom w:val="nil"/>
              <w:right w:val="single" w:sz="4" w:space="0" w:color="auto"/>
            </w:tcBorders>
          </w:tcPr>
          <w:p w:rsidR="00A413DA" w:rsidRPr="001E49F0" w:rsidRDefault="00A413DA" w:rsidP="00F9087E">
            <w:pPr>
              <w:rPr>
                <w:sz w:val="20"/>
                <w:szCs w:val="20"/>
              </w:rPr>
            </w:pPr>
          </w:p>
          <w:p w:rsidR="00A413DA" w:rsidRPr="001E49F0" w:rsidRDefault="00A413DA" w:rsidP="00A413DA">
            <w:pPr>
              <w:rPr>
                <w:sz w:val="20"/>
                <w:szCs w:val="20"/>
              </w:rPr>
            </w:pPr>
            <w:r w:rsidRPr="001E49F0">
              <w:rPr>
                <w:sz w:val="20"/>
                <w:szCs w:val="20"/>
              </w:rPr>
              <w:t xml:space="preserve"> Yes </w:t>
            </w:r>
          </w:p>
        </w:tc>
        <w:tc>
          <w:tcPr>
            <w:tcW w:w="1054" w:type="dxa"/>
            <w:tcBorders>
              <w:left w:val="single" w:sz="4" w:space="0" w:color="auto"/>
            </w:tcBorders>
          </w:tcPr>
          <w:p w:rsidR="00A413DA" w:rsidRPr="001E49F0" w:rsidRDefault="00A413DA" w:rsidP="00174D75">
            <w:pPr>
              <w:tabs>
                <w:tab w:val="right" w:pos="4405"/>
              </w:tabs>
              <w:rPr>
                <w:sz w:val="20"/>
                <w:szCs w:val="20"/>
              </w:rPr>
            </w:pPr>
            <w:r w:rsidRPr="001E49F0">
              <w:rPr>
                <w:sz w:val="20"/>
                <w:szCs w:val="20"/>
              </w:rPr>
              <w:t xml:space="preserve">                                           </w:t>
            </w:r>
            <w:r>
              <w:rPr>
                <w:sz w:val="20"/>
                <w:szCs w:val="20"/>
              </w:rPr>
              <w:t xml:space="preserve">                                   </w:t>
            </w:r>
            <w:r w:rsidRPr="001E49F0">
              <w:rPr>
                <w:sz w:val="20"/>
                <w:szCs w:val="20"/>
              </w:rPr>
              <w:t xml:space="preserve">  </w:t>
            </w:r>
            <w:r w:rsidR="00304904">
              <w:rPr>
                <w:sz w:val="20"/>
                <w:szCs w:val="20"/>
              </w:rPr>
              <w:t>x</w:t>
            </w:r>
            <w:r w:rsidRPr="001E49F0">
              <w:rPr>
                <w:sz w:val="20"/>
                <w:szCs w:val="20"/>
              </w:rPr>
              <w:tab/>
            </w:r>
          </w:p>
          <w:p w:rsidR="00A413DA" w:rsidRPr="001E49F0" w:rsidRDefault="00A413DA" w:rsidP="007350CB">
            <w:pPr>
              <w:rPr>
                <w:sz w:val="20"/>
                <w:szCs w:val="20"/>
              </w:rPr>
            </w:pPr>
          </w:p>
        </w:tc>
      </w:tr>
      <w:tr w:rsidR="00A413DA" w:rsidRPr="001E49F0" w:rsidTr="00A413DA">
        <w:trPr>
          <w:trHeight w:val="730"/>
        </w:trPr>
        <w:tc>
          <w:tcPr>
            <w:tcW w:w="4621" w:type="dxa"/>
            <w:vMerge/>
            <w:tcBorders>
              <w:right w:val="single" w:sz="4" w:space="0" w:color="auto"/>
            </w:tcBorders>
            <w:shd w:val="pct12" w:color="auto" w:fill="auto"/>
          </w:tcPr>
          <w:p w:rsidR="00A413DA" w:rsidRPr="001E49F0" w:rsidRDefault="00A413DA" w:rsidP="00F9087E">
            <w:pPr>
              <w:rPr>
                <w:b/>
                <w:sz w:val="20"/>
                <w:szCs w:val="20"/>
              </w:rPr>
            </w:pPr>
          </w:p>
        </w:tc>
        <w:tc>
          <w:tcPr>
            <w:tcW w:w="3567" w:type="dxa"/>
            <w:tcBorders>
              <w:top w:val="nil"/>
              <w:left w:val="single" w:sz="4" w:space="0" w:color="auto"/>
              <w:bottom w:val="nil"/>
              <w:right w:val="single" w:sz="4" w:space="0" w:color="auto"/>
            </w:tcBorders>
          </w:tcPr>
          <w:p w:rsidR="00A413DA" w:rsidRPr="001E49F0" w:rsidRDefault="00A413DA" w:rsidP="00F9087E">
            <w:pPr>
              <w:rPr>
                <w:noProof/>
                <w:sz w:val="20"/>
                <w:szCs w:val="20"/>
                <w:lang w:eastAsia="en-GB"/>
              </w:rPr>
            </w:pPr>
            <w:r w:rsidRPr="001E49F0">
              <w:rPr>
                <w:sz w:val="20"/>
                <w:szCs w:val="20"/>
              </w:rPr>
              <w:t>No</w:t>
            </w:r>
          </w:p>
        </w:tc>
        <w:tc>
          <w:tcPr>
            <w:tcW w:w="1054" w:type="dxa"/>
            <w:tcBorders>
              <w:left w:val="single" w:sz="4" w:space="0" w:color="auto"/>
            </w:tcBorders>
          </w:tcPr>
          <w:p w:rsidR="00A413DA" w:rsidRPr="001E49F0" w:rsidRDefault="00A413DA" w:rsidP="00F9087E">
            <w:pPr>
              <w:rPr>
                <w:noProof/>
                <w:sz w:val="20"/>
                <w:szCs w:val="20"/>
                <w:lang w:eastAsia="en-GB"/>
              </w:rPr>
            </w:pPr>
          </w:p>
        </w:tc>
      </w:tr>
      <w:tr w:rsidR="00A413DA" w:rsidRPr="001E49F0" w:rsidTr="00A413DA">
        <w:trPr>
          <w:trHeight w:val="730"/>
        </w:trPr>
        <w:tc>
          <w:tcPr>
            <w:tcW w:w="4621" w:type="dxa"/>
            <w:vMerge/>
            <w:shd w:val="pct12" w:color="auto" w:fill="auto"/>
          </w:tcPr>
          <w:p w:rsidR="00A413DA" w:rsidRPr="001E49F0" w:rsidRDefault="00A413DA" w:rsidP="00F9087E">
            <w:pPr>
              <w:rPr>
                <w:b/>
                <w:sz w:val="20"/>
                <w:szCs w:val="20"/>
              </w:rPr>
            </w:pPr>
          </w:p>
        </w:tc>
        <w:tc>
          <w:tcPr>
            <w:tcW w:w="4621" w:type="dxa"/>
            <w:gridSpan w:val="2"/>
          </w:tcPr>
          <w:p w:rsidR="00A413DA" w:rsidRPr="001E49F0" w:rsidRDefault="00A413DA" w:rsidP="00F9087E">
            <w:pPr>
              <w:rPr>
                <w:noProof/>
                <w:sz w:val="20"/>
                <w:szCs w:val="20"/>
                <w:lang w:eastAsia="en-GB"/>
              </w:rPr>
            </w:pPr>
            <w:r w:rsidRPr="001E49F0">
              <w:rPr>
                <w:sz w:val="20"/>
                <w:szCs w:val="20"/>
              </w:rPr>
              <w:t xml:space="preserve">Where you have answered yes, please incorporate this data when performing the </w:t>
            </w:r>
            <w:r w:rsidRPr="001E49F0">
              <w:rPr>
                <w:i/>
                <w:sz w:val="20"/>
                <w:szCs w:val="20"/>
              </w:rPr>
              <w:t>Equality Impact Assessment Test</w:t>
            </w:r>
            <w:r w:rsidRPr="001E49F0">
              <w:rPr>
                <w:sz w:val="20"/>
                <w:szCs w:val="20"/>
              </w:rPr>
              <w:t xml:space="preserve"> (the next section of this document).</w:t>
            </w:r>
          </w:p>
        </w:tc>
      </w:tr>
      <w:tr w:rsidR="004966E1" w:rsidRPr="001E49F0" w:rsidTr="00257ACF">
        <w:tc>
          <w:tcPr>
            <w:tcW w:w="4621" w:type="dxa"/>
            <w:shd w:val="pct12" w:color="auto" w:fill="auto"/>
          </w:tcPr>
          <w:p w:rsidR="004966E1" w:rsidRPr="001E49F0" w:rsidRDefault="004966E1" w:rsidP="004966E1">
            <w:pPr>
              <w:rPr>
                <w:b/>
                <w:sz w:val="20"/>
                <w:szCs w:val="20"/>
              </w:rPr>
            </w:pPr>
          </w:p>
          <w:p w:rsidR="004966E1" w:rsidRPr="001E49F0" w:rsidRDefault="004966E1" w:rsidP="004966E1">
            <w:pPr>
              <w:rPr>
                <w:b/>
                <w:sz w:val="20"/>
                <w:szCs w:val="20"/>
              </w:rPr>
            </w:pPr>
            <w:r w:rsidRPr="001E49F0">
              <w:rPr>
                <w:b/>
                <w:sz w:val="20"/>
                <w:szCs w:val="20"/>
              </w:rPr>
              <w:t xml:space="preserve"> List any Consultation e.g. with  </w:t>
            </w:r>
          </w:p>
          <w:p w:rsidR="004966E1" w:rsidRPr="001E49F0" w:rsidRDefault="004966E1" w:rsidP="004966E1">
            <w:pPr>
              <w:rPr>
                <w:b/>
                <w:sz w:val="20"/>
                <w:szCs w:val="20"/>
              </w:rPr>
            </w:pPr>
            <w:r w:rsidRPr="001E49F0">
              <w:rPr>
                <w:b/>
                <w:sz w:val="20"/>
                <w:szCs w:val="20"/>
              </w:rPr>
              <w:t xml:space="preserve"> employees, service users, </w:t>
            </w:r>
          </w:p>
          <w:p w:rsidR="004966E1" w:rsidRPr="001E49F0" w:rsidRDefault="004966E1" w:rsidP="004966E1">
            <w:pPr>
              <w:rPr>
                <w:b/>
                <w:sz w:val="20"/>
                <w:szCs w:val="20"/>
              </w:rPr>
            </w:pPr>
            <w:r w:rsidRPr="001E49F0">
              <w:rPr>
                <w:b/>
                <w:sz w:val="20"/>
                <w:szCs w:val="20"/>
              </w:rPr>
              <w:t xml:space="preserve"> Unions or members of the </w:t>
            </w:r>
          </w:p>
          <w:p w:rsidR="004966E1" w:rsidRPr="001E49F0" w:rsidRDefault="004966E1" w:rsidP="004966E1">
            <w:pPr>
              <w:rPr>
                <w:b/>
                <w:sz w:val="20"/>
                <w:szCs w:val="20"/>
              </w:rPr>
            </w:pPr>
            <w:r w:rsidRPr="001E49F0">
              <w:rPr>
                <w:b/>
                <w:sz w:val="20"/>
                <w:szCs w:val="20"/>
              </w:rPr>
              <w:t xml:space="preserve"> public that has taken place in  </w:t>
            </w:r>
          </w:p>
          <w:p w:rsidR="004966E1" w:rsidRPr="001E49F0" w:rsidRDefault="004966E1" w:rsidP="004966E1">
            <w:pPr>
              <w:rPr>
                <w:b/>
                <w:sz w:val="20"/>
                <w:szCs w:val="20"/>
              </w:rPr>
            </w:pPr>
            <w:r w:rsidRPr="001E49F0">
              <w:rPr>
                <w:b/>
                <w:sz w:val="20"/>
                <w:szCs w:val="20"/>
              </w:rPr>
              <w:t xml:space="preserve"> the development o</w:t>
            </w:r>
            <w:r w:rsidR="00A3639B" w:rsidRPr="001E49F0">
              <w:rPr>
                <w:b/>
                <w:sz w:val="20"/>
                <w:szCs w:val="20"/>
              </w:rPr>
              <w:t>r</w:t>
            </w:r>
            <w:r w:rsidRPr="001E49F0">
              <w:rPr>
                <w:b/>
                <w:sz w:val="20"/>
                <w:szCs w:val="20"/>
              </w:rPr>
              <w:t xml:space="preserve"> </w:t>
            </w:r>
          </w:p>
          <w:p w:rsidR="004966E1" w:rsidRPr="001E49F0" w:rsidRDefault="004966E1" w:rsidP="004966E1">
            <w:pPr>
              <w:rPr>
                <w:b/>
                <w:sz w:val="20"/>
                <w:szCs w:val="20"/>
              </w:rPr>
            </w:pPr>
            <w:r w:rsidRPr="001E49F0">
              <w:rPr>
                <w:b/>
                <w:sz w:val="20"/>
                <w:szCs w:val="20"/>
              </w:rPr>
              <w:t xml:space="preserve"> implementation of this policy, </w:t>
            </w:r>
          </w:p>
          <w:p w:rsidR="004966E1" w:rsidRPr="001E49F0" w:rsidRDefault="004966E1" w:rsidP="004966E1">
            <w:pPr>
              <w:rPr>
                <w:b/>
                <w:sz w:val="20"/>
                <w:szCs w:val="20"/>
              </w:rPr>
            </w:pPr>
            <w:r w:rsidRPr="001E49F0">
              <w:rPr>
                <w:b/>
                <w:sz w:val="20"/>
                <w:szCs w:val="20"/>
              </w:rPr>
              <w:t xml:space="preserve"> project or function </w:t>
            </w:r>
          </w:p>
          <w:p w:rsidR="004966E1" w:rsidRPr="001E49F0" w:rsidRDefault="004966E1" w:rsidP="004966E1">
            <w:pPr>
              <w:rPr>
                <w:b/>
                <w:sz w:val="20"/>
                <w:szCs w:val="20"/>
              </w:rPr>
            </w:pPr>
          </w:p>
        </w:tc>
        <w:tc>
          <w:tcPr>
            <w:tcW w:w="4621" w:type="dxa"/>
            <w:gridSpan w:val="2"/>
          </w:tcPr>
          <w:p w:rsidR="00304904" w:rsidRDefault="00304904" w:rsidP="00304904">
            <w:pPr>
              <w:jc w:val="both"/>
              <w:rPr>
                <w:noProof/>
                <w:sz w:val="20"/>
                <w:szCs w:val="20"/>
                <w:lang w:eastAsia="en-GB"/>
              </w:rPr>
            </w:pPr>
            <w:r w:rsidRPr="00304904">
              <w:rPr>
                <w:noProof/>
                <w:sz w:val="20"/>
                <w:szCs w:val="20"/>
                <w:lang w:eastAsia="en-GB"/>
              </w:rPr>
              <w:t>Yorkshire and Humber Expert Fertility Panel</w:t>
            </w:r>
            <w:r>
              <w:rPr>
                <w:noProof/>
                <w:sz w:val="20"/>
                <w:szCs w:val="20"/>
                <w:lang w:eastAsia="en-GB"/>
              </w:rPr>
              <w:t xml:space="preserve"> </w:t>
            </w:r>
          </w:p>
          <w:p w:rsidR="00304904" w:rsidRPr="00304904" w:rsidRDefault="00304904" w:rsidP="00304904">
            <w:pPr>
              <w:jc w:val="both"/>
              <w:rPr>
                <w:noProof/>
                <w:sz w:val="20"/>
                <w:szCs w:val="20"/>
                <w:lang w:eastAsia="en-GB"/>
              </w:rPr>
            </w:pPr>
            <w:r w:rsidRPr="00304904">
              <w:rPr>
                <w:noProof/>
                <w:sz w:val="20"/>
                <w:szCs w:val="20"/>
                <w:lang w:eastAsia="en-GB"/>
              </w:rPr>
              <w:t>2 March 2017</w:t>
            </w:r>
          </w:p>
          <w:p w:rsidR="00304904" w:rsidRPr="00304904" w:rsidRDefault="00304904" w:rsidP="00304904">
            <w:pPr>
              <w:jc w:val="both"/>
              <w:rPr>
                <w:noProof/>
                <w:sz w:val="20"/>
                <w:szCs w:val="20"/>
                <w:lang w:eastAsia="en-GB"/>
              </w:rPr>
            </w:pPr>
            <w:r w:rsidRPr="00304904">
              <w:rPr>
                <w:noProof/>
                <w:sz w:val="20"/>
                <w:szCs w:val="20"/>
                <w:lang w:eastAsia="en-GB"/>
              </w:rPr>
              <w:t>31 January 2018</w:t>
            </w:r>
          </w:p>
          <w:p w:rsidR="00304904" w:rsidRPr="00304904" w:rsidRDefault="00304904" w:rsidP="00304904">
            <w:pPr>
              <w:jc w:val="both"/>
              <w:rPr>
                <w:noProof/>
                <w:sz w:val="20"/>
                <w:szCs w:val="20"/>
                <w:lang w:eastAsia="en-GB"/>
              </w:rPr>
            </w:pPr>
            <w:r w:rsidRPr="00304904">
              <w:rPr>
                <w:noProof/>
                <w:sz w:val="20"/>
                <w:szCs w:val="20"/>
                <w:lang w:eastAsia="en-GB"/>
              </w:rPr>
              <w:t>25 June 2018</w:t>
            </w:r>
          </w:p>
          <w:p w:rsidR="004966E1" w:rsidRDefault="00304904" w:rsidP="00304904">
            <w:pPr>
              <w:jc w:val="both"/>
              <w:rPr>
                <w:noProof/>
                <w:sz w:val="20"/>
                <w:szCs w:val="20"/>
                <w:lang w:eastAsia="en-GB"/>
              </w:rPr>
            </w:pPr>
            <w:r w:rsidRPr="00304904">
              <w:rPr>
                <w:noProof/>
                <w:sz w:val="20"/>
                <w:szCs w:val="20"/>
                <w:lang w:eastAsia="en-GB"/>
              </w:rPr>
              <w:t>25 January 2019</w:t>
            </w:r>
          </w:p>
          <w:p w:rsidR="00304904" w:rsidRDefault="00304904" w:rsidP="00304904">
            <w:pPr>
              <w:jc w:val="both"/>
              <w:rPr>
                <w:noProof/>
                <w:sz w:val="20"/>
                <w:szCs w:val="20"/>
                <w:lang w:eastAsia="en-GB"/>
              </w:rPr>
            </w:pPr>
          </w:p>
          <w:p w:rsidR="00304904" w:rsidRDefault="00304904" w:rsidP="00304904">
            <w:pPr>
              <w:jc w:val="both"/>
              <w:rPr>
                <w:noProof/>
                <w:sz w:val="20"/>
                <w:szCs w:val="20"/>
                <w:lang w:eastAsia="en-GB"/>
              </w:rPr>
            </w:pPr>
            <w:r w:rsidRPr="00304904">
              <w:rPr>
                <w:noProof/>
                <w:sz w:val="20"/>
                <w:szCs w:val="20"/>
                <w:lang w:eastAsia="en-GB"/>
              </w:rPr>
              <w:t>Hempsons Solicitors</w:t>
            </w:r>
          </w:p>
          <w:p w:rsidR="00304904" w:rsidRDefault="00304904" w:rsidP="00304904">
            <w:pPr>
              <w:jc w:val="both"/>
              <w:rPr>
                <w:noProof/>
                <w:sz w:val="20"/>
                <w:szCs w:val="20"/>
                <w:lang w:eastAsia="en-GB"/>
              </w:rPr>
            </w:pPr>
            <w:r w:rsidRPr="00304904">
              <w:rPr>
                <w:noProof/>
                <w:sz w:val="20"/>
                <w:szCs w:val="20"/>
                <w:lang w:eastAsia="en-GB"/>
              </w:rPr>
              <w:t>August 2018</w:t>
            </w:r>
          </w:p>
          <w:p w:rsidR="003A44D4" w:rsidRDefault="003A44D4" w:rsidP="00304904">
            <w:pPr>
              <w:jc w:val="both"/>
              <w:rPr>
                <w:noProof/>
                <w:sz w:val="20"/>
                <w:szCs w:val="20"/>
                <w:lang w:eastAsia="en-GB"/>
              </w:rPr>
            </w:pPr>
          </w:p>
          <w:p w:rsidR="003A44D4" w:rsidRPr="001E49F0" w:rsidRDefault="003A44D4" w:rsidP="00304904">
            <w:pPr>
              <w:jc w:val="both"/>
              <w:rPr>
                <w:noProof/>
                <w:sz w:val="20"/>
                <w:szCs w:val="20"/>
                <w:lang w:eastAsia="en-GB"/>
              </w:rPr>
            </w:pPr>
            <w:r>
              <w:rPr>
                <w:noProof/>
                <w:sz w:val="20"/>
                <w:szCs w:val="20"/>
                <w:lang w:eastAsia="en-GB"/>
              </w:rPr>
              <w:t>Public consultation</w:t>
            </w:r>
          </w:p>
        </w:tc>
      </w:tr>
      <w:tr w:rsidR="006051D8" w:rsidRPr="001E49F0" w:rsidTr="00257ACF">
        <w:tc>
          <w:tcPr>
            <w:tcW w:w="4621" w:type="dxa"/>
            <w:shd w:val="pct12" w:color="auto" w:fill="auto"/>
          </w:tcPr>
          <w:p w:rsidR="006051D8" w:rsidRPr="001E49F0" w:rsidRDefault="006051D8" w:rsidP="004966E1">
            <w:pPr>
              <w:rPr>
                <w:b/>
                <w:sz w:val="20"/>
                <w:szCs w:val="20"/>
              </w:rPr>
            </w:pPr>
          </w:p>
          <w:p w:rsidR="00257ACF" w:rsidRPr="001E49F0" w:rsidRDefault="006051D8" w:rsidP="006051D8">
            <w:pPr>
              <w:rPr>
                <w:b/>
                <w:sz w:val="20"/>
                <w:szCs w:val="20"/>
              </w:rPr>
            </w:pPr>
            <w:r w:rsidRPr="001E49F0">
              <w:rPr>
                <w:b/>
                <w:sz w:val="20"/>
                <w:szCs w:val="20"/>
              </w:rPr>
              <w:t xml:space="preserve"> Financial Analysis </w:t>
            </w:r>
          </w:p>
          <w:p w:rsidR="00257ACF" w:rsidRPr="001E49F0" w:rsidRDefault="00257ACF" w:rsidP="006051D8">
            <w:pPr>
              <w:rPr>
                <w:b/>
                <w:sz w:val="20"/>
                <w:szCs w:val="20"/>
              </w:rPr>
            </w:pPr>
            <w:r w:rsidRPr="001E49F0">
              <w:rPr>
                <w:b/>
                <w:sz w:val="20"/>
                <w:szCs w:val="20"/>
              </w:rPr>
              <w:t xml:space="preserve">  </w:t>
            </w:r>
          </w:p>
          <w:p w:rsidR="007350CB" w:rsidRPr="001E49F0" w:rsidRDefault="00257ACF" w:rsidP="006051D8">
            <w:pPr>
              <w:rPr>
                <w:sz w:val="20"/>
                <w:szCs w:val="20"/>
              </w:rPr>
            </w:pPr>
            <w:r w:rsidRPr="001E49F0">
              <w:rPr>
                <w:sz w:val="20"/>
                <w:szCs w:val="20"/>
              </w:rPr>
              <w:t xml:space="preserve"> </w:t>
            </w:r>
            <w:r w:rsidR="007350CB" w:rsidRPr="001E49F0">
              <w:rPr>
                <w:sz w:val="20"/>
                <w:szCs w:val="20"/>
              </w:rPr>
              <w:t xml:space="preserve">If applicable, state any relevant cost implications   </w:t>
            </w:r>
          </w:p>
          <w:p w:rsidR="007350CB" w:rsidRPr="001E49F0" w:rsidRDefault="007350CB" w:rsidP="006051D8">
            <w:pPr>
              <w:rPr>
                <w:sz w:val="20"/>
                <w:szCs w:val="20"/>
              </w:rPr>
            </w:pPr>
            <w:r w:rsidRPr="001E49F0">
              <w:rPr>
                <w:sz w:val="20"/>
                <w:szCs w:val="20"/>
              </w:rPr>
              <w:t xml:space="preserve"> (e.g. expenses, returns or savings) as a direct result </w:t>
            </w:r>
          </w:p>
          <w:p w:rsidR="007350CB" w:rsidRPr="001E49F0" w:rsidRDefault="00013BBE" w:rsidP="006051D8">
            <w:pPr>
              <w:rPr>
                <w:sz w:val="20"/>
                <w:szCs w:val="20"/>
              </w:rPr>
            </w:pPr>
            <w:r w:rsidRPr="001E49F0">
              <w:rPr>
                <w:sz w:val="20"/>
                <w:szCs w:val="20"/>
              </w:rPr>
              <w:t xml:space="preserve"> </w:t>
            </w:r>
            <w:r w:rsidR="007350CB" w:rsidRPr="001E49F0">
              <w:rPr>
                <w:sz w:val="20"/>
                <w:szCs w:val="20"/>
              </w:rPr>
              <w:t xml:space="preserve"> of the implementation of this policy, project or </w:t>
            </w:r>
          </w:p>
          <w:p w:rsidR="006051D8" w:rsidRPr="001E49F0" w:rsidRDefault="007350CB" w:rsidP="006051D8">
            <w:pPr>
              <w:rPr>
                <w:sz w:val="20"/>
                <w:szCs w:val="20"/>
              </w:rPr>
            </w:pPr>
            <w:r w:rsidRPr="001E49F0">
              <w:rPr>
                <w:sz w:val="20"/>
                <w:szCs w:val="20"/>
              </w:rPr>
              <w:t xml:space="preserve">  function </w:t>
            </w:r>
            <w:r w:rsidR="006051D8" w:rsidRPr="001E49F0">
              <w:rPr>
                <w:sz w:val="20"/>
                <w:szCs w:val="20"/>
              </w:rPr>
              <w:t xml:space="preserve"> </w:t>
            </w:r>
          </w:p>
          <w:p w:rsidR="006051D8" w:rsidRPr="001E49F0" w:rsidRDefault="006051D8" w:rsidP="004966E1">
            <w:pPr>
              <w:rPr>
                <w:b/>
                <w:sz w:val="20"/>
                <w:szCs w:val="20"/>
              </w:rPr>
            </w:pPr>
          </w:p>
          <w:p w:rsidR="006051D8" w:rsidRPr="001E49F0" w:rsidRDefault="006051D8" w:rsidP="004966E1">
            <w:pPr>
              <w:rPr>
                <w:b/>
                <w:sz w:val="20"/>
                <w:szCs w:val="20"/>
              </w:rPr>
            </w:pPr>
          </w:p>
        </w:tc>
        <w:tc>
          <w:tcPr>
            <w:tcW w:w="4621" w:type="dxa"/>
            <w:gridSpan w:val="2"/>
          </w:tcPr>
          <w:p w:rsidR="006051D8" w:rsidRPr="001E49F0" w:rsidRDefault="006051D8" w:rsidP="00F9087E">
            <w:pPr>
              <w:rPr>
                <w:noProof/>
                <w:sz w:val="20"/>
                <w:szCs w:val="20"/>
                <w:lang w:eastAsia="en-GB"/>
              </w:rPr>
            </w:pPr>
            <w:r w:rsidRPr="001E49F0">
              <w:rPr>
                <w:noProof/>
                <w:sz w:val="20"/>
                <w:szCs w:val="20"/>
                <w:lang w:eastAsia="en-GB"/>
              </w:rPr>
              <w:t xml:space="preserve">   </w:t>
            </w:r>
            <w:r w:rsidRPr="001E49F0">
              <w:rPr>
                <w:b/>
                <w:noProof/>
                <w:sz w:val="20"/>
                <w:szCs w:val="20"/>
                <w:lang w:eastAsia="en-GB"/>
              </w:rPr>
              <w:t xml:space="preserve">Costs (£m) </w:t>
            </w:r>
            <w:r w:rsidR="000A06B8" w:rsidRPr="001E49F0">
              <w:rPr>
                <w:b/>
                <w:noProof/>
                <w:sz w:val="20"/>
                <w:szCs w:val="20"/>
                <w:lang w:eastAsia="en-GB"/>
              </w:rPr>
              <w:t>*</w:t>
            </w:r>
          </w:p>
          <w:p w:rsidR="006051D8" w:rsidRPr="001E49F0" w:rsidRDefault="006051D8"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88960" behindDoc="0" locked="0" layoutInCell="1" allowOverlap="1" wp14:anchorId="2F43B03C" wp14:editId="52CCC563">
                      <wp:simplePos x="0" y="0"/>
                      <wp:positionH relativeFrom="column">
                        <wp:posOffset>1675765</wp:posOffset>
                      </wp:positionH>
                      <wp:positionV relativeFrom="paragraph">
                        <wp:posOffset>182245</wp:posOffset>
                      </wp:positionV>
                      <wp:extent cx="104775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6699C" id="Rectangle 16" o:spid="_x0000_s1026" style="position:absolute;margin-left:131.95pt;margin-top:14.35pt;width:8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" filled="f" strokecolor="windowText" strokeweight="1pt"/>
                  </w:pict>
                </mc:Fallback>
              </mc:AlternateContent>
            </w:r>
          </w:p>
          <w:p w:rsidR="006051D8" w:rsidRPr="001E49F0" w:rsidRDefault="006051D8" w:rsidP="00F9087E">
            <w:pPr>
              <w:rPr>
                <w:noProof/>
                <w:sz w:val="20"/>
                <w:szCs w:val="20"/>
                <w:lang w:eastAsia="en-GB"/>
              </w:rPr>
            </w:pPr>
            <w:r w:rsidRPr="001E49F0">
              <w:rPr>
                <w:noProof/>
                <w:sz w:val="20"/>
                <w:szCs w:val="20"/>
                <w:lang w:eastAsia="en-GB"/>
              </w:rPr>
              <w:t xml:space="preserve"> Implementation        £</w:t>
            </w:r>
          </w:p>
          <w:p w:rsidR="006051D8" w:rsidRPr="001E49F0" w:rsidRDefault="006051D8"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91008" behindDoc="0" locked="0" layoutInCell="1" allowOverlap="1" wp14:anchorId="14BD4DC5" wp14:editId="3D5D3A23">
                      <wp:simplePos x="0" y="0"/>
                      <wp:positionH relativeFrom="column">
                        <wp:posOffset>1675765</wp:posOffset>
                      </wp:positionH>
                      <wp:positionV relativeFrom="paragraph">
                        <wp:posOffset>200660</wp:posOffset>
                      </wp:positionV>
                      <wp:extent cx="104775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10FF6" id="Rectangle 17" o:spid="_x0000_s1026" style="position:absolute;margin-left:131.95pt;margin-top:15.8pt;width:8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mgZQ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" filled="f" strokecolor="windowText" strokeweight="1pt"/>
                  </w:pict>
                </mc:Fallback>
              </mc:AlternateContent>
            </w:r>
          </w:p>
          <w:p w:rsidR="006051D8" w:rsidRPr="001E49F0" w:rsidRDefault="006051D8" w:rsidP="00F9087E">
            <w:pPr>
              <w:rPr>
                <w:noProof/>
                <w:sz w:val="20"/>
                <w:szCs w:val="20"/>
                <w:lang w:eastAsia="en-GB"/>
              </w:rPr>
            </w:pPr>
            <w:r w:rsidRPr="001E49F0">
              <w:rPr>
                <w:noProof/>
                <w:sz w:val="20"/>
                <w:szCs w:val="20"/>
                <w:lang w:eastAsia="en-GB"/>
              </w:rPr>
              <w:t xml:space="preserve"> Projected Returns     £</w:t>
            </w:r>
          </w:p>
          <w:p w:rsidR="006051D8" w:rsidRPr="001E49F0" w:rsidRDefault="006051D8"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93056" behindDoc="0" locked="0" layoutInCell="1" allowOverlap="1" wp14:anchorId="3C8C13B4" wp14:editId="64DCA2B3">
                      <wp:simplePos x="0" y="0"/>
                      <wp:positionH relativeFrom="column">
                        <wp:posOffset>1675765</wp:posOffset>
                      </wp:positionH>
                      <wp:positionV relativeFrom="paragraph">
                        <wp:posOffset>219075</wp:posOffset>
                      </wp:positionV>
                      <wp:extent cx="104775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D4AE" id="Rectangle 18" o:spid="_x0000_s1026" style="position:absolute;margin-left:131.95pt;margin-top:17.25pt;width:82.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cZZA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" filled="f" strokecolor="windowText" strokeweight="1pt"/>
                  </w:pict>
                </mc:Fallback>
              </mc:AlternateContent>
            </w:r>
          </w:p>
          <w:p w:rsidR="006051D8" w:rsidRPr="001E49F0" w:rsidRDefault="006051D8" w:rsidP="00F9087E">
            <w:pPr>
              <w:rPr>
                <w:noProof/>
                <w:sz w:val="20"/>
                <w:szCs w:val="20"/>
                <w:lang w:eastAsia="en-GB"/>
              </w:rPr>
            </w:pPr>
            <w:r w:rsidRPr="001E49F0">
              <w:rPr>
                <w:noProof/>
                <w:sz w:val="20"/>
                <w:szCs w:val="20"/>
                <w:lang w:eastAsia="en-GB"/>
              </w:rPr>
              <w:t xml:space="preserve"> Projected Savings      £</w:t>
            </w:r>
          </w:p>
          <w:p w:rsidR="000A06B8" w:rsidRPr="001E49F0" w:rsidRDefault="000A06B8" w:rsidP="00F9087E">
            <w:pPr>
              <w:rPr>
                <w:noProof/>
                <w:sz w:val="20"/>
                <w:szCs w:val="20"/>
                <w:lang w:eastAsia="en-GB"/>
              </w:rPr>
            </w:pPr>
          </w:p>
        </w:tc>
      </w:tr>
    </w:tbl>
    <w:p w:rsidR="00632807" w:rsidRDefault="00632807"/>
    <w:p w:rsidR="000A06B8" w:rsidRDefault="000A06B8" w:rsidP="000A06B8">
      <w:pPr>
        <w:jc w:val="both"/>
        <w:sectPr w:rsidR="000A06B8">
          <w:headerReference w:type="default" r:id="rId8"/>
          <w:footerReference w:type="default" r:id="rI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258"/>
        <w:gridCol w:w="1217"/>
        <w:gridCol w:w="1267"/>
        <w:gridCol w:w="1390"/>
        <w:gridCol w:w="6816"/>
      </w:tblGrid>
      <w:tr w:rsidR="00632807" w:rsidTr="00AA6167">
        <w:tc>
          <w:tcPr>
            <w:tcW w:w="14174" w:type="dxa"/>
            <w:gridSpan w:val="5"/>
            <w:tcBorders>
              <w:bottom w:val="single" w:sz="4" w:space="0" w:color="auto"/>
            </w:tcBorders>
            <w:shd w:val="clear" w:color="auto" w:fill="000000" w:themeFill="text1"/>
          </w:tcPr>
          <w:p w:rsidR="00632807" w:rsidRPr="00632807" w:rsidRDefault="00632807" w:rsidP="00632807">
            <w:pPr>
              <w:jc w:val="center"/>
              <w:rPr>
                <w:b/>
                <w:sz w:val="40"/>
                <w:szCs w:val="40"/>
              </w:rPr>
            </w:pPr>
            <w:r w:rsidRPr="00632807">
              <w:rPr>
                <w:b/>
                <w:sz w:val="40"/>
                <w:szCs w:val="40"/>
              </w:rPr>
              <w:lastRenderedPageBreak/>
              <w:t xml:space="preserve">Equality Impact </w:t>
            </w:r>
            <w:r w:rsidR="00466F2B">
              <w:rPr>
                <w:b/>
                <w:sz w:val="40"/>
                <w:szCs w:val="40"/>
              </w:rPr>
              <w:t xml:space="preserve">Risk </w:t>
            </w:r>
            <w:r w:rsidRPr="00632807">
              <w:rPr>
                <w:b/>
                <w:sz w:val="40"/>
                <w:szCs w:val="40"/>
              </w:rPr>
              <w:t>Assessment Test:</w:t>
            </w:r>
          </w:p>
        </w:tc>
      </w:tr>
      <w:tr w:rsidR="00632807" w:rsidTr="009F0F38">
        <w:tc>
          <w:tcPr>
            <w:tcW w:w="14174" w:type="dxa"/>
            <w:gridSpan w:val="5"/>
            <w:tcBorders>
              <w:bottom w:val="single" w:sz="4" w:space="0" w:color="auto"/>
            </w:tcBorders>
            <w:shd w:val="pct12" w:color="auto" w:fill="auto"/>
          </w:tcPr>
          <w:p w:rsidR="00191699"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913123" w:rsidP="009A0DDF">
            <w:pPr>
              <w:jc w:val="center"/>
              <w:rPr>
                <w:rFonts w:ascii="Arial" w:hAnsi="Arial" w:cs="Arial"/>
                <w:b/>
                <w:sz w:val="20"/>
                <w:szCs w:val="20"/>
              </w:rPr>
            </w:pPr>
            <w:r w:rsidRPr="009A0DDF">
              <w:rPr>
                <w:rFonts w:ascii="Arial" w:hAnsi="Arial" w:cs="Arial"/>
                <w:b/>
                <w:sz w:val="20"/>
                <w:szCs w:val="20"/>
              </w:rPr>
              <w:t>What impact will the implementation of this policy, project or function have on employees, service</w:t>
            </w:r>
          </w:p>
          <w:p w:rsidR="00AA6167" w:rsidRPr="009A0DDF" w:rsidRDefault="00913123" w:rsidP="009A0DDF">
            <w:pPr>
              <w:jc w:val="center"/>
              <w:rPr>
                <w:rFonts w:ascii="Arial" w:hAnsi="Arial" w:cs="Arial"/>
                <w:b/>
                <w:sz w:val="20"/>
                <w:szCs w:val="20"/>
              </w:rPr>
            </w:pPr>
            <w:r w:rsidRPr="009A0DDF">
              <w:rPr>
                <w:rFonts w:ascii="Arial" w:hAnsi="Arial" w:cs="Arial"/>
                <w:b/>
                <w:sz w:val="20"/>
                <w:szCs w:val="20"/>
              </w:rPr>
              <w:t xml:space="preserve">users or other people who share characteristics protected by </w:t>
            </w:r>
            <w:r w:rsidRPr="009A0DDF">
              <w:rPr>
                <w:rFonts w:ascii="Arial" w:hAnsi="Arial" w:cs="Arial"/>
                <w:b/>
                <w:i/>
                <w:sz w:val="20"/>
                <w:szCs w:val="20"/>
              </w:rPr>
              <w:t>The Equality Act 2010</w:t>
            </w:r>
            <w:r w:rsidRPr="009A0DDF">
              <w:rPr>
                <w:rFonts w:ascii="Arial" w:hAnsi="Arial" w:cs="Arial"/>
                <w:b/>
                <w:sz w:val="20"/>
                <w:szCs w:val="20"/>
              </w:rPr>
              <w:t xml:space="preserve"> ?</w:t>
            </w:r>
          </w:p>
        </w:tc>
      </w:tr>
      <w:tr w:rsidR="00913123" w:rsidTr="001E49F0">
        <w:tc>
          <w:tcPr>
            <w:tcW w:w="3305" w:type="dxa"/>
            <w:shd w:val="clear" w:color="auto" w:fill="auto"/>
          </w:tcPr>
          <w:p w:rsidR="00913123" w:rsidRPr="009A0DDF" w:rsidRDefault="00913123" w:rsidP="009A0DDF">
            <w:pPr>
              <w:jc w:val="center"/>
              <w:rPr>
                <w:rFonts w:ascii="Arial" w:hAnsi="Arial" w:cs="Arial"/>
                <w:b/>
                <w:sz w:val="20"/>
                <w:szCs w:val="20"/>
              </w:rPr>
            </w:pPr>
          </w:p>
          <w:p w:rsidR="00CD2EF0" w:rsidRPr="009A0DDF" w:rsidRDefault="00913123" w:rsidP="009A0DDF">
            <w:pPr>
              <w:jc w:val="center"/>
              <w:rPr>
                <w:rFonts w:ascii="Arial" w:hAnsi="Arial" w:cs="Arial"/>
                <w:b/>
                <w:sz w:val="20"/>
                <w:szCs w:val="20"/>
              </w:rPr>
            </w:pPr>
            <w:r w:rsidRPr="009A0DDF">
              <w:rPr>
                <w:rFonts w:ascii="Arial" w:hAnsi="Arial" w:cs="Arial"/>
                <w:b/>
                <w:sz w:val="20"/>
                <w:szCs w:val="20"/>
              </w:rPr>
              <w:t>Protected</w:t>
            </w:r>
          </w:p>
          <w:p w:rsidR="00632807" w:rsidRPr="009A0DDF" w:rsidRDefault="00913123" w:rsidP="009A0DDF">
            <w:pPr>
              <w:jc w:val="center"/>
              <w:rPr>
                <w:rFonts w:ascii="Arial" w:hAnsi="Arial" w:cs="Arial"/>
                <w:b/>
                <w:sz w:val="20"/>
                <w:szCs w:val="20"/>
              </w:rPr>
            </w:pPr>
            <w:r w:rsidRPr="009A0DDF">
              <w:rPr>
                <w:rFonts w:ascii="Arial" w:hAnsi="Arial" w:cs="Arial"/>
                <w:b/>
                <w:sz w:val="20"/>
                <w:szCs w:val="20"/>
              </w:rPr>
              <w:t>Characteristic:</w:t>
            </w:r>
          </w:p>
          <w:p w:rsidR="00913123" w:rsidRPr="009A0DDF" w:rsidRDefault="00913123" w:rsidP="009A0DDF">
            <w:pPr>
              <w:jc w:val="center"/>
              <w:rPr>
                <w:rFonts w:ascii="Arial" w:hAnsi="Arial" w:cs="Arial"/>
                <w:b/>
                <w:sz w:val="20"/>
                <w:szCs w:val="20"/>
              </w:rPr>
            </w:pPr>
          </w:p>
        </w:tc>
        <w:tc>
          <w:tcPr>
            <w:tcW w:w="1225" w:type="dxa"/>
            <w:shd w:val="clear" w:color="auto" w:fill="auto"/>
          </w:tcPr>
          <w:p w:rsidR="00632807" w:rsidRPr="009A0DDF" w:rsidRDefault="00632807" w:rsidP="009A0DDF">
            <w:pPr>
              <w:jc w:val="center"/>
              <w:rPr>
                <w:rFonts w:ascii="Arial" w:hAnsi="Arial" w:cs="Arial"/>
                <w:b/>
                <w:sz w:val="20"/>
                <w:szCs w:val="20"/>
              </w:rPr>
            </w:pPr>
          </w:p>
          <w:p w:rsidR="00913123" w:rsidRPr="009A0DDF" w:rsidRDefault="00913123" w:rsidP="009A0DDF">
            <w:pPr>
              <w:jc w:val="center"/>
              <w:rPr>
                <w:rFonts w:ascii="Arial" w:hAnsi="Arial" w:cs="Arial"/>
                <w:b/>
                <w:sz w:val="20"/>
                <w:szCs w:val="20"/>
              </w:rPr>
            </w:pPr>
            <w:r w:rsidRPr="009A0DDF">
              <w:rPr>
                <w:rFonts w:ascii="Arial" w:hAnsi="Arial" w:cs="Arial"/>
                <w:b/>
                <w:sz w:val="20"/>
                <w:szCs w:val="20"/>
              </w:rPr>
              <w:t>Neutral</w:t>
            </w:r>
          </w:p>
          <w:p w:rsidR="009F0F38" w:rsidRPr="009A0DDF" w:rsidRDefault="009F0F38" w:rsidP="009A0DDF">
            <w:pPr>
              <w:jc w:val="center"/>
              <w:rPr>
                <w:rFonts w:ascii="Arial" w:hAnsi="Arial" w:cs="Arial"/>
                <w:b/>
                <w:sz w:val="20"/>
                <w:szCs w:val="20"/>
              </w:rPr>
            </w:pPr>
            <w:r w:rsidRPr="009A0DDF">
              <w:rPr>
                <w:rFonts w:ascii="Arial" w:hAnsi="Arial" w:cs="Arial"/>
                <w:b/>
                <w:sz w:val="20"/>
                <w:szCs w:val="20"/>
              </w:rPr>
              <w:t>Impact:</w:t>
            </w:r>
          </w:p>
        </w:tc>
        <w:tc>
          <w:tcPr>
            <w:tcW w:w="1275" w:type="dxa"/>
            <w:shd w:val="clear" w:color="auto" w:fill="auto"/>
          </w:tcPr>
          <w:p w:rsidR="00632807" w:rsidRPr="009A0DDF" w:rsidRDefault="00632807" w:rsidP="009A0DDF">
            <w:pPr>
              <w:jc w:val="center"/>
              <w:rPr>
                <w:rFonts w:ascii="Arial" w:hAnsi="Arial" w:cs="Arial"/>
                <w:b/>
                <w:sz w:val="20"/>
                <w:szCs w:val="20"/>
              </w:rPr>
            </w:pPr>
          </w:p>
          <w:p w:rsidR="009F0F38" w:rsidRPr="009A0DDF" w:rsidRDefault="00913123" w:rsidP="009A0DDF">
            <w:pPr>
              <w:jc w:val="center"/>
              <w:rPr>
                <w:rFonts w:ascii="Arial" w:hAnsi="Arial" w:cs="Arial"/>
                <w:b/>
                <w:sz w:val="20"/>
                <w:szCs w:val="20"/>
              </w:rPr>
            </w:pPr>
            <w:r w:rsidRPr="009A0DDF">
              <w:rPr>
                <w:rFonts w:ascii="Arial" w:hAnsi="Arial" w:cs="Arial"/>
                <w:b/>
                <w:sz w:val="20"/>
                <w:szCs w:val="20"/>
              </w:rPr>
              <w:t>Positive</w:t>
            </w:r>
          </w:p>
          <w:p w:rsidR="00913123" w:rsidRPr="009A0DDF" w:rsidRDefault="009F0F38" w:rsidP="009A0DDF">
            <w:pPr>
              <w:jc w:val="center"/>
              <w:rPr>
                <w:rFonts w:ascii="Arial" w:hAnsi="Arial" w:cs="Arial"/>
                <w:b/>
                <w:sz w:val="20"/>
                <w:szCs w:val="20"/>
              </w:rPr>
            </w:pPr>
            <w:r w:rsidRPr="009A0DDF">
              <w:rPr>
                <w:rFonts w:ascii="Arial" w:hAnsi="Arial" w:cs="Arial"/>
                <w:b/>
                <w:sz w:val="20"/>
                <w:szCs w:val="20"/>
              </w:rPr>
              <w:t>Impact:</w:t>
            </w:r>
          </w:p>
          <w:p w:rsidR="009F0F38" w:rsidRPr="009A0DDF" w:rsidRDefault="009F0F38" w:rsidP="009A0DDF">
            <w:pPr>
              <w:jc w:val="center"/>
              <w:rPr>
                <w:rFonts w:ascii="Arial" w:hAnsi="Arial" w:cs="Arial"/>
                <w:b/>
                <w:sz w:val="20"/>
                <w:szCs w:val="20"/>
              </w:rPr>
            </w:pPr>
          </w:p>
        </w:tc>
        <w:tc>
          <w:tcPr>
            <w:tcW w:w="1400" w:type="dxa"/>
            <w:shd w:val="clear" w:color="auto" w:fill="auto"/>
          </w:tcPr>
          <w:p w:rsidR="00632807" w:rsidRPr="009A0DDF" w:rsidRDefault="00632807" w:rsidP="009A0DDF">
            <w:pPr>
              <w:jc w:val="center"/>
              <w:rPr>
                <w:rFonts w:ascii="Arial" w:hAnsi="Arial" w:cs="Arial"/>
                <w:b/>
                <w:sz w:val="20"/>
                <w:szCs w:val="20"/>
              </w:rPr>
            </w:pPr>
          </w:p>
          <w:p w:rsidR="009F0F38" w:rsidRPr="009A0DDF" w:rsidRDefault="00913123" w:rsidP="009A0DDF">
            <w:pPr>
              <w:jc w:val="center"/>
              <w:rPr>
                <w:rFonts w:ascii="Arial" w:hAnsi="Arial" w:cs="Arial"/>
                <w:b/>
                <w:sz w:val="20"/>
                <w:szCs w:val="20"/>
              </w:rPr>
            </w:pPr>
            <w:r w:rsidRPr="009A0DDF">
              <w:rPr>
                <w:rFonts w:ascii="Arial" w:hAnsi="Arial" w:cs="Arial"/>
                <w:b/>
                <w:sz w:val="20"/>
                <w:szCs w:val="20"/>
              </w:rPr>
              <w:t>Negative</w:t>
            </w:r>
          </w:p>
          <w:p w:rsidR="00913123" w:rsidRPr="009A0DDF" w:rsidRDefault="009F0F38" w:rsidP="009A0DDF">
            <w:pPr>
              <w:jc w:val="center"/>
              <w:rPr>
                <w:rFonts w:ascii="Arial" w:hAnsi="Arial" w:cs="Arial"/>
                <w:b/>
                <w:sz w:val="20"/>
                <w:szCs w:val="20"/>
              </w:rPr>
            </w:pPr>
            <w:r w:rsidRPr="009A0DDF">
              <w:rPr>
                <w:rFonts w:ascii="Arial" w:hAnsi="Arial" w:cs="Arial"/>
                <w:b/>
                <w:sz w:val="20"/>
                <w:szCs w:val="20"/>
              </w:rPr>
              <w:t>Impact:</w:t>
            </w:r>
          </w:p>
        </w:tc>
        <w:tc>
          <w:tcPr>
            <w:tcW w:w="6969" w:type="dxa"/>
            <w:shd w:val="clear" w:color="auto" w:fill="auto"/>
          </w:tcPr>
          <w:p w:rsidR="00632807" w:rsidRPr="009A0DDF" w:rsidRDefault="00632807" w:rsidP="009A0DDF">
            <w:pPr>
              <w:jc w:val="center"/>
              <w:rPr>
                <w:rFonts w:ascii="Arial" w:hAnsi="Arial" w:cs="Arial"/>
                <w:b/>
                <w:sz w:val="20"/>
                <w:szCs w:val="20"/>
              </w:rPr>
            </w:pPr>
          </w:p>
          <w:p w:rsidR="00CD2EF0" w:rsidRPr="009A0DDF" w:rsidRDefault="00913123" w:rsidP="009A0DDF">
            <w:pPr>
              <w:jc w:val="center"/>
              <w:rPr>
                <w:rFonts w:ascii="Arial" w:hAnsi="Arial" w:cs="Arial"/>
                <w:b/>
                <w:sz w:val="20"/>
                <w:szCs w:val="20"/>
              </w:rPr>
            </w:pPr>
            <w:r w:rsidRPr="009A0DDF">
              <w:rPr>
                <w:rFonts w:ascii="Arial" w:hAnsi="Arial" w:cs="Arial"/>
                <w:b/>
                <w:sz w:val="20"/>
                <w:szCs w:val="20"/>
              </w:rPr>
              <w:t>Evidence</w:t>
            </w:r>
            <w:r w:rsidR="00CD2EF0" w:rsidRPr="009A0DDF">
              <w:rPr>
                <w:rFonts w:ascii="Arial" w:hAnsi="Arial" w:cs="Arial"/>
                <w:b/>
                <w:sz w:val="20"/>
                <w:szCs w:val="20"/>
              </w:rPr>
              <w:t xml:space="preserve"> of impact and if applicable, justification</w:t>
            </w:r>
          </w:p>
          <w:p w:rsidR="00913123" w:rsidRPr="009A0DDF" w:rsidRDefault="00CD2EF0" w:rsidP="009A0DDF">
            <w:pPr>
              <w:jc w:val="center"/>
              <w:rPr>
                <w:rFonts w:ascii="Arial" w:hAnsi="Arial" w:cs="Arial"/>
                <w:sz w:val="20"/>
                <w:szCs w:val="20"/>
              </w:rPr>
            </w:pPr>
            <w:r w:rsidRPr="009A0DDF">
              <w:rPr>
                <w:rFonts w:ascii="Arial" w:hAnsi="Arial" w:cs="Arial"/>
                <w:b/>
                <w:sz w:val="20"/>
                <w:szCs w:val="20"/>
              </w:rPr>
              <w:t xml:space="preserve">where a </w:t>
            </w:r>
            <w:r w:rsidRPr="009A0DDF">
              <w:rPr>
                <w:rFonts w:ascii="Arial" w:hAnsi="Arial" w:cs="Arial"/>
                <w:b/>
                <w:i/>
                <w:sz w:val="20"/>
                <w:szCs w:val="20"/>
              </w:rPr>
              <w:t>Genuine Determining Reason</w:t>
            </w:r>
            <w:r w:rsidRPr="009A0DDF">
              <w:rPr>
                <w:rFonts w:ascii="Arial" w:hAnsi="Arial" w:cs="Arial"/>
                <w:b/>
                <w:sz w:val="20"/>
                <w:szCs w:val="20"/>
              </w:rPr>
              <w:t xml:space="preserve"> exists</w:t>
            </w:r>
          </w:p>
        </w:tc>
      </w:tr>
      <w:tr w:rsidR="00913123" w:rsidTr="001E49F0">
        <w:tc>
          <w:tcPr>
            <w:tcW w:w="3305" w:type="dxa"/>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Gender </w:t>
            </w:r>
          </w:p>
          <w:p w:rsidR="00913123" w:rsidRPr="009A0DDF" w:rsidRDefault="00CD2EF0" w:rsidP="00913123">
            <w:pPr>
              <w:rPr>
                <w:rFonts w:ascii="Arial" w:hAnsi="Arial" w:cs="Arial"/>
                <w:sz w:val="20"/>
                <w:szCs w:val="20"/>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Men and Women</w:t>
            </w:r>
            <w:r w:rsidR="00913123" w:rsidRPr="009A0DDF">
              <w:rPr>
                <w:rFonts w:ascii="Arial" w:hAnsi="Arial" w:cs="Arial"/>
                <w:sz w:val="20"/>
                <w:szCs w:val="20"/>
              </w:rPr>
              <w:t xml:space="preserve">) </w:t>
            </w:r>
          </w:p>
          <w:p w:rsidR="00632807" w:rsidRPr="009A0DDF" w:rsidRDefault="00913123" w:rsidP="00913123">
            <w:pPr>
              <w:rPr>
                <w:rFonts w:ascii="Arial" w:hAnsi="Arial" w:cs="Arial"/>
                <w:sz w:val="20"/>
                <w:szCs w:val="20"/>
              </w:rPr>
            </w:pPr>
            <w:r w:rsidRPr="009A0DDF">
              <w:rPr>
                <w:rFonts w:ascii="Arial" w:hAnsi="Arial" w:cs="Arial"/>
                <w:b/>
                <w:sz w:val="20"/>
                <w:szCs w:val="20"/>
              </w:rPr>
              <w:t xml:space="preserve">  </w:t>
            </w:r>
          </w:p>
        </w:tc>
        <w:tc>
          <w:tcPr>
            <w:tcW w:w="1225" w:type="dxa"/>
            <w:shd w:val="pct5" w:color="auto" w:fill="auto"/>
          </w:tcPr>
          <w:p w:rsidR="00632807" w:rsidRPr="009A0DDF" w:rsidRDefault="00632807" w:rsidP="000A06B8">
            <w:pPr>
              <w:jc w:val="center"/>
              <w:rPr>
                <w:rFonts w:ascii="Arial" w:hAnsi="Arial" w:cs="Arial"/>
                <w:sz w:val="20"/>
                <w:szCs w:val="20"/>
              </w:rPr>
            </w:pPr>
          </w:p>
        </w:tc>
        <w:tc>
          <w:tcPr>
            <w:tcW w:w="1275" w:type="dxa"/>
            <w:shd w:val="pct5" w:color="auto" w:fill="auto"/>
          </w:tcPr>
          <w:p w:rsidR="00632807" w:rsidRPr="009A0DDF" w:rsidRDefault="00BE55DD">
            <w:pPr>
              <w:rPr>
                <w:rFonts w:ascii="Arial" w:hAnsi="Arial" w:cs="Arial"/>
                <w:sz w:val="20"/>
                <w:szCs w:val="20"/>
              </w:rPr>
            </w:pPr>
            <w:r>
              <w:rPr>
                <w:rFonts w:ascii="Arial" w:hAnsi="Arial" w:cs="Arial"/>
                <w:sz w:val="20"/>
                <w:szCs w:val="20"/>
              </w:rPr>
              <w:t>x</w:t>
            </w:r>
          </w:p>
        </w:tc>
        <w:tc>
          <w:tcPr>
            <w:tcW w:w="1400" w:type="dxa"/>
            <w:shd w:val="pct5" w:color="auto" w:fill="auto"/>
          </w:tcPr>
          <w:p w:rsidR="00632807" w:rsidRPr="009A0DDF" w:rsidRDefault="00632807">
            <w:pPr>
              <w:rPr>
                <w:rFonts w:ascii="Arial" w:hAnsi="Arial" w:cs="Arial"/>
                <w:sz w:val="20"/>
                <w:szCs w:val="20"/>
              </w:rPr>
            </w:pPr>
          </w:p>
        </w:tc>
        <w:tc>
          <w:tcPr>
            <w:tcW w:w="6969" w:type="dxa"/>
          </w:tcPr>
          <w:p w:rsidR="00632807" w:rsidRPr="00D10230" w:rsidRDefault="00BA0A61">
            <w:pPr>
              <w:rPr>
                <w:rFonts w:ascii="Arial" w:hAnsi="Arial" w:cs="Arial"/>
                <w:sz w:val="20"/>
                <w:szCs w:val="20"/>
              </w:rPr>
            </w:pPr>
            <w:r w:rsidRPr="00D10230">
              <w:rPr>
                <w:rFonts w:ascii="Arial" w:hAnsi="Arial" w:cs="Arial"/>
                <w:sz w:val="20"/>
                <w:szCs w:val="20"/>
              </w:rPr>
              <w:t>The policy positively supports both males and females by ensuring that couples should be seen together. As both are affected by decisions surrounding investigation and treatment of infertility</w:t>
            </w:r>
          </w:p>
        </w:tc>
      </w:tr>
      <w:tr w:rsidR="00913123" w:rsidTr="001E49F0">
        <w:tc>
          <w:tcPr>
            <w:tcW w:w="3305" w:type="dxa"/>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Race </w:t>
            </w:r>
          </w:p>
          <w:p w:rsidR="00913123" w:rsidRPr="009A0DDF" w:rsidRDefault="00CD2EF0" w:rsidP="00913123">
            <w:pPr>
              <w:rPr>
                <w:rFonts w:ascii="Arial" w:hAnsi="Arial" w:cs="Arial"/>
                <w:sz w:val="20"/>
                <w:szCs w:val="20"/>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All Racial Groups</w:t>
            </w:r>
            <w:r w:rsidR="00913123" w:rsidRPr="009A0DDF">
              <w:rPr>
                <w:rFonts w:ascii="Arial" w:hAnsi="Arial" w:cs="Arial"/>
                <w:sz w:val="20"/>
                <w:szCs w:val="20"/>
              </w:rPr>
              <w:t xml:space="preserve">)  </w:t>
            </w:r>
          </w:p>
          <w:p w:rsidR="00632807" w:rsidRPr="009A0DDF" w:rsidRDefault="00913123" w:rsidP="00913123">
            <w:pPr>
              <w:rPr>
                <w:rFonts w:ascii="Arial" w:hAnsi="Arial" w:cs="Arial"/>
                <w:sz w:val="20"/>
                <w:szCs w:val="20"/>
              </w:rPr>
            </w:pPr>
            <w:r w:rsidRPr="009A0DDF">
              <w:rPr>
                <w:rFonts w:ascii="Arial" w:hAnsi="Arial" w:cs="Arial"/>
                <w:b/>
                <w:sz w:val="20"/>
                <w:szCs w:val="20"/>
              </w:rPr>
              <w:t xml:space="preserve">  </w:t>
            </w:r>
          </w:p>
        </w:tc>
        <w:tc>
          <w:tcPr>
            <w:tcW w:w="1225" w:type="dxa"/>
            <w:shd w:val="pct5" w:color="auto" w:fill="auto"/>
          </w:tcPr>
          <w:p w:rsidR="00632807" w:rsidRPr="009A0DDF" w:rsidRDefault="00632807" w:rsidP="000A06B8">
            <w:pPr>
              <w:jc w:val="center"/>
              <w:rPr>
                <w:rFonts w:ascii="Arial" w:hAnsi="Arial" w:cs="Arial"/>
                <w:sz w:val="20"/>
                <w:szCs w:val="20"/>
              </w:rPr>
            </w:pPr>
          </w:p>
        </w:tc>
        <w:tc>
          <w:tcPr>
            <w:tcW w:w="1275" w:type="dxa"/>
            <w:shd w:val="pct5" w:color="auto" w:fill="auto"/>
          </w:tcPr>
          <w:p w:rsidR="00632807" w:rsidRPr="009A0DDF" w:rsidRDefault="00BA0A61">
            <w:pPr>
              <w:rPr>
                <w:rFonts w:ascii="Arial" w:hAnsi="Arial" w:cs="Arial"/>
                <w:sz w:val="20"/>
                <w:szCs w:val="20"/>
              </w:rPr>
            </w:pPr>
            <w:r>
              <w:rPr>
                <w:rFonts w:ascii="Arial" w:hAnsi="Arial" w:cs="Arial"/>
                <w:sz w:val="20"/>
                <w:szCs w:val="20"/>
              </w:rPr>
              <w:t>x</w:t>
            </w:r>
          </w:p>
        </w:tc>
        <w:tc>
          <w:tcPr>
            <w:tcW w:w="1400" w:type="dxa"/>
            <w:shd w:val="pct5" w:color="auto" w:fill="auto"/>
          </w:tcPr>
          <w:p w:rsidR="00632807" w:rsidRPr="009A0DDF" w:rsidRDefault="00632807">
            <w:pPr>
              <w:rPr>
                <w:rFonts w:ascii="Arial" w:hAnsi="Arial" w:cs="Arial"/>
                <w:sz w:val="20"/>
                <w:szCs w:val="20"/>
              </w:rPr>
            </w:pPr>
          </w:p>
        </w:tc>
        <w:tc>
          <w:tcPr>
            <w:tcW w:w="6969" w:type="dxa"/>
          </w:tcPr>
          <w:p w:rsidR="00BA0A61" w:rsidRPr="00D10230" w:rsidRDefault="00BA0A61" w:rsidP="00BA0A61">
            <w:pPr>
              <w:rPr>
                <w:rFonts w:ascii="Arial" w:hAnsi="Arial" w:cs="Arial"/>
                <w:sz w:val="20"/>
                <w:szCs w:val="20"/>
              </w:rPr>
            </w:pPr>
            <w:r w:rsidRPr="00D10230">
              <w:rPr>
                <w:rFonts w:ascii="Arial" w:hAnsi="Arial" w:cs="Arial"/>
                <w:sz w:val="20"/>
                <w:szCs w:val="20"/>
              </w:rPr>
              <w:t xml:space="preserve">Information on fertility services will be provided in wide range of formats to meet the diverse needs of couples. </w:t>
            </w:r>
          </w:p>
          <w:p w:rsidR="00BA0A61" w:rsidRPr="00D10230" w:rsidRDefault="00BA0A61" w:rsidP="00BA0A61">
            <w:pPr>
              <w:rPr>
                <w:rFonts w:ascii="Arial" w:hAnsi="Arial" w:cs="Arial"/>
                <w:sz w:val="20"/>
                <w:szCs w:val="20"/>
              </w:rPr>
            </w:pPr>
            <w:r w:rsidRPr="00D10230">
              <w:rPr>
                <w:rFonts w:ascii="Arial" w:hAnsi="Arial" w:cs="Arial"/>
                <w:sz w:val="20"/>
                <w:szCs w:val="20"/>
              </w:rPr>
              <w:t xml:space="preserve">-Face to face discussions with couples </w:t>
            </w:r>
          </w:p>
          <w:p w:rsidR="00BA0A61" w:rsidRPr="00D10230" w:rsidRDefault="00BA0A61" w:rsidP="00BA0A61">
            <w:pPr>
              <w:rPr>
                <w:rFonts w:ascii="Arial" w:hAnsi="Arial" w:cs="Arial"/>
                <w:sz w:val="20"/>
                <w:szCs w:val="20"/>
              </w:rPr>
            </w:pPr>
            <w:r w:rsidRPr="00D10230">
              <w:rPr>
                <w:rFonts w:ascii="Arial" w:hAnsi="Arial" w:cs="Arial"/>
                <w:sz w:val="20"/>
                <w:szCs w:val="20"/>
              </w:rPr>
              <w:t xml:space="preserve">-Written information and advice </w:t>
            </w:r>
          </w:p>
          <w:p w:rsidR="00BA0A61" w:rsidRPr="00D10230" w:rsidRDefault="00BA0A61" w:rsidP="00BA0A61">
            <w:pPr>
              <w:rPr>
                <w:rFonts w:ascii="Arial" w:hAnsi="Arial" w:cs="Arial"/>
                <w:sz w:val="20"/>
                <w:szCs w:val="20"/>
              </w:rPr>
            </w:pPr>
            <w:r w:rsidRPr="00D10230">
              <w:rPr>
                <w:rFonts w:ascii="Arial" w:hAnsi="Arial" w:cs="Arial"/>
                <w:sz w:val="20"/>
                <w:szCs w:val="20"/>
              </w:rPr>
              <w:t xml:space="preserve">-Culturally sensitive </w:t>
            </w:r>
          </w:p>
          <w:p w:rsidR="00632807" w:rsidRPr="00D10230" w:rsidRDefault="00BA0A61" w:rsidP="00BA0A61">
            <w:pPr>
              <w:rPr>
                <w:rFonts w:ascii="Arial" w:hAnsi="Arial" w:cs="Arial"/>
                <w:sz w:val="20"/>
                <w:szCs w:val="20"/>
              </w:rPr>
            </w:pPr>
            <w:r w:rsidRPr="00D10230">
              <w:rPr>
                <w:rFonts w:ascii="Arial" w:hAnsi="Arial" w:cs="Arial"/>
                <w:sz w:val="20"/>
                <w:szCs w:val="20"/>
              </w:rPr>
              <w:t>-Be sensitive to those with additional needs e.g. physical or cognitive, or sensitive disabilities, or those who do not speak English.</w:t>
            </w:r>
          </w:p>
        </w:tc>
      </w:tr>
      <w:tr w:rsidR="00913123" w:rsidTr="001E49F0">
        <w:tc>
          <w:tcPr>
            <w:tcW w:w="3305" w:type="dxa"/>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Disability  </w:t>
            </w:r>
          </w:p>
          <w:p w:rsidR="00913123" w:rsidRPr="009A0DDF" w:rsidRDefault="00CD2EF0" w:rsidP="00913123">
            <w:pPr>
              <w:rPr>
                <w:rFonts w:ascii="Arial" w:hAnsi="Arial" w:cs="Arial"/>
                <w:sz w:val="20"/>
                <w:szCs w:val="20"/>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Mental and Physical</w:t>
            </w:r>
            <w:r w:rsidR="00A413DA" w:rsidRPr="00A413DA">
              <w:rPr>
                <w:rFonts w:ascii="Arial" w:hAnsi="Arial" w:cs="Arial"/>
                <w:sz w:val="18"/>
                <w:szCs w:val="18"/>
              </w:rPr>
              <w:t>,Sensory impairment, Autism, mental health issues</w:t>
            </w:r>
            <w:r w:rsidR="00913123" w:rsidRPr="009A0DDF">
              <w:rPr>
                <w:rFonts w:ascii="Arial" w:hAnsi="Arial" w:cs="Arial"/>
                <w:sz w:val="20"/>
                <w:szCs w:val="20"/>
              </w:rPr>
              <w:t xml:space="preserve">)  </w:t>
            </w:r>
          </w:p>
          <w:p w:rsidR="00632807" w:rsidRPr="009A0DDF" w:rsidRDefault="00632807">
            <w:pPr>
              <w:rPr>
                <w:rFonts w:ascii="Arial" w:hAnsi="Arial" w:cs="Arial"/>
                <w:sz w:val="20"/>
                <w:szCs w:val="20"/>
              </w:rPr>
            </w:pPr>
          </w:p>
        </w:tc>
        <w:tc>
          <w:tcPr>
            <w:tcW w:w="1225" w:type="dxa"/>
            <w:shd w:val="pct5" w:color="auto" w:fill="auto"/>
          </w:tcPr>
          <w:p w:rsidR="00632807" w:rsidRPr="009A0DDF" w:rsidRDefault="00632807" w:rsidP="000A06B8">
            <w:pPr>
              <w:jc w:val="center"/>
              <w:rPr>
                <w:rFonts w:ascii="Arial" w:hAnsi="Arial" w:cs="Arial"/>
                <w:sz w:val="20"/>
                <w:szCs w:val="20"/>
              </w:rPr>
            </w:pPr>
          </w:p>
        </w:tc>
        <w:tc>
          <w:tcPr>
            <w:tcW w:w="1275" w:type="dxa"/>
            <w:shd w:val="pct5" w:color="auto" w:fill="auto"/>
          </w:tcPr>
          <w:p w:rsidR="00632807" w:rsidRPr="009A0DDF" w:rsidRDefault="00304904">
            <w:pPr>
              <w:rPr>
                <w:rFonts w:ascii="Arial" w:hAnsi="Arial" w:cs="Arial"/>
                <w:sz w:val="20"/>
                <w:szCs w:val="20"/>
              </w:rPr>
            </w:pPr>
            <w:r>
              <w:rPr>
                <w:rFonts w:ascii="Arial" w:hAnsi="Arial" w:cs="Arial"/>
                <w:sz w:val="20"/>
                <w:szCs w:val="20"/>
              </w:rPr>
              <w:t>x</w:t>
            </w:r>
          </w:p>
        </w:tc>
        <w:tc>
          <w:tcPr>
            <w:tcW w:w="1400" w:type="dxa"/>
            <w:shd w:val="pct5" w:color="auto" w:fill="auto"/>
          </w:tcPr>
          <w:p w:rsidR="00632807" w:rsidRPr="009A0DDF" w:rsidRDefault="00632807">
            <w:pPr>
              <w:rPr>
                <w:rFonts w:ascii="Arial" w:hAnsi="Arial" w:cs="Arial"/>
                <w:sz w:val="20"/>
                <w:szCs w:val="20"/>
              </w:rPr>
            </w:pPr>
          </w:p>
        </w:tc>
        <w:tc>
          <w:tcPr>
            <w:tcW w:w="6969" w:type="dxa"/>
          </w:tcPr>
          <w:p w:rsidR="00632807" w:rsidRPr="00D10230" w:rsidRDefault="00304904">
            <w:pPr>
              <w:rPr>
                <w:rFonts w:ascii="Arial" w:hAnsi="Arial" w:cs="Arial"/>
                <w:sz w:val="20"/>
                <w:szCs w:val="20"/>
              </w:rPr>
            </w:pPr>
            <w:r w:rsidRPr="00D10230">
              <w:rPr>
                <w:rFonts w:ascii="Arial" w:hAnsi="Arial" w:cs="Arial"/>
                <w:sz w:val="20"/>
                <w:szCs w:val="20"/>
              </w:rPr>
              <w:t>The policy has been enhanced to offer funding to couples who by reason of disability cannot conceive naturally</w:t>
            </w:r>
          </w:p>
        </w:tc>
      </w:tr>
      <w:tr w:rsidR="00913123" w:rsidTr="001E49F0">
        <w:tc>
          <w:tcPr>
            <w:tcW w:w="3305" w:type="dxa"/>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Religion or Belief </w:t>
            </w:r>
          </w:p>
          <w:p w:rsidR="00913123" w:rsidRPr="009A0DDF" w:rsidRDefault="00913123" w:rsidP="00913123">
            <w:pPr>
              <w:rPr>
                <w:rFonts w:ascii="Arial" w:hAnsi="Arial" w:cs="Arial"/>
                <w:sz w:val="20"/>
                <w:szCs w:val="20"/>
              </w:rPr>
            </w:pPr>
            <w:r w:rsidRPr="009A0DDF">
              <w:rPr>
                <w:rFonts w:ascii="Arial" w:hAnsi="Arial" w:cs="Arial"/>
                <w:sz w:val="20"/>
                <w:szCs w:val="20"/>
              </w:rPr>
              <w:t xml:space="preserve">  </w:t>
            </w:r>
          </w:p>
          <w:p w:rsidR="00632807" w:rsidRPr="009A0DDF" w:rsidRDefault="00632807">
            <w:pPr>
              <w:rPr>
                <w:rFonts w:ascii="Arial" w:hAnsi="Arial" w:cs="Arial"/>
                <w:sz w:val="20"/>
                <w:szCs w:val="20"/>
              </w:rPr>
            </w:pPr>
          </w:p>
        </w:tc>
        <w:tc>
          <w:tcPr>
            <w:tcW w:w="1225" w:type="dxa"/>
            <w:shd w:val="pct5" w:color="auto" w:fill="auto"/>
          </w:tcPr>
          <w:p w:rsidR="00632807" w:rsidRPr="009A0DDF" w:rsidRDefault="00632807" w:rsidP="000A06B8">
            <w:pPr>
              <w:jc w:val="center"/>
              <w:rPr>
                <w:rFonts w:ascii="Arial" w:hAnsi="Arial" w:cs="Arial"/>
                <w:sz w:val="20"/>
                <w:szCs w:val="20"/>
              </w:rPr>
            </w:pPr>
          </w:p>
        </w:tc>
        <w:tc>
          <w:tcPr>
            <w:tcW w:w="1275" w:type="dxa"/>
            <w:shd w:val="pct5" w:color="auto" w:fill="auto"/>
          </w:tcPr>
          <w:p w:rsidR="00632807" w:rsidRPr="009A0DDF" w:rsidRDefault="00BA0A61">
            <w:pPr>
              <w:rPr>
                <w:rFonts w:ascii="Arial" w:hAnsi="Arial" w:cs="Arial"/>
                <w:sz w:val="20"/>
                <w:szCs w:val="20"/>
              </w:rPr>
            </w:pPr>
            <w:r>
              <w:rPr>
                <w:rFonts w:ascii="Arial" w:hAnsi="Arial" w:cs="Arial"/>
                <w:sz w:val="20"/>
                <w:szCs w:val="20"/>
              </w:rPr>
              <w:t>x</w:t>
            </w:r>
          </w:p>
        </w:tc>
        <w:tc>
          <w:tcPr>
            <w:tcW w:w="1400" w:type="dxa"/>
            <w:shd w:val="pct5" w:color="auto" w:fill="auto"/>
          </w:tcPr>
          <w:p w:rsidR="00632807" w:rsidRPr="009A0DDF" w:rsidRDefault="00632807">
            <w:pPr>
              <w:rPr>
                <w:rFonts w:ascii="Arial" w:hAnsi="Arial" w:cs="Arial"/>
                <w:sz w:val="20"/>
                <w:szCs w:val="20"/>
              </w:rPr>
            </w:pPr>
          </w:p>
        </w:tc>
        <w:tc>
          <w:tcPr>
            <w:tcW w:w="6969" w:type="dxa"/>
          </w:tcPr>
          <w:p w:rsidR="00632807" w:rsidRPr="00D10230" w:rsidRDefault="00BA0A61">
            <w:pPr>
              <w:rPr>
                <w:rFonts w:ascii="Arial" w:hAnsi="Arial" w:cs="Arial"/>
                <w:sz w:val="20"/>
                <w:szCs w:val="20"/>
              </w:rPr>
            </w:pPr>
            <w:r w:rsidRPr="00D10230">
              <w:rPr>
                <w:rFonts w:ascii="Arial" w:hAnsi="Arial" w:cs="Arial"/>
                <w:sz w:val="20"/>
                <w:szCs w:val="20"/>
              </w:rPr>
              <w:t>It is not anticipated the policy would have any effect on this characteristic.</w:t>
            </w:r>
          </w:p>
        </w:tc>
      </w:tr>
      <w:tr w:rsidR="00913123" w:rsidTr="001E49F0">
        <w:tc>
          <w:tcPr>
            <w:tcW w:w="3305" w:type="dxa"/>
            <w:tcBorders>
              <w:bottom w:val="single" w:sz="4" w:space="0" w:color="auto"/>
            </w:tcBorders>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Sexual Orientation  </w:t>
            </w:r>
          </w:p>
          <w:p w:rsidR="00CD2EF0" w:rsidRPr="00A413DA" w:rsidRDefault="00CD2EF0" w:rsidP="00913123">
            <w:pPr>
              <w:rPr>
                <w:rFonts w:ascii="Arial" w:hAnsi="Arial" w:cs="Arial"/>
                <w:sz w:val="18"/>
                <w:szCs w:val="18"/>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 xml:space="preserve">Heterosexual, Homosexual </w:t>
            </w:r>
            <w:r w:rsidRPr="00A413DA">
              <w:rPr>
                <w:rFonts w:ascii="Arial" w:hAnsi="Arial" w:cs="Arial"/>
                <w:sz w:val="18"/>
                <w:szCs w:val="18"/>
              </w:rPr>
              <w:t xml:space="preserve"> </w:t>
            </w:r>
          </w:p>
          <w:p w:rsidR="00913123" w:rsidRPr="009A0DDF" w:rsidRDefault="00CD2EF0" w:rsidP="00913123">
            <w:pPr>
              <w:rPr>
                <w:rFonts w:ascii="Arial" w:hAnsi="Arial" w:cs="Arial"/>
                <w:sz w:val="20"/>
                <w:szCs w:val="20"/>
              </w:rPr>
            </w:pPr>
            <w:r w:rsidRPr="00A413DA">
              <w:rPr>
                <w:rFonts w:ascii="Arial" w:hAnsi="Arial" w:cs="Arial"/>
                <w:sz w:val="18"/>
                <w:szCs w:val="18"/>
              </w:rPr>
              <w:t xml:space="preserve">  </w:t>
            </w:r>
            <w:r w:rsidR="00913123" w:rsidRPr="00A413DA">
              <w:rPr>
                <w:rFonts w:ascii="Arial" w:hAnsi="Arial" w:cs="Arial"/>
                <w:sz w:val="18"/>
                <w:szCs w:val="18"/>
              </w:rPr>
              <w:t>and Bisexual</w:t>
            </w:r>
            <w:r w:rsidR="00913123" w:rsidRPr="009A0DDF">
              <w:rPr>
                <w:rFonts w:ascii="Arial" w:hAnsi="Arial" w:cs="Arial"/>
                <w:sz w:val="20"/>
                <w:szCs w:val="20"/>
              </w:rPr>
              <w:t xml:space="preserve">)   </w:t>
            </w:r>
          </w:p>
          <w:p w:rsidR="00632807" w:rsidRPr="009A0DDF" w:rsidRDefault="00632807">
            <w:pPr>
              <w:rPr>
                <w:rFonts w:ascii="Arial" w:hAnsi="Arial" w:cs="Arial"/>
                <w:sz w:val="20"/>
                <w:szCs w:val="20"/>
              </w:rPr>
            </w:pPr>
          </w:p>
        </w:tc>
        <w:tc>
          <w:tcPr>
            <w:tcW w:w="1225" w:type="dxa"/>
            <w:tcBorders>
              <w:bottom w:val="single" w:sz="4" w:space="0" w:color="auto"/>
            </w:tcBorders>
            <w:shd w:val="pct5" w:color="auto" w:fill="auto"/>
          </w:tcPr>
          <w:p w:rsidR="00632807" w:rsidRPr="009A0DDF" w:rsidRDefault="00632807" w:rsidP="000A06B8">
            <w:pPr>
              <w:jc w:val="center"/>
              <w:rPr>
                <w:rFonts w:ascii="Arial" w:hAnsi="Arial" w:cs="Arial"/>
                <w:sz w:val="20"/>
                <w:szCs w:val="20"/>
              </w:rPr>
            </w:pPr>
          </w:p>
        </w:tc>
        <w:tc>
          <w:tcPr>
            <w:tcW w:w="1275" w:type="dxa"/>
            <w:tcBorders>
              <w:bottom w:val="single" w:sz="4" w:space="0" w:color="auto"/>
            </w:tcBorders>
            <w:shd w:val="pct5" w:color="auto" w:fill="auto"/>
          </w:tcPr>
          <w:p w:rsidR="00632807" w:rsidRPr="009A0DDF" w:rsidRDefault="00304904">
            <w:pPr>
              <w:rPr>
                <w:rFonts w:ascii="Arial" w:hAnsi="Arial" w:cs="Arial"/>
                <w:sz w:val="20"/>
                <w:szCs w:val="20"/>
              </w:rPr>
            </w:pPr>
            <w:r>
              <w:rPr>
                <w:rFonts w:ascii="Arial" w:hAnsi="Arial" w:cs="Arial"/>
                <w:sz w:val="20"/>
                <w:szCs w:val="20"/>
              </w:rPr>
              <w:t>x</w:t>
            </w:r>
          </w:p>
        </w:tc>
        <w:tc>
          <w:tcPr>
            <w:tcW w:w="1400" w:type="dxa"/>
            <w:tcBorders>
              <w:bottom w:val="single" w:sz="4" w:space="0" w:color="auto"/>
            </w:tcBorders>
            <w:shd w:val="pct5" w:color="auto" w:fill="auto"/>
          </w:tcPr>
          <w:p w:rsidR="00632807" w:rsidRPr="009A0DDF" w:rsidRDefault="00632807">
            <w:pPr>
              <w:rPr>
                <w:rFonts w:ascii="Arial" w:hAnsi="Arial" w:cs="Arial"/>
                <w:sz w:val="20"/>
                <w:szCs w:val="20"/>
              </w:rPr>
            </w:pPr>
          </w:p>
        </w:tc>
        <w:tc>
          <w:tcPr>
            <w:tcW w:w="6969" w:type="dxa"/>
            <w:tcBorders>
              <w:bottom w:val="single" w:sz="4" w:space="0" w:color="auto"/>
            </w:tcBorders>
          </w:tcPr>
          <w:p w:rsidR="00632807" w:rsidRPr="009A0DDF" w:rsidRDefault="00304904">
            <w:pPr>
              <w:rPr>
                <w:rFonts w:ascii="Arial" w:hAnsi="Arial" w:cs="Arial"/>
                <w:sz w:val="20"/>
                <w:szCs w:val="20"/>
              </w:rPr>
            </w:pPr>
            <w:r w:rsidRPr="00304904">
              <w:rPr>
                <w:rFonts w:ascii="Arial" w:hAnsi="Arial" w:cs="Arial"/>
                <w:sz w:val="20"/>
                <w:szCs w:val="20"/>
              </w:rPr>
              <w:t>The policy has been enhanced to offer funding to couples in a same sex relationship without having to demonstrate they have self-funded other trials</w:t>
            </w:r>
          </w:p>
        </w:tc>
      </w:tr>
    </w:tbl>
    <w:p w:rsidR="001E49F0" w:rsidRDefault="001E49F0">
      <w:r>
        <w:br w:type="page"/>
      </w:r>
    </w:p>
    <w:tbl>
      <w:tblPr>
        <w:tblStyle w:val="TableGrid"/>
        <w:tblW w:w="0" w:type="auto"/>
        <w:tblLook w:val="04A0" w:firstRow="1" w:lastRow="0" w:firstColumn="1" w:lastColumn="0" w:noHBand="0" w:noVBand="1"/>
      </w:tblPr>
      <w:tblGrid>
        <w:gridCol w:w="3257"/>
        <w:gridCol w:w="1217"/>
        <w:gridCol w:w="1267"/>
        <w:gridCol w:w="1390"/>
        <w:gridCol w:w="6817"/>
      </w:tblGrid>
      <w:tr w:rsidR="00913123" w:rsidRPr="00632807" w:rsidTr="00BA0A61">
        <w:tc>
          <w:tcPr>
            <w:tcW w:w="13948" w:type="dxa"/>
            <w:gridSpan w:val="5"/>
            <w:tcBorders>
              <w:bottom w:val="single" w:sz="4" w:space="0" w:color="auto"/>
            </w:tcBorders>
            <w:shd w:val="clear" w:color="auto" w:fill="000000" w:themeFill="text1"/>
          </w:tcPr>
          <w:p w:rsidR="00913123" w:rsidRPr="00632807" w:rsidRDefault="00913123" w:rsidP="00AA342E">
            <w:pPr>
              <w:jc w:val="center"/>
              <w:rPr>
                <w:b/>
                <w:sz w:val="40"/>
                <w:szCs w:val="40"/>
              </w:rPr>
            </w:pPr>
            <w:r w:rsidRPr="00632807">
              <w:rPr>
                <w:b/>
                <w:sz w:val="40"/>
                <w:szCs w:val="40"/>
              </w:rPr>
              <w:lastRenderedPageBreak/>
              <w:t xml:space="preserve">Equality Impact </w:t>
            </w:r>
            <w:r w:rsidR="00466F2B">
              <w:rPr>
                <w:b/>
                <w:sz w:val="40"/>
                <w:szCs w:val="40"/>
              </w:rPr>
              <w:t xml:space="preserve">Risk </w:t>
            </w:r>
            <w:r w:rsidRPr="00632807">
              <w:rPr>
                <w:b/>
                <w:sz w:val="40"/>
                <w:szCs w:val="40"/>
              </w:rPr>
              <w:t>Assessment Test:</w:t>
            </w:r>
          </w:p>
        </w:tc>
      </w:tr>
      <w:tr w:rsidR="00913123" w:rsidRPr="00913123" w:rsidTr="00BA0A61">
        <w:tc>
          <w:tcPr>
            <w:tcW w:w="13948" w:type="dxa"/>
            <w:gridSpan w:val="5"/>
            <w:tcBorders>
              <w:bottom w:val="single" w:sz="4" w:space="0" w:color="auto"/>
            </w:tcBorders>
            <w:shd w:val="pct12" w:color="auto" w:fill="auto"/>
          </w:tcPr>
          <w:p w:rsidR="00191699"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913123" w:rsidP="009A0DDF">
            <w:pPr>
              <w:jc w:val="center"/>
              <w:rPr>
                <w:rFonts w:ascii="Arial" w:hAnsi="Arial" w:cs="Arial"/>
                <w:b/>
                <w:sz w:val="20"/>
                <w:szCs w:val="20"/>
              </w:rPr>
            </w:pPr>
            <w:r w:rsidRPr="001E49F0">
              <w:rPr>
                <w:rFonts w:ascii="Arial" w:hAnsi="Arial" w:cs="Arial"/>
                <w:b/>
                <w:sz w:val="20"/>
                <w:szCs w:val="20"/>
              </w:rPr>
              <w:t>What impact will the implementation of this policy, project or function have on employees, service</w:t>
            </w:r>
          </w:p>
          <w:p w:rsidR="00913123" w:rsidRPr="001E49F0" w:rsidRDefault="00913123" w:rsidP="009A0DDF">
            <w:pPr>
              <w:jc w:val="center"/>
              <w:rPr>
                <w:rFonts w:ascii="Arial" w:hAnsi="Arial" w:cs="Arial"/>
                <w:b/>
                <w:sz w:val="20"/>
                <w:szCs w:val="20"/>
              </w:rPr>
            </w:pPr>
            <w:r w:rsidRPr="001E49F0">
              <w:rPr>
                <w:rFonts w:ascii="Arial" w:hAnsi="Arial" w:cs="Arial"/>
                <w:b/>
                <w:sz w:val="20"/>
                <w:szCs w:val="20"/>
              </w:rPr>
              <w:t>users or other people who share characteristics</w:t>
            </w:r>
            <w:r w:rsidR="007350CB" w:rsidRPr="001E49F0">
              <w:rPr>
                <w:rFonts w:ascii="Arial" w:hAnsi="Arial" w:cs="Arial"/>
                <w:b/>
                <w:sz w:val="20"/>
                <w:szCs w:val="20"/>
              </w:rPr>
              <w:t xml:space="preserve"> </w:t>
            </w:r>
            <w:r w:rsidRPr="001E49F0">
              <w:rPr>
                <w:rFonts w:ascii="Arial" w:hAnsi="Arial" w:cs="Arial"/>
                <w:b/>
                <w:sz w:val="20"/>
                <w:szCs w:val="20"/>
              </w:rPr>
              <w:t xml:space="preserve">protected by </w:t>
            </w:r>
            <w:r w:rsidRPr="001E49F0">
              <w:rPr>
                <w:rFonts w:ascii="Arial" w:hAnsi="Arial" w:cs="Arial"/>
                <w:b/>
                <w:i/>
                <w:sz w:val="20"/>
                <w:szCs w:val="20"/>
              </w:rPr>
              <w:t>The Equality Act 2010</w:t>
            </w:r>
            <w:r w:rsidRPr="001E49F0">
              <w:rPr>
                <w:rFonts w:ascii="Arial" w:hAnsi="Arial" w:cs="Arial"/>
                <w:b/>
                <w:sz w:val="20"/>
                <w:szCs w:val="20"/>
              </w:rPr>
              <w:t xml:space="preserve"> ?</w:t>
            </w:r>
          </w:p>
        </w:tc>
      </w:tr>
      <w:tr w:rsidR="00913123" w:rsidTr="00BA0A61">
        <w:tc>
          <w:tcPr>
            <w:tcW w:w="3257" w:type="dxa"/>
            <w:shd w:val="clear" w:color="auto" w:fill="auto"/>
          </w:tcPr>
          <w:p w:rsidR="00913123" w:rsidRPr="001E49F0" w:rsidRDefault="00913123" w:rsidP="009A0DDF">
            <w:pPr>
              <w:jc w:val="center"/>
              <w:rPr>
                <w:rFonts w:ascii="Arial" w:hAnsi="Arial" w:cs="Arial"/>
                <w:b/>
                <w:sz w:val="20"/>
                <w:szCs w:val="20"/>
              </w:rPr>
            </w:pPr>
          </w:p>
          <w:p w:rsidR="00CD2EF0" w:rsidRPr="001E49F0" w:rsidRDefault="00913123" w:rsidP="009A0DDF">
            <w:pPr>
              <w:jc w:val="center"/>
              <w:rPr>
                <w:rFonts w:ascii="Arial" w:hAnsi="Arial" w:cs="Arial"/>
                <w:b/>
                <w:sz w:val="20"/>
                <w:szCs w:val="20"/>
              </w:rPr>
            </w:pPr>
            <w:r w:rsidRPr="001E49F0">
              <w:rPr>
                <w:rFonts w:ascii="Arial" w:hAnsi="Arial" w:cs="Arial"/>
                <w:b/>
                <w:sz w:val="20"/>
                <w:szCs w:val="20"/>
              </w:rPr>
              <w:t>Protected</w:t>
            </w:r>
          </w:p>
          <w:p w:rsidR="00913123" w:rsidRPr="001E49F0" w:rsidRDefault="00913123" w:rsidP="009A0DDF">
            <w:pPr>
              <w:jc w:val="center"/>
              <w:rPr>
                <w:rFonts w:ascii="Arial" w:hAnsi="Arial" w:cs="Arial"/>
                <w:b/>
                <w:sz w:val="20"/>
                <w:szCs w:val="20"/>
              </w:rPr>
            </w:pPr>
            <w:r w:rsidRPr="001E49F0">
              <w:rPr>
                <w:rFonts w:ascii="Arial" w:hAnsi="Arial" w:cs="Arial"/>
                <w:b/>
                <w:sz w:val="20"/>
                <w:szCs w:val="20"/>
              </w:rPr>
              <w:t>Characteristic:</w:t>
            </w:r>
          </w:p>
          <w:p w:rsidR="00913123" w:rsidRPr="001E49F0" w:rsidRDefault="00913123" w:rsidP="009A0DDF">
            <w:pPr>
              <w:jc w:val="center"/>
              <w:rPr>
                <w:rFonts w:ascii="Arial" w:hAnsi="Arial" w:cs="Arial"/>
                <w:b/>
                <w:sz w:val="20"/>
                <w:szCs w:val="20"/>
              </w:rPr>
            </w:pPr>
          </w:p>
        </w:tc>
        <w:tc>
          <w:tcPr>
            <w:tcW w:w="1217" w:type="dxa"/>
            <w:shd w:val="clear" w:color="auto" w:fill="auto"/>
          </w:tcPr>
          <w:p w:rsidR="00913123" w:rsidRPr="001E49F0" w:rsidRDefault="00913123" w:rsidP="009A0DDF">
            <w:pPr>
              <w:jc w:val="center"/>
              <w:rPr>
                <w:rFonts w:ascii="Arial" w:hAnsi="Arial" w:cs="Arial"/>
                <w:b/>
                <w:sz w:val="20"/>
                <w:szCs w:val="20"/>
              </w:rPr>
            </w:pPr>
          </w:p>
          <w:p w:rsidR="00913123" w:rsidRPr="001E49F0" w:rsidRDefault="00913123" w:rsidP="009A0DDF">
            <w:pPr>
              <w:jc w:val="center"/>
              <w:rPr>
                <w:rFonts w:ascii="Arial" w:hAnsi="Arial" w:cs="Arial"/>
                <w:b/>
                <w:sz w:val="20"/>
                <w:szCs w:val="20"/>
              </w:rPr>
            </w:pPr>
            <w:r w:rsidRPr="001E49F0">
              <w:rPr>
                <w:rFonts w:ascii="Arial" w:hAnsi="Arial" w:cs="Arial"/>
                <w:b/>
                <w:sz w:val="20"/>
                <w:szCs w:val="20"/>
              </w:rPr>
              <w:t>Neutral</w:t>
            </w:r>
          </w:p>
          <w:p w:rsidR="009F0F38" w:rsidRPr="001E49F0" w:rsidRDefault="009F0F38" w:rsidP="009A0DDF">
            <w:pPr>
              <w:jc w:val="center"/>
              <w:rPr>
                <w:rFonts w:ascii="Arial" w:hAnsi="Arial" w:cs="Arial"/>
                <w:b/>
                <w:sz w:val="20"/>
                <w:szCs w:val="20"/>
              </w:rPr>
            </w:pPr>
            <w:r w:rsidRPr="001E49F0">
              <w:rPr>
                <w:rFonts w:ascii="Arial" w:hAnsi="Arial" w:cs="Arial"/>
                <w:b/>
                <w:sz w:val="20"/>
                <w:szCs w:val="20"/>
              </w:rPr>
              <w:t>Impact:</w:t>
            </w:r>
          </w:p>
        </w:tc>
        <w:tc>
          <w:tcPr>
            <w:tcW w:w="1267" w:type="dxa"/>
            <w:shd w:val="clear" w:color="auto" w:fill="auto"/>
          </w:tcPr>
          <w:p w:rsidR="00913123" w:rsidRPr="001E49F0" w:rsidRDefault="00913123" w:rsidP="009A0DDF">
            <w:pPr>
              <w:jc w:val="center"/>
              <w:rPr>
                <w:rFonts w:ascii="Arial" w:hAnsi="Arial" w:cs="Arial"/>
                <w:b/>
                <w:sz w:val="20"/>
                <w:szCs w:val="20"/>
              </w:rPr>
            </w:pPr>
          </w:p>
          <w:p w:rsidR="009F0F38" w:rsidRPr="001E49F0" w:rsidRDefault="00913123" w:rsidP="009A0DDF">
            <w:pPr>
              <w:jc w:val="center"/>
              <w:rPr>
                <w:rFonts w:ascii="Arial" w:hAnsi="Arial" w:cs="Arial"/>
                <w:b/>
                <w:sz w:val="20"/>
                <w:szCs w:val="20"/>
              </w:rPr>
            </w:pPr>
            <w:r w:rsidRPr="001E49F0">
              <w:rPr>
                <w:rFonts w:ascii="Arial" w:hAnsi="Arial" w:cs="Arial"/>
                <w:b/>
                <w:sz w:val="20"/>
                <w:szCs w:val="20"/>
              </w:rPr>
              <w:t>Positive</w:t>
            </w:r>
          </w:p>
          <w:p w:rsidR="00913123" w:rsidRPr="001E49F0" w:rsidRDefault="009F0F38" w:rsidP="009A0DDF">
            <w:pPr>
              <w:jc w:val="center"/>
              <w:rPr>
                <w:rFonts w:ascii="Arial" w:hAnsi="Arial" w:cs="Arial"/>
                <w:b/>
                <w:sz w:val="20"/>
                <w:szCs w:val="20"/>
              </w:rPr>
            </w:pPr>
            <w:r w:rsidRPr="001E49F0">
              <w:rPr>
                <w:rFonts w:ascii="Arial" w:hAnsi="Arial" w:cs="Arial"/>
                <w:b/>
                <w:sz w:val="20"/>
                <w:szCs w:val="20"/>
              </w:rPr>
              <w:t>Impact:</w:t>
            </w:r>
          </w:p>
        </w:tc>
        <w:tc>
          <w:tcPr>
            <w:tcW w:w="1390" w:type="dxa"/>
            <w:shd w:val="clear" w:color="auto" w:fill="auto"/>
          </w:tcPr>
          <w:p w:rsidR="00913123" w:rsidRPr="001E49F0" w:rsidRDefault="00913123" w:rsidP="009A0DDF">
            <w:pPr>
              <w:jc w:val="center"/>
              <w:rPr>
                <w:rFonts w:ascii="Arial" w:hAnsi="Arial" w:cs="Arial"/>
                <w:b/>
                <w:sz w:val="20"/>
                <w:szCs w:val="20"/>
              </w:rPr>
            </w:pPr>
          </w:p>
          <w:p w:rsidR="009F0F38" w:rsidRPr="001E49F0" w:rsidRDefault="00913123" w:rsidP="009A0DDF">
            <w:pPr>
              <w:jc w:val="center"/>
              <w:rPr>
                <w:rFonts w:ascii="Arial" w:hAnsi="Arial" w:cs="Arial"/>
                <w:b/>
                <w:sz w:val="20"/>
                <w:szCs w:val="20"/>
              </w:rPr>
            </w:pPr>
            <w:r w:rsidRPr="001E49F0">
              <w:rPr>
                <w:rFonts w:ascii="Arial" w:hAnsi="Arial" w:cs="Arial"/>
                <w:b/>
                <w:sz w:val="20"/>
                <w:szCs w:val="20"/>
              </w:rPr>
              <w:t>Negative</w:t>
            </w:r>
          </w:p>
          <w:p w:rsidR="00913123" w:rsidRPr="001E49F0" w:rsidRDefault="009F0F38" w:rsidP="009A0DDF">
            <w:pPr>
              <w:jc w:val="center"/>
              <w:rPr>
                <w:rFonts w:ascii="Arial" w:hAnsi="Arial" w:cs="Arial"/>
                <w:b/>
                <w:sz w:val="20"/>
                <w:szCs w:val="20"/>
              </w:rPr>
            </w:pPr>
            <w:r w:rsidRPr="001E49F0">
              <w:rPr>
                <w:rFonts w:ascii="Arial" w:hAnsi="Arial" w:cs="Arial"/>
                <w:b/>
                <w:sz w:val="20"/>
                <w:szCs w:val="20"/>
              </w:rPr>
              <w:t>Impact:</w:t>
            </w:r>
          </w:p>
          <w:p w:rsidR="009F0F38" w:rsidRPr="001E49F0" w:rsidRDefault="009F0F38" w:rsidP="009A0DDF">
            <w:pPr>
              <w:jc w:val="center"/>
              <w:rPr>
                <w:rFonts w:ascii="Arial" w:hAnsi="Arial" w:cs="Arial"/>
                <w:b/>
                <w:sz w:val="20"/>
                <w:szCs w:val="20"/>
              </w:rPr>
            </w:pPr>
          </w:p>
        </w:tc>
        <w:tc>
          <w:tcPr>
            <w:tcW w:w="6817" w:type="dxa"/>
            <w:shd w:val="clear" w:color="auto" w:fill="auto"/>
          </w:tcPr>
          <w:p w:rsidR="00913123" w:rsidRPr="001E49F0" w:rsidRDefault="00913123" w:rsidP="009A0DDF">
            <w:pPr>
              <w:jc w:val="center"/>
              <w:rPr>
                <w:rFonts w:ascii="Arial" w:hAnsi="Arial" w:cs="Arial"/>
                <w:b/>
                <w:sz w:val="20"/>
                <w:szCs w:val="20"/>
              </w:rPr>
            </w:pPr>
          </w:p>
          <w:p w:rsidR="00CD2EF0" w:rsidRPr="001E49F0" w:rsidRDefault="00913123" w:rsidP="009A0DDF">
            <w:pPr>
              <w:jc w:val="center"/>
              <w:rPr>
                <w:rFonts w:ascii="Arial" w:hAnsi="Arial" w:cs="Arial"/>
                <w:b/>
                <w:sz w:val="20"/>
                <w:szCs w:val="20"/>
              </w:rPr>
            </w:pPr>
            <w:r w:rsidRPr="001E49F0">
              <w:rPr>
                <w:rFonts w:ascii="Arial" w:hAnsi="Arial" w:cs="Arial"/>
                <w:b/>
                <w:sz w:val="20"/>
                <w:szCs w:val="20"/>
              </w:rPr>
              <w:t>Evidence</w:t>
            </w:r>
            <w:r w:rsidR="00CD2EF0" w:rsidRPr="001E49F0">
              <w:rPr>
                <w:rFonts w:ascii="Arial" w:hAnsi="Arial" w:cs="Arial"/>
                <w:b/>
                <w:sz w:val="20"/>
                <w:szCs w:val="20"/>
              </w:rPr>
              <w:t xml:space="preserve"> of impact and if applicable, justification</w:t>
            </w:r>
          </w:p>
          <w:p w:rsidR="00913123" w:rsidRPr="001E49F0" w:rsidRDefault="00CD2EF0" w:rsidP="009A0DDF">
            <w:pPr>
              <w:jc w:val="center"/>
              <w:rPr>
                <w:rFonts w:ascii="Arial" w:hAnsi="Arial" w:cs="Arial"/>
                <w:sz w:val="20"/>
                <w:szCs w:val="20"/>
              </w:rPr>
            </w:pPr>
            <w:r w:rsidRPr="001E49F0">
              <w:rPr>
                <w:rFonts w:ascii="Arial" w:hAnsi="Arial" w:cs="Arial"/>
                <w:b/>
                <w:sz w:val="20"/>
                <w:szCs w:val="20"/>
              </w:rPr>
              <w:t xml:space="preserve">where a </w:t>
            </w:r>
            <w:r w:rsidRPr="001E49F0">
              <w:rPr>
                <w:rFonts w:ascii="Arial" w:hAnsi="Arial" w:cs="Arial"/>
                <w:b/>
                <w:i/>
                <w:sz w:val="20"/>
                <w:szCs w:val="20"/>
              </w:rPr>
              <w:t>Genuine Determining Reason</w:t>
            </w:r>
            <w:r w:rsidRPr="001E49F0">
              <w:rPr>
                <w:rFonts w:ascii="Arial" w:hAnsi="Arial" w:cs="Arial"/>
                <w:b/>
                <w:sz w:val="20"/>
                <w:szCs w:val="20"/>
              </w:rPr>
              <w:t xml:space="preserve"> exists</w:t>
            </w:r>
          </w:p>
        </w:tc>
      </w:tr>
      <w:tr w:rsidR="00913123" w:rsidTr="00BA0A61">
        <w:tc>
          <w:tcPr>
            <w:tcW w:w="3257" w:type="dxa"/>
            <w:shd w:val="pct12" w:color="auto" w:fill="auto"/>
          </w:tcPr>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CD2EF0"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 xml:space="preserve">Pregnancy and </w:t>
            </w:r>
            <w:r w:rsidRPr="001E49F0">
              <w:rPr>
                <w:rFonts w:ascii="Arial" w:hAnsi="Arial" w:cs="Arial"/>
                <w:b/>
                <w:sz w:val="20"/>
                <w:szCs w:val="20"/>
              </w:rPr>
              <w:t xml:space="preserve"> </w:t>
            </w:r>
          </w:p>
          <w:p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Maternity</w:t>
            </w:r>
          </w:p>
          <w:p w:rsidR="00913123" w:rsidRPr="001E49F0" w:rsidRDefault="00913123" w:rsidP="00AA6167">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r w:rsidR="00AA6167" w:rsidRPr="001E49F0">
              <w:rPr>
                <w:rFonts w:ascii="Arial" w:hAnsi="Arial" w:cs="Arial"/>
                <w:sz w:val="20"/>
                <w:szCs w:val="20"/>
              </w:rPr>
              <w:t xml:space="preserve">  </w:t>
            </w:r>
            <w:r w:rsidRPr="001E49F0">
              <w:rPr>
                <w:rFonts w:ascii="Arial" w:hAnsi="Arial" w:cs="Arial"/>
                <w:b/>
                <w:sz w:val="20"/>
                <w:szCs w:val="20"/>
              </w:rPr>
              <w:t xml:space="preserve">  </w:t>
            </w:r>
          </w:p>
        </w:tc>
        <w:tc>
          <w:tcPr>
            <w:tcW w:w="1217" w:type="dxa"/>
            <w:shd w:val="pct5" w:color="auto" w:fill="auto"/>
          </w:tcPr>
          <w:p w:rsidR="00913123" w:rsidRPr="001E49F0" w:rsidRDefault="00913123" w:rsidP="000A06B8">
            <w:pPr>
              <w:jc w:val="center"/>
              <w:rPr>
                <w:rFonts w:ascii="Arial" w:hAnsi="Arial" w:cs="Arial"/>
                <w:sz w:val="20"/>
                <w:szCs w:val="20"/>
              </w:rPr>
            </w:pPr>
          </w:p>
        </w:tc>
        <w:tc>
          <w:tcPr>
            <w:tcW w:w="1267" w:type="dxa"/>
            <w:shd w:val="pct5" w:color="auto" w:fill="auto"/>
          </w:tcPr>
          <w:p w:rsidR="00913123" w:rsidRPr="001E49F0" w:rsidRDefault="00304904" w:rsidP="00AA342E">
            <w:pPr>
              <w:rPr>
                <w:rFonts w:ascii="Arial" w:hAnsi="Arial" w:cs="Arial"/>
                <w:sz w:val="20"/>
                <w:szCs w:val="20"/>
              </w:rPr>
            </w:pPr>
            <w:r>
              <w:rPr>
                <w:rFonts w:ascii="Arial" w:hAnsi="Arial" w:cs="Arial"/>
                <w:sz w:val="20"/>
                <w:szCs w:val="20"/>
              </w:rPr>
              <w:t>x</w:t>
            </w:r>
          </w:p>
        </w:tc>
        <w:tc>
          <w:tcPr>
            <w:tcW w:w="1390" w:type="dxa"/>
            <w:shd w:val="pct5" w:color="auto" w:fill="auto"/>
          </w:tcPr>
          <w:p w:rsidR="00913123" w:rsidRPr="001E49F0" w:rsidRDefault="00913123" w:rsidP="00AA342E">
            <w:pPr>
              <w:rPr>
                <w:rFonts w:ascii="Arial" w:hAnsi="Arial" w:cs="Arial"/>
                <w:sz w:val="20"/>
                <w:szCs w:val="20"/>
              </w:rPr>
            </w:pPr>
          </w:p>
        </w:tc>
        <w:tc>
          <w:tcPr>
            <w:tcW w:w="6817" w:type="dxa"/>
          </w:tcPr>
          <w:p w:rsidR="00913123" w:rsidRPr="001E49F0" w:rsidRDefault="00304904" w:rsidP="00AA342E">
            <w:pPr>
              <w:rPr>
                <w:rFonts w:ascii="Arial" w:hAnsi="Arial" w:cs="Arial"/>
                <w:sz w:val="20"/>
                <w:szCs w:val="20"/>
              </w:rPr>
            </w:pPr>
            <w:r w:rsidRPr="00304904">
              <w:rPr>
                <w:rFonts w:ascii="Arial" w:hAnsi="Arial" w:cs="Arial"/>
                <w:sz w:val="20"/>
                <w:szCs w:val="20"/>
              </w:rPr>
              <w:t>The policy enhances the ability to access fertility treatment and the potential to achieve pregnancy</w:t>
            </w:r>
          </w:p>
        </w:tc>
      </w:tr>
      <w:tr w:rsidR="00913123" w:rsidTr="00BA0A61">
        <w:tc>
          <w:tcPr>
            <w:tcW w:w="3257" w:type="dxa"/>
            <w:shd w:val="pct12" w:color="auto" w:fill="auto"/>
          </w:tcPr>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Transgender</w:t>
            </w:r>
          </w:p>
          <w:p w:rsidR="00AA6167" w:rsidRPr="001E49F0" w:rsidRDefault="00913123" w:rsidP="00AA6167">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p>
          <w:p w:rsidR="00913123" w:rsidRPr="001E49F0" w:rsidRDefault="00913123" w:rsidP="00AA6167">
            <w:pPr>
              <w:rPr>
                <w:rFonts w:ascii="Arial" w:hAnsi="Arial" w:cs="Arial"/>
                <w:sz w:val="20"/>
                <w:szCs w:val="20"/>
              </w:rPr>
            </w:pPr>
            <w:r w:rsidRPr="001E49F0">
              <w:rPr>
                <w:rFonts w:ascii="Arial" w:hAnsi="Arial" w:cs="Arial"/>
                <w:b/>
                <w:sz w:val="20"/>
                <w:szCs w:val="20"/>
              </w:rPr>
              <w:t xml:space="preserve">  </w:t>
            </w:r>
          </w:p>
        </w:tc>
        <w:tc>
          <w:tcPr>
            <w:tcW w:w="1217" w:type="dxa"/>
            <w:shd w:val="pct5" w:color="auto" w:fill="auto"/>
          </w:tcPr>
          <w:p w:rsidR="00913123" w:rsidRPr="001E49F0" w:rsidRDefault="00913123" w:rsidP="000A06B8">
            <w:pPr>
              <w:jc w:val="center"/>
              <w:rPr>
                <w:rFonts w:ascii="Arial" w:hAnsi="Arial" w:cs="Arial"/>
                <w:sz w:val="20"/>
                <w:szCs w:val="20"/>
              </w:rPr>
            </w:pPr>
          </w:p>
        </w:tc>
        <w:tc>
          <w:tcPr>
            <w:tcW w:w="1267" w:type="dxa"/>
            <w:shd w:val="pct5" w:color="auto" w:fill="auto"/>
          </w:tcPr>
          <w:p w:rsidR="00913123" w:rsidRPr="001E49F0" w:rsidRDefault="00BA0A61" w:rsidP="00AA342E">
            <w:pPr>
              <w:rPr>
                <w:rFonts w:ascii="Arial" w:hAnsi="Arial" w:cs="Arial"/>
                <w:sz w:val="20"/>
                <w:szCs w:val="20"/>
              </w:rPr>
            </w:pPr>
            <w:r>
              <w:rPr>
                <w:rFonts w:ascii="Arial" w:hAnsi="Arial" w:cs="Arial"/>
                <w:sz w:val="20"/>
                <w:szCs w:val="20"/>
              </w:rPr>
              <w:t>x</w:t>
            </w:r>
          </w:p>
        </w:tc>
        <w:tc>
          <w:tcPr>
            <w:tcW w:w="1390" w:type="dxa"/>
            <w:shd w:val="pct5" w:color="auto" w:fill="auto"/>
          </w:tcPr>
          <w:p w:rsidR="00913123" w:rsidRPr="00BA0A61" w:rsidRDefault="00913123" w:rsidP="00AA342E">
            <w:pPr>
              <w:rPr>
                <w:rFonts w:ascii="Arial" w:hAnsi="Arial" w:cs="Arial"/>
                <w:color w:val="FF0000"/>
                <w:sz w:val="20"/>
                <w:szCs w:val="20"/>
              </w:rPr>
            </w:pPr>
          </w:p>
        </w:tc>
        <w:tc>
          <w:tcPr>
            <w:tcW w:w="6817" w:type="dxa"/>
          </w:tcPr>
          <w:p w:rsidR="00913123" w:rsidRPr="00BA0A61" w:rsidRDefault="003A44D4" w:rsidP="003A44D4">
            <w:pPr>
              <w:rPr>
                <w:rFonts w:ascii="Arial" w:hAnsi="Arial" w:cs="Arial"/>
                <w:color w:val="FF0000"/>
                <w:sz w:val="20"/>
                <w:szCs w:val="20"/>
              </w:rPr>
            </w:pPr>
            <w:r w:rsidRPr="00304904">
              <w:rPr>
                <w:rFonts w:ascii="Arial" w:hAnsi="Arial" w:cs="Arial"/>
                <w:sz w:val="20"/>
                <w:szCs w:val="20"/>
              </w:rPr>
              <w:t xml:space="preserve">The policy has been enhanced to offer funding to </w:t>
            </w:r>
            <w:r>
              <w:rPr>
                <w:rFonts w:ascii="Arial" w:hAnsi="Arial" w:cs="Arial"/>
                <w:sz w:val="20"/>
                <w:szCs w:val="20"/>
              </w:rPr>
              <w:t xml:space="preserve">transgender </w:t>
            </w:r>
            <w:r w:rsidRPr="00304904">
              <w:rPr>
                <w:rFonts w:ascii="Arial" w:hAnsi="Arial" w:cs="Arial"/>
                <w:sz w:val="20"/>
                <w:szCs w:val="20"/>
              </w:rPr>
              <w:t xml:space="preserve">couples </w:t>
            </w:r>
          </w:p>
        </w:tc>
      </w:tr>
      <w:tr w:rsidR="00913123" w:rsidTr="00BA0A61">
        <w:tc>
          <w:tcPr>
            <w:tcW w:w="3257" w:type="dxa"/>
            <w:shd w:val="pct12" w:color="auto" w:fill="auto"/>
          </w:tcPr>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Marital Status</w:t>
            </w:r>
          </w:p>
          <w:p w:rsidR="00913123" w:rsidRPr="001E49F0" w:rsidRDefault="00913123" w:rsidP="00AA342E">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p>
          <w:p w:rsidR="00913123" w:rsidRPr="001E49F0" w:rsidRDefault="00AA6167" w:rsidP="00AA342E">
            <w:pPr>
              <w:rPr>
                <w:rFonts w:ascii="Arial" w:hAnsi="Arial" w:cs="Arial"/>
                <w:sz w:val="20"/>
                <w:szCs w:val="20"/>
              </w:rPr>
            </w:pPr>
            <w:r w:rsidRPr="001E49F0">
              <w:rPr>
                <w:rFonts w:ascii="Arial" w:hAnsi="Arial" w:cs="Arial"/>
                <w:sz w:val="20"/>
                <w:szCs w:val="20"/>
              </w:rPr>
              <w:t xml:space="preserve">  </w:t>
            </w:r>
          </w:p>
        </w:tc>
        <w:tc>
          <w:tcPr>
            <w:tcW w:w="1217" w:type="dxa"/>
            <w:shd w:val="pct5" w:color="auto" w:fill="auto"/>
          </w:tcPr>
          <w:p w:rsidR="00913123" w:rsidRPr="001E49F0" w:rsidRDefault="00913123" w:rsidP="000A06B8">
            <w:pPr>
              <w:jc w:val="center"/>
              <w:rPr>
                <w:rFonts w:ascii="Arial" w:hAnsi="Arial" w:cs="Arial"/>
                <w:sz w:val="20"/>
                <w:szCs w:val="20"/>
              </w:rPr>
            </w:pPr>
          </w:p>
        </w:tc>
        <w:tc>
          <w:tcPr>
            <w:tcW w:w="1267" w:type="dxa"/>
            <w:shd w:val="pct5" w:color="auto" w:fill="auto"/>
          </w:tcPr>
          <w:p w:rsidR="00913123" w:rsidRPr="001E49F0" w:rsidRDefault="00BA0A61" w:rsidP="00AA342E">
            <w:pPr>
              <w:rPr>
                <w:rFonts w:ascii="Arial" w:hAnsi="Arial" w:cs="Arial"/>
                <w:sz w:val="20"/>
                <w:szCs w:val="20"/>
              </w:rPr>
            </w:pPr>
            <w:r>
              <w:rPr>
                <w:rFonts w:ascii="Arial" w:hAnsi="Arial" w:cs="Arial"/>
                <w:sz w:val="20"/>
                <w:szCs w:val="20"/>
              </w:rPr>
              <w:t>x</w:t>
            </w:r>
          </w:p>
        </w:tc>
        <w:tc>
          <w:tcPr>
            <w:tcW w:w="1390" w:type="dxa"/>
            <w:shd w:val="pct5" w:color="auto" w:fill="auto"/>
          </w:tcPr>
          <w:p w:rsidR="00913123" w:rsidRPr="001E49F0" w:rsidRDefault="00913123" w:rsidP="00AA342E">
            <w:pPr>
              <w:rPr>
                <w:rFonts w:ascii="Arial" w:hAnsi="Arial" w:cs="Arial"/>
                <w:sz w:val="20"/>
                <w:szCs w:val="20"/>
              </w:rPr>
            </w:pPr>
          </w:p>
        </w:tc>
        <w:tc>
          <w:tcPr>
            <w:tcW w:w="6817" w:type="dxa"/>
          </w:tcPr>
          <w:p w:rsidR="00913123" w:rsidRPr="001E49F0" w:rsidRDefault="00BA0A61" w:rsidP="00AA342E">
            <w:pPr>
              <w:rPr>
                <w:rFonts w:ascii="Arial" w:hAnsi="Arial" w:cs="Arial"/>
                <w:sz w:val="20"/>
                <w:szCs w:val="20"/>
              </w:rPr>
            </w:pPr>
            <w:bookmarkStart w:id="0" w:name="_GoBack"/>
            <w:r w:rsidRPr="00D10230">
              <w:rPr>
                <w:rFonts w:ascii="Arial" w:hAnsi="Arial" w:cs="Arial"/>
                <w:sz w:val="20"/>
                <w:szCs w:val="20"/>
              </w:rPr>
              <w:t>The policy as a whole aims to provide equal access and to support all heterosexual and same-sex couples, cohabiting, married or in civil partnerships who meet the eligibility criteria to achieve conception who have infertility.</w:t>
            </w:r>
            <w:bookmarkEnd w:id="0"/>
          </w:p>
        </w:tc>
      </w:tr>
      <w:tr w:rsidR="00913123" w:rsidTr="00BA0A61">
        <w:tc>
          <w:tcPr>
            <w:tcW w:w="3257" w:type="dxa"/>
            <w:shd w:val="pct12" w:color="auto" w:fill="auto"/>
          </w:tcPr>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Age</w:t>
            </w:r>
          </w:p>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AA6167" w:rsidP="00AA342E">
            <w:pPr>
              <w:rPr>
                <w:rFonts w:ascii="Arial" w:hAnsi="Arial" w:cs="Arial"/>
                <w:sz w:val="20"/>
                <w:szCs w:val="20"/>
              </w:rPr>
            </w:pPr>
            <w:r w:rsidRPr="001E49F0">
              <w:rPr>
                <w:rFonts w:ascii="Arial" w:hAnsi="Arial" w:cs="Arial"/>
                <w:sz w:val="20"/>
                <w:szCs w:val="20"/>
              </w:rPr>
              <w:t xml:space="preserve">   </w:t>
            </w:r>
          </w:p>
        </w:tc>
        <w:tc>
          <w:tcPr>
            <w:tcW w:w="1217" w:type="dxa"/>
            <w:shd w:val="pct5" w:color="auto" w:fill="auto"/>
          </w:tcPr>
          <w:p w:rsidR="00913123" w:rsidRPr="001E49F0" w:rsidRDefault="00913123" w:rsidP="000A06B8">
            <w:pPr>
              <w:jc w:val="center"/>
              <w:rPr>
                <w:rFonts w:ascii="Arial" w:hAnsi="Arial" w:cs="Arial"/>
                <w:sz w:val="20"/>
                <w:szCs w:val="20"/>
              </w:rPr>
            </w:pPr>
          </w:p>
        </w:tc>
        <w:tc>
          <w:tcPr>
            <w:tcW w:w="1267" w:type="dxa"/>
            <w:shd w:val="pct5" w:color="auto" w:fill="auto"/>
          </w:tcPr>
          <w:p w:rsidR="00913123" w:rsidRPr="001E49F0" w:rsidRDefault="00913123" w:rsidP="00AA342E">
            <w:pPr>
              <w:rPr>
                <w:rFonts w:ascii="Arial" w:hAnsi="Arial" w:cs="Arial"/>
                <w:sz w:val="20"/>
                <w:szCs w:val="20"/>
              </w:rPr>
            </w:pPr>
          </w:p>
        </w:tc>
        <w:tc>
          <w:tcPr>
            <w:tcW w:w="1390" w:type="dxa"/>
            <w:shd w:val="pct5" w:color="auto" w:fill="auto"/>
          </w:tcPr>
          <w:p w:rsidR="00913123" w:rsidRPr="001E49F0" w:rsidRDefault="00913123" w:rsidP="00AA342E">
            <w:pPr>
              <w:rPr>
                <w:rFonts w:ascii="Arial" w:hAnsi="Arial" w:cs="Arial"/>
                <w:sz w:val="20"/>
                <w:szCs w:val="20"/>
              </w:rPr>
            </w:pPr>
          </w:p>
        </w:tc>
        <w:tc>
          <w:tcPr>
            <w:tcW w:w="6817" w:type="dxa"/>
          </w:tcPr>
          <w:p w:rsidR="00913123" w:rsidRPr="001E49F0" w:rsidRDefault="00304904" w:rsidP="000A06B8">
            <w:pPr>
              <w:rPr>
                <w:rFonts w:ascii="Arial" w:hAnsi="Arial" w:cs="Arial"/>
                <w:sz w:val="20"/>
                <w:szCs w:val="20"/>
              </w:rPr>
            </w:pPr>
            <w:r w:rsidRPr="00304904">
              <w:rPr>
                <w:rFonts w:ascii="Arial" w:hAnsi="Arial" w:cs="Arial"/>
                <w:sz w:val="20"/>
                <w:szCs w:val="20"/>
              </w:rPr>
              <w:t>IVF is only available to women aged between 18 and 42. As a woman ages the chances of successful pregnancy fall.</w:t>
            </w:r>
          </w:p>
        </w:tc>
      </w:tr>
      <w:tr w:rsidR="00FC491C" w:rsidTr="00BA0A61">
        <w:tc>
          <w:tcPr>
            <w:tcW w:w="3257" w:type="dxa"/>
            <w:shd w:val="pct12" w:color="auto" w:fill="auto"/>
          </w:tcPr>
          <w:p w:rsidR="00FC491C" w:rsidRPr="00FC491C" w:rsidRDefault="00FC491C" w:rsidP="00FC491C">
            <w:pPr>
              <w:rPr>
                <w:rFonts w:ascii="Arial" w:hAnsi="Arial" w:cs="Arial"/>
                <w:b/>
                <w:sz w:val="20"/>
                <w:szCs w:val="20"/>
              </w:rPr>
            </w:pPr>
            <w:r w:rsidRPr="00FC491C">
              <w:rPr>
                <w:rFonts w:ascii="Arial" w:hAnsi="Arial" w:cs="Arial"/>
                <w:b/>
                <w:sz w:val="20"/>
                <w:szCs w:val="20"/>
              </w:rPr>
              <w:t xml:space="preserve">  </w:t>
            </w:r>
          </w:p>
          <w:p w:rsidR="00FC491C" w:rsidRPr="00FC491C" w:rsidRDefault="00FC491C" w:rsidP="00FC491C">
            <w:pPr>
              <w:rPr>
                <w:rFonts w:ascii="Arial" w:hAnsi="Arial" w:cs="Arial"/>
                <w:b/>
                <w:sz w:val="20"/>
                <w:szCs w:val="20"/>
              </w:rPr>
            </w:pPr>
            <w:r w:rsidRPr="00FC491C">
              <w:rPr>
                <w:rFonts w:ascii="Arial" w:hAnsi="Arial" w:cs="Arial"/>
                <w:b/>
                <w:sz w:val="20"/>
                <w:szCs w:val="20"/>
              </w:rPr>
              <w:t xml:space="preserve"> </w:t>
            </w:r>
            <w:r>
              <w:rPr>
                <w:rFonts w:ascii="Arial" w:hAnsi="Arial" w:cs="Arial"/>
                <w:b/>
                <w:sz w:val="20"/>
                <w:szCs w:val="20"/>
              </w:rPr>
              <w:t>Deprivation</w:t>
            </w:r>
          </w:p>
          <w:p w:rsidR="00FC491C" w:rsidRPr="00FC491C" w:rsidRDefault="00FC491C" w:rsidP="00FC491C">
            <w:pPr>
              <w:rPr>
                <w:rFonts w:ascii="Arial" w:hAnsi="Arial" w:cs="Arial"/>
                <w:b/>
                <w:sz w:val="20"/>
                <w:szCs w:val="20"/>
              </w:rPr>
            </w:pPr>
            <w:r w:rsidRPr="00FC491C">
              <w:rPr>
                <w:rFonts w:ascii="Arial" w:hAnsi="Arial" w:cs="Arial"/>
                <w:b/>
                <w:sz w:val="20"/>
                <w:szCs w:val="20"/>
              </w:rPr>
              <w:t xml:space="preserve">  </w:t>
            </w:r>
          </w:p>
          <w:p w:rsidR="00FC491C" w:rsidRPr="001E49F0" w:rsidRDefault="00FC491C" w:rsidP="00FC491C">
            <w:pPr>
              <w:rPr>
                <w:rFonts w:ascii="Arial" w:hAnsi="Arial" w:cs="Arial"/>
                <w:b/>
                <w:sz w:val="20"/>
                <w:szCs w:val="20"/>
              </w:rPr>
            </w:pPr>
            <w:r w:rsidRPr="00FC491C">
              <w:rPr>
                <w:rFonts w:ascii="Arial" w:hAnsi="Arial" w:cs="Arial"/>
                <w:b/>
                <w:sz w:val="20"/>
                <w:szCs w:val="20"/>
              </w:rPr>
              <w:t xml:space="preserve">   </w:t>
            </w:r>
          </w:p>
        </w:tc>
        <w:tc>
          <w:tcPr>
            <w:tcW w:w="1217" w:type="dxa"/>
            <w:shd w:val="pct5" w:color="auto" w:fill="auto"/>
          </w:tcPr>
          <w:p w:rsidR="00FC491C" w:rsidRPr="001E49F0" w:rsidRDefault="003A44D4" w:rsidP="000A06B8">
            <w:pPr>
              <w:jc w:val="center"/>
              <w:rPr>
                <w:rFonts w:ascii="Arial" w:hAnsi="Arial" w:cs="Arial"/>
                <w:sz w:val="20"/>
                <w:szCs w:val="20"/>
              </w:rPr>
            </w:pPr>
            <w:r>
              <w:rPr>
                <w:rFonts w:ascii="Arial" w:hAnsi="Arial" w:cs="Arial"/>
                <w:sz w:val="20"/>
                <w:szCs w:val="20"/>
              </w:rPr>
              <w:t>x</w:t>
            </w:r>
          </w:p>
        </w:tc>
        <w:tc>
          <w:tcPr>
            <w:tcW w:w="1267" w:type="dxa"/>
            <w:shd w:val="pct5" w:color="auto" w:fill="auto"/>
          </w:tcPr>
          <w:p w:rsidR="00FC491C" w:rsidRPr="001E49F0" w:rsidRDefault="00FC491C" w:rsidP="00AA342E">
            <w:pPr>
              <w:rPr>
                <w:rFonts w:ascii="Arial" w:hAnsi="Arial" w:cs="Arial"/>
                <w:sz w:val="20"/>
                <w:szCs w:val="20"/>
              </w:rPr>
            </w:pPr>
          </w:p>
        </w:tc>
        <w:tc>
          <w:tcPr>
            <w:tcW w:w="1390" w:type="dxa"/>
            <w:shd w:val="pct5" w:color="auto" w:fill="auto"/>
          </w:tcPr>
          <w:p w:rsidR="00FC491C" w:rsidRPr="001E49F0" w:rsidRDefault="00FC491C" w:rsidP="00AA342E">
            <w:pPr>
              <w:rPr>
                <w:rFonts w:ascii="Arial" w:hAnsi="Arial" w:cs="Arial"/>
                <w:sz w:val="20"/>
                <w:szCs w:val="20"/>
              </w:rPr>
            </w:pPr>
          </w:p>
        </w:tc>
        <w:tc>
          <w:tcPr>
            <w:tcW w:w="6817" w:type="dxa"/>
          </w:tcPr>
          <w:p w:rsidR="00FC491C" w:rsidRPr="00BA0A61" w:rsidRDefault="00FC491C" w:rsidP="000A06B8">
            <w:pPr>
              <w:rPr>
                <w:rFonts w:ascii="Arial" w:hAnsi="Arial" w:cs="Arial"/>
                <w:color w:val="FF0000"/>
                <w:sz w:val="20"/>
                <w:szCs w:val="20"/>
              </w:rPr>
            </w:pPr>
          </w:p>
        </w:tc>
      </w:tr>
    </w:tbl>
    <w:p w:rsidR="00191699" w:rsidRDefault="00191699">
      <w:pPr>
        <w:rPr>
          <w:b/>
          <w:sz w:val="28"/>
          <w:szCs w:val="28"/>
        </w:rPr>
      </w:pPr>
    </w:p>
    <w:p w:rsidR="00AA6167" w:rsidRPr="001E49F0" w:rsidRDefault="00AA6167">
      <w:pPr>
        <w:rPr>
          <w:rFonts w:ascii="Arial" w:hAnsi="Arial" w:cs="Arial"/>
          <w:sz w:val="20"/>
          <w:szCs w:val="20"/>
        </w:rPr>
      </w:pPr>
      <w:r w:rsidRPr="001E49F0">
        <w:rPr>
          <w:rFonts w:ascii="Arial" w:hAnsi="Arial" w:cs="Arial"/>
          <w:b/>
          <w:sz w:val="20"/>
          <w:szCs w:val="20"/>
        </w:rPr>
        <w:t xml:space="preserve">This Equality Impact </w:t>
      </w:r>
      <w:r w:rsidR="00466F2B">
        <w:rPr>
          <w:rFonts w:ascii="Arial" w:hAnsi="Arial" w:cs="Arial"/>
          <w:b/>
          <w:sz w:val="20"/>
          <w:szCs w:val="20"/>
        </w:rPr>
        <w:t xml:space="preserve">Risk </w:t>
      </w:r>
      <w:r w:rsidRPr="001E49F0">
        <w:rPr>
          <w:rFonts w:ascii="Arial" w:hAnsi="Arial" w:cs="Arial"/>
          <w:b/>
          <w:sz w:val="20"/>
          <w:szCs w:val="20"/>
        </w:rPr>
        <w:t>Analysis was completed by:  (Name and Department</w:t>
      </w:r>
      <w:r w:rsidRPr="001E49F0">
        <w:rPr>
          <w:rFonts w:ascii="Arial" w:hAnsi="Arial" w:cs="Arial"/>
          <w:sz w:val="20"/>
          <w:szCs w:val="20"/>
        </w:rPr>
        <w:t>)</w:t>
      </w:r>
      <w:r w:rsidR="000A06B8" w:rsidRPr="001E49F0">
        <w:rPr>
          <w:rFonts w:ascii="Arial" w:hAnsi="Arial" w:cs="Arial"/>
          <w:sz w:val="20"/>
          <w:szCs w:val="20"/>
        </w:rPr>
        <w:t xml:space="preserve">    </w:t>
      </w:r>
    </w:p>
    <w:p w:rsidR="00AA342E" w:rsidRDefault="00393769">
      <w:pPr>
        <w:rPr>
          <w:sz w:val="28"/>
          <w:szCs w:val="28"/>
        </w:rPr>
      </w:pPr>
      <w:r>
        <w:rPr>
          <w:sz w:val="28"/>
          <w:szCs w:val="28"/>
        </w:rPr>
        <w:br w:type="page"/>
      </w:r>
    </w:p>
    <w:tbl>
      <w:tblPr>
        <w:tblStyle w:val="TableGrid"/>
        <w:tblW w:w="0" w:type="auto"/>
        <w:tblLook w:val="04A0" w:firstRow="1" w:lastRow="0" w:firstColumn="1" w:lastColumn="0" w:noHBand="0" w:noVBand="1"/>
      </w:tblPr>
      <w:tblGrid>
        <w:gridCol w:w="4275"/>
        <w:gridCol w:w="4447"/>
        <w:gridCol w:w="1829"/>
        <w:gridCol w:w="1826"/>
        <w:gridCol w:w="1571"/>
      </w:tblGrid>
      <w:tr w:rsidR="00AA342E" w:rsidRPr="00632807" w:rsidTr="00AA342E">
        <w:tc>
          <w:tcPr>
            <w:tcW w:w="14174" w:type="dxa"/>
            <w:gridSpan w:val="5"/>
            <w:tcBorders>
              <w:bottom w:val="single" w:sz="4" w:space="0" w:color="auto"/>
            </w:tcBorders>
            <w:shd w:val="clear" w:color="auto" w:fill="000000" w:themeFill="text1"/>
          </w:tcPr>
          <w:p w:rsidR="00AA342E" w:rsidRPr="00632807" w:rsidRDefault="00AA342E" w:rsidP="00AA342E">
            <w:pPr>
              <w:jc w:val="center"/>
              <w:rPr>
                <w:b/>
                <w:sz w:val="40"/>
                <w:szCs w:val="40"/>
              </w:rPr>
            </w:pPr>
            <w:r>
              <w:rPr>
                <w:b/>
                <w:sz w:val="40"/>
                <w:szCs w:val="40"/>
              </w:rPr>
              <w:lastRenderedPageBreak/>
              <w:t xml:space="preserve">Action Planning: </w:t>
            </w:r>
          </w:p>
        </w:tc>
      </w:tr>
      <w:tr w:rsidR="00AA342E" w:rsidRPr="00913123" w:rsidTr="00AA342E">
        <w:tc>
          <w:tcPr>
            <w:tcW w:w="14174" w:type="dxa"/>
            <w:gridSpan w:val="5"/>
            <w:tcBorders>
              <w:bottom w:val="single" w:sz="4" w:space="0" w:color="auto"/>
            </w:tcBorders>
            <w:shd w:val="pct12" w:color="auto" w:fill="auto"/>
          </w:tcPr>
          <w:p w:rsidR="00AA342E" w:rsidRPr="001E49F0" w:rsidRDefault="00AA342E" w:rsidP="00AA342E">
            <w:pPr>
              <w:rPr>
                <w:rFonts w:ascii="Arial" w:hAnsi="Arial" w:cs="Arial"/>
                <w:b/>
                <w:sz w:val="20"/>
                <w:szCs w:val="20"/>
              </w:rPr>
            </w:pPr>
            <w:r w:rsidRPr="001E49F0">
              <w:rPr>
                <w:rFonts w:ascii="Arial" w:hAnsi="Arial" w:cs="Arial"/>
                <w:b/>
                <w:sz w:val="20"/>
                <w:szCs w:val="20"/>
              </w:rPr>
              <w:t xml:space="preserve">     </w:t>
            </w:r>
          </w:p>
          <w:p w:rsidR="005E2F93" w:rsidRPr="001E49F0" w:rsidRDefault="005E2F93" w:rsidP="009A0DDF">
            <w:pPr>
              <w:jc w:val="center"/>
              <w:rPr>
                <w:rFonts w:ascii="Arial" w:hAnsi="Arial" w:cs="Arial"/>
                <w:b/>
                <w:sz w:val="20"/>
                <w:szCs w:val="20"/>
              </w:rPr>
            </w:pPr>
            <w:r w:rsidRPr="001E49F0">
              <w:rPr>
                <w:rFonts w:ascii="Arial" w:hAnsi="Arial" w:cs="Arial"/>
                <w:b/>
                <w:sz w:val="20"/>
                <w:szCs w:val="20"/>
              </w:rPr>
              <w:t>As a result of performing this analysis, what actions are proposed to remove or reduce any risks of</w:t>
            </w:r>
          </w:p>
          <w:p w:rsidR="005E2F93" w:rsidRPr="001E49F0" w:rsidRDefault="005E2F93" w:rsidP="009A0DDF">
            <w:pPr>
              <w:jc w:val="center"/>
              <w:rPr>
                <w:rFonts w:ascii="Arial" w:hAnsi="Arial" w:cs="Arial"/>
                <w:b/>
                <w:sz w:val="20"/>
                <w:szCs w:val="20"/>
              </w:rPr>
            </w:pPr>
            <w:r w:rsidRPr="001E49F0">
              <w:rPr>
                <w:rFonts w:ascii="Arial" w:hAnsi="Arial" w:cs="Arial"/>
                <w:b/>
                <w:sz w:val="20"/>
                <w:szCs w:val="20"/>
              </w:rPr>
              <w:t xml:space="preserve">adverse outcomes </w:t>
            </w:r>
            <w:r w:rsidR="007350CB" w:rsidRPr="001E49F0">
              <w:rPr>
                <w:rFonts w:ascii="Arial" w:hAnsi="Arial" w:cs="Arial"/>
                <w:b/>
                <w:sz w:val="20"/>
                <w:szCs w:val="20"/>
              </w:rPr>
              <w:t xml:space="preserve">identified </w:t>
            </w:r>
            <w:r w:rsidRPr="001E49F0">
              <w:rPr>
                <w:rFonts w:ascii="Arial" w:hAnsi="Arial" w:cs="Arial"/>
                <w:b/>
                <w:sz w:val="20"/>
                <w:szCs w:val="20"/>
              </w:rPr>
              <w:t xml:space="preserve">on </w:t>
            </w:r>
            <w:r w:rsidR="00AA342E" w:rsidRPr="001E49F0">
              <w:rPr>
                <w:rFonts w:ascii="Arial" w:hAnsi="Arial" w:cs="Arial"/>
                <w:b/>
                <w:sz w:val="20"/>
                <w:szCs w:val="20"/>
              </w:rPr>
              <w:t>employees, service users or other people who share characteristics</w:t>
            </w:r>
          </w:p>
          <w:p w:rsidR="00AA342E" w:rsidRPr="001E49F0" w:rsidRDefault="00AA342E" w:rsidP="009A0DDF">
            <w:pPr>
              <w:jc w:val="center"/>
              <w:rPr>
                <w:rFonts w:ascii="Arial" w:hAnsi="Arial" w:cs="Arial"/>
                <w:b/>
                <w:sz w:val="20"/>
                <w:szCs w:val="20"/>
              </w:rPr>
            </w:pPr>
            <w:r w:rsidRPr="001E49F0">
              <w:rPr>
                <w:rFonts w:ascii="Arial" w:hAnsi="Arial" w:cs="Arial"/>
                <w:b/>
                <w:sz w:val="20"/>
                <w:szCs w:val="20"/>
              </w:rPr>
              <w:t xml:space="preserve">protected by </w:t>
            </w:r>
            <w:r w:rsidRPr="001E49F0">
              <w:rPr>
                <w:rFonts w:ascii="Arial" w:hAnsi="Arial" w:cs="Arial"/>
                <w:b/>
                <w:i/>
                <w:sz w:val="20"/>
                <w:szCs w:val="20"/>
              </w:rPr>
              <w:t>The Equality Act 2010</w:t>
            </w:r>
            <w:r w:rsidRPr="001E49F0">
              <w:rPr>
                <w:rFonts w:ascii="Arial" w:hAnsi="Arial" w:cs="Arial"/>
                <w:b/>
                <w:sz w:val="20"/>
                <w:szCs w:val="20"/>
              </w:rPr>
              <w:t xml:space="preserve"> ?</w:t>
            </w:r>
          </w:p>
        </w:tc>
      </w:tr>
      <w:tr w:rsidR="005E2F93" w:rsidTr="005E2F93">
        <w:tc>
          <w:tcPr>
            <w:tcW w:w="4361"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Identified Risk:</w:t>
            </w:r>
          </w:p>
          <w:p w:rsidR="00AA342E" w:rsidRPr="001E49F0" w:rsidRDefault="00AA342E" w:rsidP="009A0DDF">
            <w:pPr>
              <w:jc w:val="center"/>
              <w:rPr>
                <w:rFonts w:ascii="Arial" w:hAnsi="Arial" w:cs="Arial"/>
                <w:b/>
                <w:sz w:val="20"/>
                <w:szCs w:val="20"/>
              </w:rPr>
            </w:pPr>
          </w:p>
        </w:tc>
        <w:tc>
          <w:tcPr>
            <w:tcW w:w="4536"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Recommended Actions:</w:t>
            </w:r>
          </w:p>
        </w:tc>
        <w:tc>
          <w:tcPr>
            <w:tcW w:w="1843"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Responsible Lead</w:t>
            </w:r>
            <w:r w:rsidR="00AA342E" w:rsidRPr="001E49F0">
              <w:rPr>
                <w:rFonts w:ascii="Arial" w:hAnsi="Arial" w:cs="Arial"/>
                <w:b/>
                <w:sz w:val="20"/>
                <w:szCs w:val="20"/>
              </w:rPr>
              <w:t>:</w:t>
            </w:r>
          </w:p>
        </w:tc>
        <w:tc>
          <w:tcPr>
            <w:tcW w:w="1842"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Completion Date</w:t>
            </w:r>
            <w:r w:rsidR="00AA342E" w:rsidRPr="001E49F0">
              <w:rPr>
                <w:rFonts w:ascii="Arial" w:hAnsi="Arial" w:cs="Arial"/>
                <w:b/>
                <w:sz w:val="20"/>
                <w:szCs w:val="20"/>
              </w:rPr>
              <w:t>:</w:t>
            </w:r>
          </w:p>
          <w:p w:rsidR="00AA342E" w:rsidRPr="001E49F0" w:rsidRDefault="00AA342E" w:rsidP="009A0DDF">
            <w:pPr>
              <w:jc w:val="center"/>
              <w:rPr>
                <w:rFonts w:ascii="Arial" w:hAnsi="Arial" w:cs="Arial"/>
                <w:b/>
                <w:sz w:val="20"/>
                <w:szCs w:val="20"/>
              </w:rPr>
            </w:pPr>
          </w:p>
        </w:tc>
        <w:tc>
          <w:tcPr>
            <w:tcW w:w="1592"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sz w:val="20"/>
                <w:szCs w:val="20"/>
              </w:rPr>
            </w:pPr>
            <w:r w:rsidRPr="001E49F0">
              <w:rPr>
                <w:rFonts w:ascii="Arial" w:hAnsi="Arial" w:cs="Arial"/>
                <w:b/>
                <w:sz w:val="20"/>
                <w:szCs w:val="20"/>
              </w:rPr>
              <w:t>Review Date:</w:t>
            </w:r>
          </w:p>
        </w:tc>
      </w:tr>
      <w:tr w:rsidR="005E2F93" w:rsidTr="00795E44">
        <w:tc>
          <w:tcPr>
            <w:tcW w:w="4361" w:type="dxa"/>
            <w:shd w:val="clear" w:color="auto" w:fill="auto"/>
            <w:vAlign w:val="center"/>
          </w:tcPr>
          <w:p w:rsidR="005E2F93" w:rsidRDefault="005E2F93" w:rsidP="00795E44">
            <w:pPr>
              <w:jc w:val="center"/>
              <w:rPr>
                <w:rFonts w:ascii="Arial" w:hAnsi="Arial" w:cs="Arial"/>
                <w:b/>
                <w:sz w:val="20"/>
                <w:szCs w:val="20"/>
              </w:rPr>
            </w:pPr>
          </w:p>
          <w:p w:rsidR="00257F36" w:rsidRDefault="00257F36" w:rsidP="00795E44">
            <w:pPr>
              <w:jc w:val="center"/>
              <w:rPr>
                <w:rFonts w:ascii="Arial" w:hAnsi="Arial" w:cs="Arial"/>
                <w:b/>
                <w:sz w:val="20"/>
                <w:szCs w:val="20"/>
              </w:rPr>
            </w:pPr>
          </w:p>
          <w:p w:rsidR="00257F36" w:rsidRDefault="00687D18" w:rsidP="00795E44">
            <w:pPr>
              <w:jc w:val="center"/>
              <w:rPr>
                <w:rFonts w:ascii="Arial" w:hAnsi="Arial" w:cs="Arial"/>
                <w:b/>
                <w:sz w:val="20"/>
                <w:szCs w:val="20"/>
              </w:rPr>
            </w:pPr>
            <w:r w:rsidRPr="00687D18">
              <w:rPr>
                <w:rFonts w:ascii="Arial" w:hAnsi="Arial" w:cs="Arial"/>
                <w:b/>
                <w:sz w:val="20"/>
                <w:szCs w:val="20"/>
              </w:rPr>
              <w:t>Potential negative impact for service users for whom English is not the first language and may have issues understanding professionals and literature.</w:t>
            </w:r>
          </w:p>
          <w:p w:rsidR="00257F36" w:rsidRPr="001E49F0" w:rsidRDefault="00257F36" w:rsidP="00795E44">
            <w:pPr>
              <w:jc w:val="center"/>
              <w:rPr>
                <w:rFonts w:ascii="Arial" w:hAnsi="Arial" w:cs="Arial"/>
                <w:b/>
                <w:sz w:val="20"/>
                <w:szCs w:val="20"/>
              </w:rPr>
            </w:pPr>
          </w:p>
        </w:tc>
        <w:tc>
          <w:tcPr>
            <w:tcW w:w="4536" w:type="dxa"/>
            <w:shd w:val="clear" w:color="auto" w:fill="auto"/>
            <w:vAlign w:val="center"/>
          </w:tcPr>
          <w:p w:rsidR="003A44D4" w:rsidRPr="001E49F0" w:rsidRDefault="003A44D4" w:rsidP="003A44D4">
            <w:pPr>
              <w:jc w:val="center"/>
              <w:rPr>
                <w:rFonts w:ascii="Arial" w:hAnsi="Arial" w:cs="Arial"/>
                <w:b/>
                <w:sz w:val="20"/>
                <w:szCs w:val="20"/>
              </w:rPr>
            </w:pPr>
            <w:r>
              <w:rPr>
                <w:rFonts w:ascii="Arial" w:hAnsi="Arial" w:cs="Arial"/>
                <w:b/>
                <w:sz w:val="20"/>
                <w:szCs w:val="20"/>
              </w:rPr>
              <w:t>Providers of services to make reasonable adjustments including translation of information  to minimise this risk</w:t>
            </w:r>
          </w:p>
        </w:tc>
        <w:tc>
          <w:tcPr>
            <w:tcW w:w="1843" w:type="dxa"/>
            <w:shd w:val="clear" w:color="auto" w:fill="auto"/>
            <w:vAlign w:val="center"/>
          </w:tcPr>
          <w:p w:rsidR="005E2F93" w:rsidRPr="001E49F0" w:rsidRDefault="00687D18" w:rsidP="00795E44">
            <w:pPr>
              <w:jc w:val="center"/>
              <w:rPr>
                <w:rFonts w:ascii="Arial" w:hAnsi="Arial" w:cs="Arial"/>
                <w:b/>
                <w:sz w:val="20"/>
                <w:szCs w:val="20"/>
              </w:rPr>
            </w:pPr>
            <w:r>
              <w:rPr>
                <w:rFonts w:ascii="Arial" w:hAnsi="Arial" w:cs="Arial"/>
                <w:b/>
                <w:sz w:val="20"/>
                <w:szCs w:val="20"/>
              </w:rPr>
              <w:t>Michelle Thompson</w:t>
            </w:r>
          </w:p>
        </w:tc>
        <w:tc>
          <w:tcPr>
            <w:tcW w:w="1842" w:type="dxa"/>
            <w:shd w:val="clear" w:color="auto" w:fill="auto"/>
            <w:vAlign w:val="center"/>
          </w:tcPr>
          <w:p w:rsidR="005E2F93" w:rsidRPr="001E49F0" w:rsidRDefault="003A44D4" w:rsidP="00795E44">
            <w:pPr>
              <w:jc w:val="center"/>
              <w:rPr>
                <w:rFonts w:ascii="Arial" w:hAnsi="Arial" w:cs="Arial"/>
                <w:b/>
                <w:sz w:val="20"/>
                <w:szCs w:val="20"/>
              </w:rPr>
            </w:pPr>
            <w:r>
              <w:rPr>
                <w:rFonts w:ascii="Arial" w:hAnsi="Arial" w:cs="Arial"/>
                <w:b/>
                <w:sz w:val="20"/>
                <w:szCs w:val="20"/>
              </w:rPr>
              <w:t>January 2020</w:t>
            </w:r>
          </w:p>
        </w:tc>
        <w:tc>
          <w:tcPr>
            <w:tcW w:w="1592" w:type="dxa"/>
            <w:shd w:val="clear" w:color="auto" w:fill="auto"/>
            <w:vAlign w:val="center"/>
          </w:tcPr>
          <w:p w:rsidR="005E2F93" w:rsidRPr="001E49F0" w:rsidRDefault="003A44D4" w:rsidP="00795E44">
            <w:pPr>
              <w:jc w:val="center"/>
              <w:rPr>
                <w:rFonts w:ascii="Arial" w:hAnsi="Arial" w:cs="Arial"/>
                <w:b/>
                <w:sz w:val="20"/>
                <w:szCs w:val="20"/>
              </w:rPr>
            </w:pPr>
            <w:r>
              <w:rPr>
                <w:rFonts w:ascii="Arial" w:hAnsi="Arial" w:cs="Arial"/>
                <w:b/>
                <w:sz w:val="20"/>
                <w:szCs w:val="20"/>
              </w:rPr>
              <w:t>April 2023</w:t>
            </w:r>
          </w:p>
        </w:tc>
      </w:tr>
      <w:tr w:rsidR="005E2F93" w:rsidTr="00795E44">
        <w:tc>
          <w:tcPr>
            <w:tcW w:w="4361" w:type="dxa"/>
            <w:shd w:val="clear" w:color="auto" w:fill="auto"/>
            <w:vAlign w:val="center"/>
          </w:tcPr>
          <w:p w:rsidR="005E2F93" w:rsidRDefault="005E2F93" w:rsidP="00795E44">
            <w:pPr>
              <w:jc w:val="center"/>
              <w:rPr>
                <w:rFonts w:ascii="Arial" w:hAnsi="Arial" w:cs="Arial"/>
                <w:b/>
                <w:sz w:val="20"/>
                <w:szCs w:val="20"/>
              </w:rPr>
            </w:pPr>
          </w:p>
          <w:p w:rsidR="00257F36" w:rsidRDefault="00257F36" w:rsidP="00795E44">
            <w:pPr>
              <w:jc w:val="center"/>
              <w:rPr>
                <w:rFonts w:ascii="Arial" w:hAnsi="Arial" w:cs="Arial"/>
                <w:b/>
                <w:sz w:val="20"/>
                <w:szCs w:val="20"/>
              </w:rPr>
            </w:pPr>
          </w:p>
          <w:p w:rsidR="00257F36" w:rsidRDefault="00687D18" w:rsidP="00795E44">
            <w:pPr>
              <w:jc w:val="center"/>
              <w:rPr>
                <w:rFonts w:ascii="Arial" w:hAnsi="Arial" w:cs="Arial"/>
                <w:b/>
                <w:sz w:val="20"/>
                <w:szCs w:val="20"/>
              </w:rPr>
            </w:pPr>
            <w:r w:rsidRPr="00687D18">
              <w:rPr>
                <w:rFonts w:ascii="Arial" w:hAnsi="Arial" w:cs="Arial"/>
                <w:b/>
                <w:sz w:val="20"/>
                <w:szCs w:val="20"/>
              </w:rPr>
              <w:t>Potential negative impact for service users who have difficulty understanding or retaining information, are deaf or have hearing difficulties.</w:t>
            </w:r>
          </w:p>
          <w:p w:rsidR="00257F36" w:rsidRDefault="00257F36" w:rsidP="00795E44">
            <w:pPr>
              <w:jc w:val="center"/>
              <w:rPr>
                <w:rFonts w:ascii="Arial" w:hAnsi="Arial" w:cs="Arial"/>
                <w:b/>
                <w:sz w:val="20"/>
                <w:szCs w:val="20"/>
              </w:rPr>
            </w:pPr>
          </w:p>
          <w:p w:rsidR="00257F36" w:rsidRPr="001E49F0" w:rsidRDefault="00257F36" w:rsidP="00795E44">
            <w:pPr>
              <w:jc w:val="center"/>
              <w:rPr>
                <w:rFonts w:ascii="Arial" w:hAnsi="Arial" w:cs="Arial"/>
                <w:b/>
                <w:sz w:val="20"/>
                <w:szCs w:val="20"/>
              </w:rPr>
            </w:pPr>
          </w:p>
        </w:tc>
        <w:tc>
          <w:tcPr>
            <w:tcW w:w="4536" w:type="dxa"/>
            <w:shd w:val="clear" w:color="auto" w:fill="auto"/>
            <w:vAlign w:val="center"/>
          </w:tcPr>
          <w:p w:rsidR="005E2F93" w:rsidRPr="001E49F0" w:rsidRDefault="003A44D4" w:rsidP="003A44D4">
            <w:pPr>
              <w:jc w:val="center"/>
              <w:rPr>
                <w:rFonts w:ascii="Arial" w:hAnsi="Arial" w:cs="Arial"/>
                <w:b/>
                <w:sz w:val="20"/>
                <w:szCs w:val="20"/>
              </w:rPr>
            </w:pPr>
            <w:r>
              <w:rPr>
                <w:rFonts w:ascii="Arial" w:hAnsi="Arial" w:cs="Arial"/>
                <w:b/>
                <w:sz w:val="20"/>
                <w:szCs w:val="20"/>
              </w:rPr>
              <w:t>Providers of services to make reasonable adjustments including aids and adaptations to minimise this risk</w:t>
            </w:r>
          </w:p>
        </w:tc>
        <w:tc>
          <w:tcPr>
            <w:tcW w:w="1843" w:type="dxa"/>
            <w:shd w:val="clear" w:color="auto" w:fill="auto"/>
            <w:vAlign w:val="center"/>
          </w:tcPr>
          <w:p w:rsidR="005E2F93" w:rsidRPr="001E49F0" w:rsidRDefault="00687D18" w:rsidP="00795E44">
            <w:pPr>
              <w:jc w:val="center"/>
              <w:rPr>
                <w:rFonts w:ascii="Arial" w:hAnsi="Arial" w:cs="Arial"/>
                <w:b/>
                <w:sz w:val="20"/>
                <w:szCs w:val="20"/>
              </w:rPr>
            </w:pPr>
            <w:r>
              <w:rPr>
                <w:rFonts w:ascii="Arial" w:hAnsi="Arial" w:cs="Arial"/>
                <w:b/>
                <w:sz w:val="20"/>
                <w:szCs w:val="20"/>
              </w:rPr>
              <w:t>Michelle Thompson</w:t>
            </w:r>
          </w:p>
        </w:tc>
        <w:tc>
          <w:tcPr>
            <w:tcW w:w="1842" w:type="dxa"/>
            <w:shd w:val="clear" w:color="auto" w:fill="auto"/>
            <w:vAlign w:val="center"/>
          </w:tcPr>
          <w:p w:rsidR="005E2F93" w:rsidRPr="001E49F0" w:rsidRDefault="003A44D4" w:rsidP="00795E44">
            <w:pPr>
              <w:jc w:val="center"/>
              <w:rPr>
                <w:rFonts w:ascii="Arial" w:hAnsi="Arial" w:cs="Arial"/>
                <w:b/>
                <w:sz w:val="20"/>
                <w:szCs w:val="20"/>
              </w:rPr>
            </w:pPr>
            <w:r>
              <w:rPr>
                <w:rFonts w:ascii="Arial" w:hAnsi="Arial" w:cs="Arial"/>
                <w:b/>
                <w:sz w:val="20"/>
                <w:szCs w:val="20"/>
              </w:rPr>
              <w:t>January 2020</w:t>
            </w:r>
          </w:p>
        </w:tc>
        <w:tc>
          <w:tcPr>
            <w:tcW w:w="1592" w:type="dxa"/>
            <w:shd w:val="clear" w:color="auto" w:fill="auto"/>
            <w:vAlign w:val="center"/>
          </w:tcPr>
          <w:p w:rsidR="005E2F93" w:rsidRPr="001E49F0" w:rsidRDefault="003A44D4" w:rsidP="00795E44">
            <w:pPr>
              <w:jc w:val="center"/>
              <w:rPr>
                <w:rFonts w:ascii="Arial" w:hAnsi="Arial" w:cs="Arial"/>
                <w:b/>
                <w:sz w:val="20"/>
                <w:szCs w:val="20"/>
              </w:rPr>
            </w:pPr>
            <w:r>
              <w:rPr>
                <w:rFonts w:ascii="Arial" w:hAnsi="Arial" w:cs="Arial"/>
                <w:b/>
                <w:sz w:val="20"/>
                <w:szCs w:val="20"/>
              </w:rPr>
              <w:t>April 2023</w:t>
            </w:r>
          </w:p>
        </w:tc>
      </w:tr>
      <w:tr w:rsidR="005E2F93" w:rsidRPr="009F0F38" w:rsidTr="00174D75">
        <w:tc>
          <w:tcPr>
            <w:tcW w:w="4361" w:type="dxa"/>
            <w:shd w:val="clear" w:color="auto" w:fill="auto"/>
          </w:tcPr>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tc>
        <w:tc>
          <w:tcPr>
            <w:tcW w:w="4536" w:type="dxa"/>
            <w:shd w:val="clear" w:color="auto" w:fill="auto"/>
          </w:tcPr>
          <w:p w:rsidR="005E2F93" w:rsidRPr="001E49F0" w:rsidRDefault="005E2F93" w:rsidP="00174D75">
            <w:pPr>
              <w:rPr>
                <w:rFonts w:ascii="Arial" w:hAnsi="Arial" w:cs="Arial"/>
                <w:b/>
                <w:sz w:val="20"/>
                <w:szCs w:val="20"/>
              </w:rPr>
            </w:pPr>
          </w:p>
        </w:tc>
        <w:tc>
          <w:tcPr>
            <w:tcW w:w="1843" w:type="dxa"/>
            <w:shd w:val="clear" w:color="auto" w:fill="auto"/>
          </w:tcPr>
          <w:p w:rsidR="005E2F93" w:rsidRPr="001E49F0" w:rsidRDefault="005E2F93" w:rsidP="00174D75">
            <w:pPr>
              <w:rPr>
                <w:rFonts w:ascii="Arial" w:hAnsi="Arial" w:cs="Arial"/>
                <w:b/>
                <w:sz w:val="20"/>
                <w:szCs w:val="20"/>
              </w:rPr>
            </w:pPr>
          </w:p>
        </w:tc>
        <w:tc>
          <w:tcPr>
            <w:tcW w:w="1842" w:type="dxa"/>
            <w:shd w:val="clear" w:color="auto" w:fill="auto"/>
          </w:tcPr>
          <w:p w:rsidR="005E2F93" w:rsidRPr="001E49F0" w:rsidRDefault="005E2F93" w:rsidP="00174D75">
            <w:pPr>
              <w:rPr>
                <w:rFonts w:ascii="Arial" w:hAnsi="Arial" w:cs="Arial"/>
                <w:b/>
                <w:sz w:val="20"/>
                <w:szCs w:val="20"/>
              </w:rPr>
            </w:pPr>
          </w:p>
        </w:tc>
        <w:tc>
          <w:tcPr>
            <w:tcW w:w="1592" w:type="dxa"/>
            <w:shd w:val="clear" w:color="auto" w:fill="auto"/>
          </w:tcPr>
          <w:p w:rsidR="005E2F93" w:rsidRPr="001E49F0" w:rsidRDefault="005E2F93" w:rsidP="00174D75">
            <w:pPr>
              <w:rPr>
                <w:rFonts w:ascii="Arial" w:hAnsi="Arial" w:cs="Arial"/>
                <w:b/>
                <w:sz w:val="20"/>
                <w:szCs w:val="20"/>
              </w:rPr>
            </w:pPr>
          </w:p>
        </w:tc>
      </w:tr>
      <w:tr w:rsidR="005E2F93" w:rsidRPr="009F0F38" w:rsidTr="00174D75">
        <w:tc>
          <w:tcPr>
            <w:tcW w:w="4361" w:type="dxa"/>
            <w:shd w:val="clear" w:color="auto" w:fill="auto"/>
          </w:tcPr>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tc>
        <w:tc>
          <w:tcPr>
            <w:tcW w:w="4536" w:type="dxa"/>
            <w:shd w:val="clear" w:color="auto" w:fill="auto"/>
          </w:tcPr>
          <w:p w:rsidR="005E2F93" w:rsidRPr="001E49F0" w:rsidRDefault="005E2F93" w:rsidP="00174D75">
            <w:pPr>
              <w:rPr>
                <w:rFonts w:ascii="Arial" w:hAnsi="Arial" w:cs="Arial"/>
                <w:b/>
                <w:sz w:val="20"/>
                <w:szCs w:val="20"/>
              </w:rPr>
            </w:pPr>
          </w:p>
        </w:tc>
        <w:tc>
          <w:tcPr>
            <w:tcW w:w="1843" w:type="dxa"/>
            <w:shd w:val="clear" w:color="auto" w:fill="auto"/>
          </w:tcPr>
          <w:p w:rsidR="005E2F93" w:rsidRPr="001E49F0" w:rsidRDefault="005E2F93" w:rsidP="00174D75">
            <w:pPr>
              <w:rPr>
                <w:rFonts w:ascii="Arial" w:hAnsi="Arial" w:cs="Arial"/>
                <w:b/>
                <w:sz w:val="20"/>
                <w:szCs w:val="20"/>
              </w:rPr>
            </w:pPr>
          </w:p>
        </w:tc>
        <w:tc>
          <w:tcPr>
            <w:tcW w:w="1842" w:type="dxa"/>
            <w:shd w:val="clear" w:color="auto" w:fill="auto"/>
          </w:tcPr>
          <w:p w:rsidR="005E2F93" w:rsidRPr="001E49F0" w:rsidRDefault="005E2F93" w:rsidP="00174D75">
            <w:pPr>
              <w:rPr>
                <w:rFonts w:ascii="Arial" w:hAnsi="Arial" w:cs="Arial"/>
                <w:b/>
                <w:sz w:val="20"/>
                <w:szCs w:val="20"/>
              </w:rPr>
            </w:pPr>
          </w:p>
        </w:tc>
        <w:tc>
          <w:tcPr>
            <w:tcW w:w="1592" w:type="dxa"/>
            <w:shd w:val="clear" w:color="auto" w:fill="auto"/>
          </w:tcPr>
          <w:p w:rsidR="005E2F93" w:rsidRPr="001E49F0" w:rsidRDefault="005E2F93" w:rsidP="00174D75">
            <w:pPr>
              <w:rPr>
                <w:rFonts w:ascii="Arial" w:hAnsi="Arial" w:cs="Arial"/>
                <w:b/>
                <w:sz w:val="20"/>
                <w:szCs w:val="20"/>
              </w:rPr>
            </w:pPr>
          </w:p>
        </w:tc>
      </w:tr>
      <w:tr w:rsidR="005E2F93" w:rsidRPr="009F0F38" w:rsidTr="00174D75">
        <w:tc>
          <w:tcPr>
            <w:tcW w:w="4361" w:type="dxa"/>
            <w:shd w:val="clear" w:color="auto" w:fill="auto"/>
          </w:tcPr>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tc>
        <w:tc>
          <w:tcPr>
            <w:tcW w:w="4536" w:type="dxa"/>
            <w:shd w:val="clear" w:color="auto" w:fill="auto"/>
          </w:tcPr>
          <w:p w:rsidR="005E2F93" w:rsidRPr="001E49F0" w:rsidRDefault="005E2F93" w:rsidP="00174D75">
            <w:pPr>
              <w:rPr>
                <w:rFonts w:ascii="Arial" w:hAnsi="Arial" w:cs="Arial"/>
                <w:b/>
                <w:sz w:val="20"/>
                <w:szCs w:val="20"/>
              </w:rPr>
            </w:pPr>
          </w:p>
        </w:tc>
        <w:tc>
          <w:tcPr>
            <w:tcW w:w="1843" w:type="dxa"/>
            <w:shd w:val="clear" w:color="auto" w:fill="auto"/>
          </w:tcPr>
          <w:p w:rsidR="005E2F93" w:rsidRPr="001E49F0" w:rsidRDefault="005E2F93" w:rsidP="00174D75">
            <w:pPr>
              <w:rPr>
                <w:rFonts w:ascii="Arial" w:hAnsi="Arial" w:cs="Arial"/>
                <w:b/>
                <w:sz w:val="20"/>
                <w:szCs w:val="20"/>
              </w:rPr>
            </w:pPr>
          </w:p>
        </w:tc>
        <w:tc>
          <w:tcPr>
            <w:tcW w:w="1842" w:type="dxa"/>
            <w:shd w:val="clear" w:color="auto" w:fill="auto"/>
          </w:tcPr>
          <w:p w:rsidR="005E2F93" w:rsidRPr="001E49F0" w:rsidRDefault="005E2F93" w:rsidP="00174D75">
            <w:pPr>
              <w:rPr>
                <w:rFonts w:ascii="Arial" w:hAnsi="Arial" w:cs="Arial"/>
                <w:b/>
                <w:sz w:val="20"/>
                <w:szCs w:val="20"/>
              </w:rPr>
            </w:pPr>
          </w:p>
        </w:tc>
        <w:tc>
          <w:tcPr>
            <w:tcW w:w="1592" w:type="dxa"/>
            <w:shd w:val="clear" w:color="auto" w:fill="auto"/>
          </w:tcPr>
          <w:p w:rsidR="005E2F93" w:rsidRPr="001E49F0" w:rsidRDefault="005E2F93" w:rsidP="00174D75">
            <w:pPr>
              <w:rPr>
                <w:rFonts w:ascii="Arial" w:hAnsi="Arial" w:cs="Arial"/>
                <w:b/>
                <w:sz w:val="20"/>
                <w:szCs w:val="20"/>
              </w:rPr>
            </w:pPr>
          </w:p>
        </w:tc>
      </w:tr>
    </w:tbl>
    <w:p w:rsidR="007350CB" w:rsidRPr="007350CB" w:rsidRDefault="007350CB">
      <w:pPr>
        <w:rPr>
          <w:sz w:val="20"/>
          <w:szCs w:val="20"/>
        </w:rPr>
      </w:pPr>
      <w:r w:rsidRPr="007350CB">
        <w:rPr>
          <w:sz w:val="20"/>
          <w:szCs w:val="20"/>
        </w:rPr>
        <w:t xml:space="preserve"> </w:t>
      </w:r>
    </w:p>
    <w:p w:rsidR="007350CB" w:rsidRPr="007350CB" w:rsidRDefault="007350CB" w:rsidP="00092B56">
      <w:pPr>
        <w:jc w:val="center"/>
        <w:rPr>
          <w:sz w:val="20"/>
          <w:szCs w:val="20"/>
        </w:rPr>
        <w:sectPr w:rsidR="007350CB" w:rsidRPr="007350CB" w:rsidSect="00632807">
          <w:pgSz w:w="16838" w:h="11906" w:orient="landscape"/>
          <w:pgMar w:top="1440" w:right="1440" w:bottom="1440" w:left="1440" w:header="709" w:footer="709" w:gutter="0"/>
          <w:cols w:space="708"/>
          <w:docGrid w:linePitch="360"/>
        </w:sectPr>
      </w:pPr>
      <w:r w:rsidRPr="007350CB">
        <w:rPr>
          <w:sz w:val="20"/>
          <w:szCs w:val="20"/>
        </w:rPr>
        <w:t xml:space="preserve">Cut and paste this table if required. </w:t>
      </w:r>
    </w:p>
    <w:tbl>
      <w:tblPr>
        <w:tblStyle w:val="TableGrid"/>
        <w:tblW w:w="0" w:type="auto"/>
        <w:tblLook w:val="04A0" w:firstRow="1" w:lastRow="0" w:firstColumn="1" w:lastColumn="0" w:noHBand="0" w:noVBand="1"/>
      </w:tblPr>
      <w:tblGrid>
        <w:gridCol w:w="2337"/>
        <w:gridCol w:w="6679"/>
      </w:tblGrid>
      <w:tr w:rsidR="00393769" w:rsidRPr="00A634C0" w:rsidTr="00AA342E">
        <w:tc>
          <w:tcPr>
            <w:tcW w:w="9242" w:type="dxa"/>
            <w:gridSpan w:val="2"/>
            <w:shd w:val="pct12" w:color="auto" w:fill="000000" w:themeFill="text1"/>
          </w:tcPr>
          <w:p w:rsidR="00393769" w:rsidRPr="00A634C0" w:rsidRDefault="00393769" w:rsidP="00AA342E">
            <w:pPr>
              <w:jc w:val="center"/>
              <w:rPr>
                <w:b/>
                <w:sz w:val="16"/>
                <w:szCs w:val="16"/>
              </w:rPr>
            </w:pPr>
          </w:p>
          <w:p w:rsidR="00393769" w:rsidRPr="00393769" w:rsidRDefault="00393769" w:rsidP="00AA342E">
            <w:pPr>
              <w:jc w:val="center"/>
              <w:rPr>
                <w:b/>
                <w:sz w:val="28"/>
                <w:szCs w:val="28"/>
              </w:rPr>
            </w:pPr>
            <w:r w:rsidRPr="00393769">
              <w:rPr>
                <w:b/>
                <w:sz w:val="28"/>
                <w:szCs w:val="28"/>
              </w:rPr>
              <w:t xml:space="preserve">Completion Notes: </w:t>
            </w:r>
          </w:p>
          <w:p w:rsidR="00393769" w:rsidRPr="00A634C0" w:rsidRDefault="00393769" w:rsidP="00AA342E">
            <w:pPr>
              <w:jc w:val="center"/>
              <w:rPr>
                <w:b/>
                <w:sz w:val="16"/>
                <w:szCs w:val="16"/>
              </w:rPr>
            </w:pPr>
            <w:r w:rsidRPr="00A634C0">
              <w:rPr>
                <w:b/>
                <w:sz w:val="16"/>
                <w:szCs w:val="16"/>
              </w:rPr>
              <w:t xml:space="preserve">   </w:t>
            </w:r>
          </w:p>
        </w:tc>
      </w:tr>
      <w:tr w:rsidR="00393769" w:rsidRPr="00A634C0" w:rsidTr="00393769">
        <w:tc>
          <w:tcPr>
            <w:tcW w:w="2376" w:type="dxa"/>
            <w:shd w:val="pct12" w:color="auto" w:fill="auto"/>
          </w:tcPr>
          <w:p w:rsidR="00393769" w:rsidRPr="00393769" w:rsidRDefault="00393769" w:rsidP="00AA342E">
            <w:pPr>
              <w:rPr>
                <w:b/>
                <w:sz w:val="24"/>
                <w:szCs w:val="24"/>
              </w:rPr>
            </w:pPr>
            <w:r w:rsidRPr="00393769">
              <w:rPr>
                <w:b/>
                <w:sz w:val="24"/>
                <w:szCs w:val="24"/>
              </w:rPr>
              <w:t xml:space="preserve">  </w:t>
            </w:r>
          </w:p>
          <w:p w:rsidR="00393769" w:rsidRPr="00393769" w:rsidRDefault="00393769" w:rsidP="00AA342E">
            <w:pPr>
              <w:rPr>
                <w:b/>
                <w:sz w:val="24"/>
                <w:szCs w:val="24"/>
              </w:rPr>
            </w:pPr>
            <w:r w:rsidRPr="00393769">
              <w:rPr>
                <w:b/>
                <w:sz w:val="24"/>
                <w:szCs w:val="24"/>
              </w:rPr>
              <w:t xml:space="preserve"> Analysis Ratings: </w:t>
            </w:r>
          </w:p>
          <w:p w:rsidR="00393769" w:rsidRPr="00393769" w:rsidRDefault="00393769" w:rsidP="00AA342E">
            <w:pPr>
              <w:rPr>
                <w:b/>
                <w:sz w:val="24"/>
                <w:szCs w:val="24"/>
              </w:rPr>
            </w:pPr>
            <w:r w:rsidRPr="00393769">
              <w:rPr>
                <w:b/>
                <w:sz w:val="24"/>
                <w:szCs w:val="24"/>
              </w:rPr>
              <w:t xml:space="preserve">   </w:t>
            </w:r>
          </w:p>
        </w:tc>
        <w:tc>
          <w:tcPr>
            <w:tcW w:w="6866" w:type="dxa"/>
          </w:tcPr>
          <w:p w:rsidR="00393769" w:rsidRDefault="00393769" w:rsidP="00AA342E">
            <w:pPr>
              <w:rPr>
                <w:sz w:val="24"/>
                <w:szCs w:val="24"/>
              </w:rPr>
            </w:pPr>
          </w:p>
          <w:p w:rsidR="00393769" w:rsidRPr="00092B56" w:rsidRDefault="00DB5D13" w:rsidP="00AA342E">
            <w:pPr>
              <w:rPr>
                <w:sz w:val="20"/>
                <w:szCs w:val="20"/>
              </w:rPr>
            </w:pPr>
            <w:r w:rsidRPr="00092B56">
              <w:rPr>
                <w:sz w:val="20"/>
                <w:szCs w:val="20"/>
              </w:rPr>
              <w:t>After completing this document, r</w:t>
            </w:r>
            <w:r w:rsidR="00393769" w:rsidRPr="00092B56">
              <w:rPr>
                <w:sz w:val="20"/>
                <w:szCs w:val="20"/>
              </w:rPr>
              <w:t>ate the overall analysis as follow</w:t>
            </w:r>
            <w:r w:rsidRPr="00092B56">
              <w:rPr>
                <w:sz w:val="20"/>
                <w:szCs w:val="20"/>
              </w:rPr>
              <w:t>s</w:t>
            </w:r>
            <w:r w:rsidR="00393769" w:rsidRPr="00092B56">
              <w:rPr>
                <w:sz w:val="20"/>
                <w:szCs w:val="20"/>
              </w:rPr>
              <w:t xml:space="preserve">: </w:t>
            </w:r>
          </w:p>
          <w:p w:rsidR="00393769" w:rsidRPr="00092B56" w:rsidRDefault="00393769" w:rsidP="00AA342E">
            <w:pPr>
              <w:rPr>
                <w:sz w:val="20"/>
                <w:szCs w:val="20"/>
              </w:rPr>
            </w:pPr>
          </w:p>
          <w:p w:rsidR="00393769" w:rsidRPr="00092B56" w:rsidRDefault="00393769" w:rsidP="00393769">
            <w:pPr>
              <w:rPr>
                <w:sz w:val="20"/>
                <w:szCs w:val="20"/>
              </w:rPr>
            </w:pPr>
            <w:r w:rsidRPr="00092B56">
              <w:rPr>
                <w:b/>
                <w:sz w:val="20"/>
                <w:szCs w:val="20"/>
              </w:rPr>
              <w:t>Red:</w:t>
            </w:r>
            <w:r w:rsidRPr="00092B56">
              <w:rPr>
                <w:sz w:val="20"/>
                <w:szCs w:val="20"/>
              </w:rPr>
              <w:t xml:space="preserve"> As a result of performing the analysis, it is evident that a risk of discrimination exists (direct, indirect, unintentional or otherwise) to one o</w:t>
            </w:r>
            <w:r w:rsidR="00DE6542">
              <w:rPr>
                <w:sz w:val="20"/>
                <w:szCs w:val="20"/>
              </w:rPr>
              <w:t>r</w:t>
            </w:r>
            <w:r w:rsidRPr="00092B56">
              <w:rPr>
                <w:sz w:val="20"/>
                <w:szCs w:val="20"/>
              </w:rPr>
              <w:t xml:space="preserve"> more of the nine groups of people who share </w:t>
            </w:r>
            <w:r w:rsidRPr="00092B56">
              <w:rPr>
                <w:i/>
                <w:sz w:val="20"/>
                <w:szCs w:val="20"/>
              </w:rPr>
              <w:t>Protected Characteristics.</w:t>
            </w:r>
            <w:r w:rsidRPr="00092B56">
              <w:rPr>
                <w:sz w:val="20"/>
                <w:szCs w:val="20"/>
              </w:rPr>
              <w:t xml:space="preserve"> It is recommended that the use of the policy be suspended until further work or analysis is performed. </w:t>
            </w:r>
          </w:p>
          <w:p w:rsidR="00393769" w:rsidRPr="00491460" w:rsidRDefault="00393769" w:rsidP="00393769">
            <w:pPr>
              <w:rPr>
                <w:sz w:val="16"/>
                <w:szCs w:val="16"/>
              </w:rPr>
            </w:pPr>
          </w:p>
          <w:p w:rsidR="00DB5D13" w:rsidRPr="00092B56" w:rsidRDefault="00393769" w:rsidP="00DB5D13">
            <w:pPr>
              <w:rPr>
                <w:sz w:val="20"/>
                <w:szCs w:val="20"/>
              </w:rPr>
            </w:pPr>
            <w:r w:rsidRPr="00092B56">
              <w:rPr>
                <w:b/>
                <w:sz w:val="20"/>
                <w:szCs w:val="20"/>
              </w:rPr>
              <w:t>Red Amber:</w:t>
            </w:r>
            <w:r w:rsidRPr="00092B56">
              <w:rPr>
                <w:sz w:val="20"/>
                <w:szCs w:val="20"/>
              </w:rPr>
              <w:t xml:space="preserve">  As a result of performing the analysis, it is evident that a risk of discrimination </w:t>
            </w:r>
            <w:r w:rsidR="00E91032">
              <w:rPr>
                <w:sz w:val="20"/>
                <w:szCs w:val="20"/>
              </w:rPr>
              <w:t xml:space="preserve">exists </w:t>
            </w:r>
            <w:r w:rsidRPr="00092B56">
              <w:rPr>
                <w:sz w:val="20"/>
                <w:szCs w:val="20"/>
              </w:rPr>
              <w:t>(direct, indirect, unintentional or otherwise) to one o</w:t>
            </w:r>
            <w:r w:rsidR="00DE6542">
              <w:rPr>
                <w:sz w:val="20"/>
                <w:szCs w:val="20"/>
              </w:rPr>
              <w:t>r</w:t>
            </w:r>
            <w:r w:rsidRPr="00092B56">
              <w:rPr>
                <w:sz w:val="20"/>
                <w:szCs w:val="20"/>
              </w:rPr>
              <w:t xml:space="preserve"> more of the nine groups of people who share </w:t>
            </w:r>
            <w:r w:rsidRPr="00092B56">
              <w:rPr>
                <w:i/>
                <w:sz w:val="20"/>
                <w:szCs w:val="20"/>
              </w:rPr>
              <w:t xml:space="preserve">Protected Characteristics. </w:t>
            </w:r>
            <w:r w:rsidRPr="00092B56">
              <w:rPr>
                <w:sz w:val="20"/>
                <w:szCs w:val="20"/>
              </w:rPr>
              <w:t xml:space="preserve">However, a genuine determining reason may exist that could legitimise or justify the use </w:t>
            </w:r>
            <w:r w:rsidR="00E91032">
              <w:rPr>
                <w:sz w:val="20"/>
                <w:szCs w:val="20"/>
              </w:rPr>
              <w:t xml:space="preserve">of </w:t>
            </w:r>
            <w:r w:rsidRPr="00092B56">
              <w:rPr>
                <w:sz w:val="20"/>
                <w:szCs w:val="20"/>
              </w:rPr>
              <w:t>this policy and further professional advice should be taken</w:t>
            </w:r>
            <w:r w:rsidR="00DB5D13" w:rsidRPr="00092B56">
              <w:rPr>
                <w:sz w:val="20"/>
                <w:szCs w:val="20"/>
              </w:rPr>
              <w:t>.</w:t>
            </w:r>
          </w:p>
          <w:p w:rsidR="00DB5D13" w:rsidRPr="00491460" w:rsidRDefault="00DB5D13" w:rsidP="00DB5D13">
            <w:pPr>
              <w:rPr>
                <w:sz w:val="16"/>
                <w:szCs w:val="16"/>
              </w:rPr>
            </w:pPr>
          </w:p>
          <w:p w:rsidR="00DB5D13" w:rsidRPr="00092B56" w:rsidRDefault="00DB5D13" w:rsidP="00DB5D13">
            <w:pPr>
              <w:rPr>
                <w:sz w:val="20"/>
                <w:szCs w:val="20"/>
              </w:rPr>
            </w:pPr>
            <w:r w:rsidRPr="00092B56">
              <w:rPr>
                <w:b/>
                <w:sz w:val="20"/>
                <w:szCs w:val="20"/>
              </w:rPr>
              <w:t>Amber:</w:t>
            </w:r>
            <w:r w:rsidRPr="00092B56">
              <w:rPr>
                <w:sz w:val="20"/>
                <w:szCs w:val="20"/>
              </w:rPr>
              <w:t xml:space="preserve">  </w:t>
            </w:r>
            <w:r w:rsidR="00393769" w:rsidRPr="00092B56">
              <w:rPr>
                <w:sz w:val="20"/>
                <w:szCs w:val="20"/>
              </w:rPr>
              <w:t xml:space="preserve"> </w:t>
            </w:r>
            <w:r w:rsidRPr="00092B56">
              <w:rPr>
                <w:sz w:val="20"/>
                <w:szCs w:val="20"/>
              </w:rPr>
              <w:t xml:space="preserve">As a result of performing the analysis, it is evident that a risk of discrimination (as described above) exists and this risk may be removed </w:t>
            </w:r>
            <w:r w:rsidR="00E91032">
              <w:rPr>
                <w:sz w:val="20"/>
                <w:szCs w:val="20"/>
              </w:rPr>
              <w:t xml:space="preserve">or reduced </w:t>
            </w:r>
            <w:r w:rsidRPr="00092B56">
              <w:rPr>
                <w:sz w:val="20"/>
                <w:szCs w:val="20"/>
              </w:rPr>
              <w:t xml:space="preserve">by implementing the actions detailed within the </w:t>
            </w:r>
            <w:r w:rsidRPr="00E91032">
              <w:rPr>
                <w:i/>
                <w:sz w:val="20"/>
                <w:szCs w:val="20"/>
              </w:rPr>
              <w:t xml:space="preserve">Action Planning </w:t>
            </w:r>
            <w:r w:rsidR="00E91032">
              <w:rPr>
                <w:i/>
                <w:sz w:val="20"/>
                <w:szCs w:val="20"/>
              </w:rPr>
              <w:t>s</w:t>
            </w:r>
            <w:r w:rsidRPr="00092B56">
              <w:rPr>
                <w:sz w:val="20"/>
                <w:szCs w:val="20"/>
              </w:rPr>
              <w:t xml:space="preserve">ection of this document. </w:t>
            </w:r>
          </w:p>
          <w:p w:rsidR="00DB5D13" w:rsidRPr="00491460" w:rsidRDefault="00DB5D13" w:rsidP="00DB5D13">
            <w:pPr>
              <w:rPr>
                <w:sz w:val="16"/>
                <w:szCs w:val="16"/>
              </w:rPr>
            </w:pPr>
          </w:p>
          <w:p w:rsidR="00DB5D13" w:rsidRPr="00092B56" w:rsidRDefault="00DB5D13" w:rsidP="00DB5D13">
            <w:pPr>
              <w:rPr>
                <w:sz w:val="20"/>
                <w:szCs w:val="20"/>
              </w:rPr>
            </w:pPr>
            <w:r w:rsidRPr="00092B56">
              <w:rPr>
                <w:b/>
                <w:sz w:val="20"/>
                <w:szCs w:val="20"/>
              </w:rPr>
              <w:t>Green:</w:t>
            </w:r>
            <w:r w:rsidRPr="00092B56">
              <w:rPr>
                <w:sz w:val="20"/>
                <w:szCs w:val="20"/>
              </w:rPr>
              <w:t xml:space="preserve"> As a result of performing the analysis, the policy, pr</w:t>
            </w:r>
            <w:r w:rsidR="00E91032">
              <w:rPr>
                <w:sz w:val="20"/>
                <w:szCs w:val="20"/>
              </w:rPr>
              <w:t xml:space="preserve">oject </w:t>
            </w:r>
            <w:r w:rsidRPr="00092B56">
              <w:rPr>
                <w:sz w:val="20"/>
                <w:szCs w:val="20"/>
              </w:rPr>
              <w:t xml:space="preserve">or function does not appear to have any </w:t>
            </w:r>
            <w:r w:rsidR="00E91032" w:rsidRPr="00092B56">
              <w:rPr>
                <w:sz w:val="20"/>
                <w:szCs w:val="20"/>
              </w:rPr>
              <w:t xml:space="preserve">adverse </w:t>
            </w:r>
            <w:r w:rsidR="00E91032">
              <w:rPr>
                <w:sz w:val="20"/>
                <w:szCs w:val="20"/>
              </w:rPr>
              <w:t>e</w:t>
            </w:r>
            <w:r w:rsidR="00E91032" w:rsidRPr="00092B56">
              <w:rPr>
                <w:sz w:val="20"/>
                <w:szCs w:val="20"/>
              </w:rPr>
              <w:t>ffects</w:t>
            </w:r>
            <w:r w:rsidRPr="00092B56">
              <w:rPr>
                <w:sz w:val="20"/>
                <w:szCs w:val="20"/>
              </w:rPr>
              <w:t xml:space="preserve"> on people who share </w:t>
            </w:r>
            <w:r w:rsidRPr="00E91032">
              <w:rPr>
                <w:i/>
                <w:sz w:val="20"/>
                <w:szCs w:val="20"/>
              </w:rPr>
              <w:t xml:space="preserve">Protected Characteristics </w:t>
            </w:r>
            <w:r w:rsidRPr="00092B56">
              <w:rPr>
                <w:sz w:val="20"/>
                <w:szCs w:val="20"/>
              </w:rPr>
              <w:t xml:space="preserve">and no further actions are recommended at this stage. </w:t>
            </w:r>
          </w:p>
          <w:p w:rsidR="00393769" w:rsidRPr="00393769" w:rsidRDefault="00DB5D13" w:rsidP="00DB5D13">
            <w:pPr>
              <w:rPr>
                <w:sz w:val="24"/>
                <w:szCs w:val="24"/>
              </w:rPr>
            </w:pPr>
            <w:r>
              <w:rPr>
                <w:sz w:val="24"/>
                <w:szCs w:val="24"/>
              </w:rPr>
              <w:t xml:space="preserve"> </w:t>
            </w:r>
          </w:p>
        </w:tc>
      </w:tr>
      <w:tr w:rsidR="00393769" w:rsidRPr="00A634C0" w:rsidTr="00393769">
        <w:tc>
          <w:tcPr>
            <w:tcW w:w="2376" w:type="dxa"/>
            <w:shd w:val="pct12" w:color="auto" w:fill="auto"/>
          </w:tcPr>
          <w:p w:rsidR="00393769" w:rsidRPr="00393769" w:rsidRDefault="00393769" w:rsidP="00AA342E">
            <w:pPr>
              <w:rPr>
                <w:b/>
                <w:sz w:val="24"/>
                <w:szCs w:val="24"/>
              </w:rPr>
            </w:pPr>
            <w:r w:rsidRPr="00393769">
              <w:rPr>
                <w:b/>
                <w:sz w:val="24"/>
                <w:szCs w:val="24"/>
              </w:rPr>
              <w:t xml:space="preserve">  </w:t>
            </w:r>
          </w:p>
          <w:p w:rsidR="00393769" w:rsidRPr="00393769" w:rsidRDefault="00393769" w:rsidP="00AA342E">
            <w:pPr>
              <w:rPr>
                <w:b/>
                <w:sz w:val="24"/>
                <w:szCs w:val="24"/>
              </w:rPr>
            </w:pPr>
            <w:r w:rsidRPr="00393769">
              <w:rPr>
                <w:b/>
                <w:sz w:val="24"/>
                <w:szCs w:val="24"/>
              </w:rPr>
              <w:t xml:space="preserve"> </w:t>
            </w:r>
            <w:r w:rsidR="00C616DB">
              <w:rPr>
                <w:b/>
                <w:sz w:val="24"/>
                <w:szCs w:val="24"/>
              </w:rPr>
              <w:t xml:space="preserve">Equality Data: </w:t>
            </w:r>
            <w:r w:rsidRPr="00393769">
              <w:rPr>
                <w:b/>
                <w:sz w:val="24"/>
                <w:szCs w:val="24"/>
              </w:rPr>
              <w:t xml:space="preserve"> </w:t>
            </w:r>
          </w:p>
          <w:p w:rsidR="00393769" w:rsidRPr="00393769" w:rsidRDefault="00393769" w:rsidP="00AA342E">
            <w:pPr>
              <w:rPr>
                <w:b/>
                <w:sz w:val="24"/>
                <w:szCs w:val="24"/>
              </w:rPr>
            </w:pPr>
            <w:r w:rsidRPr="00393769">
              <w:rPr>
                <w:b/>
                <w:sz w:val="24"/>
                <w:szCs w:val="24"/>
              </w:rPr>
              <w:t xml:space="preserve">     </w:t>
            </w:r>
          </w:p>
        </w:tc>
        <w:tc>
          <w:tcPr>
            <w:tcW w:w="6866" w:type="dxa"/>
          </w:tcPr>
          <w:p w:rsidR="00393769" w:rsidRDefault="00393769" w:rsidP="00AA342E">
            <w:pPr>
              <w:rPr>
                <w:sz w:val="24"/>
                <w:szCs w:val="24"/>
              </w:rPr>
            </w:pPr>
          </w:p>
          <w:p w:rsidR="00C616DB" w:rsidRPr="00092B56" w:rsidRDefault="00C616DB" w:rsidP="00AA342E">
            <w:pPr>
              <w:rPr>
                <w:sz w:val="20"/>
                <w:szCs w:val="20"/>
              </w:rPr>
            </w:pPr>
            <w:r w:rsidRPr="00092B56">
              <w:rPr>
                <w:sz w:val="20"/>
                <w:szCs w:val="20"/>
              </w:rPr>
              <w:t xml:space="preserve">Equality data is internal or external information that may indicate how the activity being analysed can affect different groups of people who share the nine </w:t>
            </w:r>
            <w:r w:rsidRPr="00013BBE">
              <w:rPr>
                <w:i/>
                <w:sz w:val="20"/>
                <w:szCs w:val="20"/>
              </w:rPr>
              <w:t>Protected Characteristics</w:t>
            </w:r>
            <w:r w:rsidRPr="00092B56">
              <w:rPr>
                <w:sz w:val="20"/>
                <w:szCs w:val="20"/>
              </w:rPr>
              <w:t xml:space="preserve"> – referred to hereafter as </w:t>
            </w:r>
            <w:r w:rsidRPr="00E91032">
              <w:rPr>
                <w:i/>
                <w:sz w:val="20"/>
                <w:szCs w:val="20"/>
              </w:rPr>
              <w:t>‘Equality Groups’.</w:t>
            </w:r>
            <w:r w:rsidRPr="00092B56">
              <w:rPr>
                <w:sz w:val="20"/>
                <w:szCs w:val="20"/>
              </w:rPr>
              <w:t xml:space="preserve"> </w:t>
            </w:r>
          </w:p>
          <w:p w:rsidR="00C616DB" w:rsidRPr="00092B56" w:rsidRDefault="00C616DB" w:rsidP="00AA342E">
            <w:pPr>
              <w:rPr>
                <w:sz w:val="20"/>
                <w:szCs w:val="20"/>
              </w:rPr>
            </w:pPr>
          </w:p>
          <w:p w:rsidR="00C616DB" w:rsidRPr="00092B56" w:rsidRDefault="00C616DB" w:rsidP="00AA342E">
            <w:pPr>
              <w:rPr>
                <w:sz w:val="20"/>
                <w:szCs w:val="20"/>
              </w:rPr>
            </w:pPr>
            <w:r w:rsidRPr="00092B56">
              <w:rPr>
                <w:sz w:val="20"/>
                <w:szCs w:val="20"/>
              </w:rPr>
              <w:t xml:space="preserve">Examples of </w:t>
            </w:r>
            <w:r w:rsidRPr="00E91032">
              <w:rPr>
                <w:i/>
                <w:sz w:val="20"/>
                <w:szCs w:val="20"/>
              </w:rPr>
              <w:t>Equality Data</w:t>
            </w:r>
            <w:r w:rsidRPr="00092B56">
              <w:rPr>
                <w:sz w:val="20"/>
                <w:szCs w:val="20"/>
              </w:rPr>
              <w:t xml:space="preserve"> include: </w:t>
            </w:r>
            <w:r w:rsidR="002204CE" w:rsidRPr="00092B56">
              <w:rPr>
                <w:sz w:val="20"/>
                <w:szCs w:val="20"/>
              </w:rPr>
              <w:t xml:space="preserve">(this list is not </w:t>
            </w:r>
            <w:r w:rsidR="00E91032">
              <w:rPr>
                <w:sz w:val="20"/>
                <w:szCs w:val="20"/>
              </w:rPr>
              <w:t>d</w:t>
            </w:r>
            <w:r w:rsidR="00EF578F" w:rsidRPr="00092B56">
              <w:rPr>
                <w:sz w:val="20"/>
                <w:szCs w:val="20"/>
              </w:rPr>
              <w:t>efinitive</w:t>
            </w:r>
            <w:r w:rsidR="002204CE" w:rsidRPr="00092B56">
              <w:rPr>
                <w:sz w:val="20"/>
                <w:szCs w:val="20"/>
              </w:rPr>
              <w:t xml:space="preserve">)  </w:t>
            </w:r>
          </w:p>
          <w:p w:rsidR="00C616DB" w:rsidRPr="00092B56" w:rsidRDefault="00C616DB" w:rsidP="00AA342E">
            <w:pPr>
              <w:rPr>
                <w:sz w:val="20"/>
                <w:szCs w:val="20"/>
              </w:rPr>
            </w:pPr>
          </w:p>
          <w:p w:rsidR="00C616DB" w:rsidRPr="00092B56" w:rsidRDefault="00C616DB" w:rsidP="00AA342E">
            <w:pPr>
              <w:rPr>
                <w:sz w:val="20"/>
                <w:szCs w:val="20"/>
              </w:rPr>
            </w:pPr>
            <w:r w:rsidRPr="00092B56">
              <w:rPr>
                <w:sz w:val="20"/>
                <w:szCs w:val="20"/>
              </w:rPr>
              <w:t xml:space="preserve">1: Application success rates </w:t>
            </w:r>
            <w:r w:rsidRPr="00E91032">
              <w:rPr>
                <w:i/>
                <w:sz w:val="20"/>
                <w:szCs w:val="20"/>
              </w:rPr>
              <w:t>Equality Groups</w:t>
            </w:r>
            <w:r w:rsidRPr="00092B56">
              <w:rPr>
                <w:sz w:val="20"/>
                <w:szCs w:val="20"/>
              </w:rPr>
              <w:t xml:space="preserve"> </w:t>
            </w:r>
          </w:p>
          <w:p w:rsidR="00C616DB" w:rsidRPr="00092B56" w:rsidRDefault="00C616DB" w:rsidP="00C616DB">
            <w:pPr>
              <w:rPr>
                <w:sz w:val="20"/>
                <w:szCs w:val="20"/>
              </w:rPr>
            </w:pPr>
            <w:r w:rsidRPr="00092B56">
              <w:rPr>
                <w:sz w:val="20"/>
                <w:szCs w:val="20"/>
              </w:rPr>
              <w:t xml:space="preserve">2: Complaints by </w:t>
            </w:r>
            <w:r w:rsidRPr="00E91032">
              <w:rPr>
                <w:i/>
                <w:sz w:val="20"/>
                <w:szCs w:val="20"/>
              </w:rPr>
              <w:t>Equality Groups</w:t>
            </w:r>
            <w:r w:rsidRPr="00092B56">
              <w:rPr>
                <w:sz w:val="20"/>
                <w:szCs w:val="20"/>
              </w:rPr>
              <w:t xml:space="preserve"> </w:t>
            </w:r>
          </w:p>
          <w:p w:rsidR="00C616DB" w:rsidRPr="00092B56" w:rsidRDefault="00C616DB" w:rsidP="00C616DB">
            <w:pPr>
              <w:rPr>
                <w:sz w:val="20"/>
                <w:szCs w:val="20"/>
              </w:rPr>
            </w:pPr>
            <w:r w:rsidRPr="00092B56">
              <w:rPr>
                <w:sz w:val="20"/>
                <w:szCs w:val="20"/>
              </w:rPr>
              <w:t xml:space="preserve">3: Service usage and </w:t>
            </w:r>
            <w:r w:rsidR="00E95F34" w:rsidRPr="00092B56">
              <w:rPr>
                <w:sz w:val="20"/>
                <w:szCs w:val="20"/>
              </w:rPr>
              <w:t>withdrawal</w:t>
            </w:r>
            <w:r w:rsidRPr="00092B56">
              <w:rPr>
                <w:sz w:val="20"/>
                <w:szCs w:val="20"/>
              </w:rPr>
              <w:t xml:space="preserve"> of services by </w:t>
            </w:r>
            <w:r w:rsidRPr="00E91032">
              <w:rPr>
                <w:i/>
                <w:sz w:val="20"/>
                <w:szCs w:val="20"/>
              </w:rPr>
              <w:t>Equality Groups</w:t>
            </w:r>
            <w:r w:rsidRPr="00092B56">
              <w:rPr>
                <w:sz w:val="20"/>
                <w:szCs w:val="20"/>
              </w:rPr>
              <w:t xml:space="preserve"> </w:t>
            </w:r>
          </w:p>
          <w:p w:rsidR="00950E7A" w:rsidRPr="00092B56" w:rsidRDefault="00C616DB" w:rsidP="002204CE">
            <w:pPr>
              <w:rPr>
                <w:sz w:val="20"/>
                <w:szCs w:val="20"/>
              </w:rPr>
            </w:pPr>
            <w:r w:rsidRPr="00092B56">
              <w:rPr>
                <w:sz w:val="20"/>
                <w:szCs w:val="20"/>
              </w:rPr>
              <w:t xml:space="preserve">4: </w:t>
            </w:r>
            <w:r w:rsidR="002204CE" w:rsidRPr="00092B56">
              <w:rPr>
                <w:sz w:val="20"/>
                <w:szCs w:val="20"/>
              </w:rPr>
              <w:t xml:space="preserve">Grievances or decisions upheld and dismissed by </w:t>
            </w:r>
            <w:r w:rsidR="002204CE" w:rsidRPr="00E91032">
              <w:rPr>
                <w:i/>
                <w:sz w:val="20"/>
                <w:szCs w:val="20"/>
              </w:rPr>
              <w:t>Equality Groups</w:t>
            </w:r>
          </w:p>
          <w:p w:rsidR="00C616DB" w:rsidRPr="00393769" w:rsidRDefault="002204CE" w:rsidP="002204CE">
            <w:pPr>
              <w:rPr>
                <w:sz w:val="24"/>
                <w:szCs w:val="24"/>
              </w:rPr>
            </w:pPr>
            <w:r>
              <w:rPr>
                <w:sz w:val="24"/>
                <w:szCs w:val="24"/>
              </w:rPr>
              <w:t xml:space="preserve"> </w:t>
            </w:r>
            <w:r w:rsidR="00C616DB">
              <w:rPr>
                <w:sz w:val="24"/>
                <w:szCs w:val="24"/>
              </w:rPr>
              <w:t xml:space="preserve">   </w:t>
            </w:r>
          </w:p>
        </w:tc>
      </w:tr>
      <w:tr w:rsidR="00E95F34" w:rsidRPr="00A634C0" w:rsidTr="00393769">
        <w:tc>
          <w:tcPr>
            <w:tcW w:w="2376" w:type="dxa"/>
            <w:shd w:val="pct12" w:color="auto" w:fill="auto"/>
          </w:tcPr>
          <w:p w:rsidR="00E95F34" w:rsidRDefault="00E95F34" w:rsidP="00AA342E">
            <w:pPr>
              <w:rPr>
                <w:b/>
                <w:sz w:val="24"/>
                <w:szCs w:val="24"/>
              </w:rPr>
            </w:pPr>
            <w:r>
              <w:rPr>
                <w:b/>
                <w:sz w:val="24"/>
                <w:szCs w:val="24"/>
              </w:rPr>
              <w:t xml:space="preserve"> </w:t>
            </w:r>
          </w:p>
          <w:p w:rsidR="00E95F34" w:rsidRPr="00393769" w:rsidRDefault="00E95F34" w:rsidP="004F004C">
            <w:pPr>
              <w:rPr>
                <w:b/>
                <w:sz w:val="24"/>
                <w:szCs w:val="24"/>
              </w:rPr>
            </w:pPr>
            <w:r>
              <w:rPr>
                <w:b/>
                <w:sz w:val="24"/>
                <w:szCs w:val="24"/>
              </w:rPr>
              <w:t xml:space="preserve"> </w:t>
            </w:r>
            <w:r w:rsidR="004F004C">
              <w:rPr>
                <w:b/>
                <w:sz w:val="24"/>
                <w:szCs w:val="24"/>
              </w:rPr>
              <w:t xml:space="preserve">Legal Status: </w:t>
            </w:r>
          </w:p>
        </w:tc>
        <w:tc>
          <w:tcPr>
            <w:tcW w:w="6866" w:type="dxa"/>
          </w:tcPr>
          <w:p w:rsidR="00E95F34" w:rsidRDefault="00E95F34" w:rsidP="00E95F34">
            <w:pPr>
              <w:rPr>
                <w:sz w:val="24"/>
                <w:szCs w:val="24"/>
              </w:rPr>
            </w:pPr>
          </w:p>
          <w:p w:rsidR="00E95F34" w:rsidRPr="00092B56" w:rsidRDefault="00491460" w:rsidP="005E2F93">
            <w:pPr>
              <w:rPr>
                <w:sz w:val="20"/>
                <w:szCs w:val="20"/>
              </w:rPr>
            </w:pPr>
            <w:r>
              <w:rPr>
                <w:sz w:val="20"/>
                <w:szCs w:val="20"/>
              </w:rPr>
              <w:t xml:space="preserve">This document is designed to assist organisations in </w:t>
            </w:r>
            <w:r w:rsidR="00E91032" w:rsidRPr="00DE6542">
              <w:rPr>
                <w:i/>
                <w:sz w:val="20"/>
                <w:szCs w:val="20"/>
              </w:rPr>
              <w:t>“I</w:t>
            </w:r>
            <w:r w:rsidRPr="00DE6542">
              <w:rPr>
                <w:i/>
                <w:sz w:val="20"/>
                <w:szCs w:val="20"/>
              </w:rPr>
              <w:t xml:space="preserve">dentifying and </w:t>
            </w:r>
            <w:r w:rsidR="00DE6542" w:rsidRPr="00DE6542">
              <w:rPr>
                <w:i/>
                <w:sz w:val="20"/>
                <w:szCs w:val="20"/>
              </w:rPr>
              <w:t>eliminating unlawful</w:t>
            </w:r>
            <w:r w:rsidRPr="00DE6542">
              <w:rPr>
                <w:i/>
                <w:sz w:val="20"/>
                <w:szCs w:val="20"/>
              </w:rPr>
              <w:t xml:space="preserve"> Discrimination, Harassment and Victimisation</w:t>
            </w:r>
            <w:r w:rsidR="00E91032" w:rsidRPr="00DE6542">
              <w:rPr>
                <w:i/>
                <w:sz w:val="20"/>
                <w:szCs w:val="20"/>
              </w:rPr>
              <w:t>”</w:t>
            </w:r>
            <w:r w:rsidR="00E91032">
              <w:rPr>
                <w:sz w:val="20"/>
                <w:szCs w:val="20"/>
              </w:rPr>
              <w:t xml:space="preserve"> </w:t>
            </w:r>
            <w:r>
              <w:rPr>
                <w:sz w:val="20"/>
                <w:szCs w:val="20"/>
              </w:rPr>
              <w:t xml:space="preserve">as required by </w:t>
            </w:r>
            <w:r w:rsidRPr="00E91032">
              <w:rPr>
                <w:i/>
                <w:sz w:val="20"/>
                <w:szCs w:val="20"/>
              </w:rPr>
              <w:t>The Equality Act Public Sector Duty 2011.</w:t>
            </w:r>
            <w:r>
              <w:rPr>
                <w:sz w:val="20"/>
                <w:szCs w:val="20"/>
              </w:rPr>
              <w:t xml:space="preserve"> An </w:t>
            </w:r>
            <w:r w:rsidR="00E95F34" w:rsidRPr="00092B56">
              <w:rPr>
                <w:sz w:val="20"/>
                <w:szCs w:val="20"/>
              </w:rPr>
              <w:t xml:space="preserve">Equality Impact Analysis is not, in itself, legally binding and should not be used as a substitute for legal or other professional advice. </w:t>
            </w:r>
          </w:p>
          <w:p w:rsidR="005E2F93" w:rsidRPr="005E2F93" w:rsidRDefault="005E2F93" w:rsidP="005E2F93">
            <w:pPr>
              <w:rPr>
                <w:sz w:val="16"/>
                <w:szCs w:val="16"/>
              </w:rPr>
            </w:pPr>
            <w:r w:rsidRPr="005E2F93">
              <w:rPr>
                <w:sz w:val="16"/>
                <w:szCs w:val="16"/>
              </w:rPr>
              <w:t xml:space="preserve">  </w:t>
            </w:r>
          </w:p>
        </w:tc>
      </w:tr>
      <w:tr w:rsidR="00092B56" w:rsidRPr="00A634C0" w:rsidTr="00393769">
        <w:tc>
          <w:tcPr>
            <w:tcW w:w="2376" w:type="dxa"/>
            <w:shd w:val="pct12" w:color="auto" w:fill="auto"/>
          </w:tcPr>
          <w:p w:rsidR="00092B56" w:rsidRDefault="00092B56" w:rsidP="00AA342E">
            <w:pPr>
              <w:rPr>
                <w:b/>
                <w:sz w:val="24"/>
                <w:szCs w:val="24"/>
              </w:rPr>
            </w:pPr>
            <w:r>
              <w:rPr>
                <w:b/>
                <w:sz w:val="24"/>
                <w:szCs w:val="24"/>
              </w:rPr>
              <w:t xml:space="preserve"> </w:t>
            </w:r>
          </w:p>
          <w:p w:rsidR="00092B56" w:rsidRPr="00092B56" w:rsidRDefault="00092B56" w:rsidP="00AA342E">
            <w:pPr>
              <w:rPr>
                <w:b/>
                <w:i/>
                <w:sz w:val="24"/>
                <w:szCs w:val="24"/>
              </w:rPr>
            </w:pPr>
            <w:r>
              <w:rPr>
                <w:b/>
                <w:sz w:val="24"/>
                <w:szCs w:val="24"/>
              </w:rPr>
              <w:t xml:space="preserve"> </w:t>
            </w:r>
            <w:r w:rsidRPr="00092B56">
              <w:rPr>
                <w:b/>
                <w:i/>
                <w:sz w:val="24"/>
                <w:szCs w:val="24"/>
              </w:rPr>
              <w:t xml:space="preserve">Genuine  </w:t>
            </w:r>
          </w:p>
          <w:p w:rsidR="00092B56" w:rsidRPr="00092B56" w:rsidRDefault="00092B56" w:rsidP="00AA342E">
            <w:pPr>
              <w:rPr>
                <w:b/>
                <w:i/>
                <w:sz w:val="24"/>
                <w:szCs w:val="24"/>
              </w:rPr>
            </w:pPr>
            <w:r w:rsidRPr="00092B56">
              <w:rPr>
                <w:b/>
                <w:i/>
                <w:sz w:val="24"/>
                <w:szCs w:val="24"/>
              </w:rPr>
              <w:t xml:space="preserve"> Determining </w:t>
            </w:r>
          </w:p>
          <w:p w:rsidR="00092B56" w:rsidRPr="00092B56" w:rsidRDefault="00092B56" w:rsidP="00AA342E">
            <w:pPr>
              <w:rPr>
                <w:b/>
                <w:i/>
                <w:sz w:val="24"/>
                <w:szCs w:val="24"/>
              </w:rPr>
            </w:pPr>
            <w:r w:rsidRPr="00092B56">
              <w:rPr>
                <w:b/>
                <w:i/>
                <w:sz w:val="24"/>
                <w:szCs w:val="24"/>
              </w:rPr>
              <w:t xml:space="preserve"> Reason </w:t>
            </w:r>
          </w:p>
          <w:p w:rsidR="00092B56" w:rsidRDefault="00092B56" w:rsidP="00AA342E">
            <w:pPr>
              <w:rPr>
                <w:b/>
                <w:sz w:val="24"/>
                <w:szCs w:val="24"/>
              </w:rPr>
            </w:pPr>
          </w:p>
        </w:tc>
        <w:tc>
          <w:tcPr>
            <w:tcW w:w="6866" w:type="dxa"/>
          </w:tcPr>
          <w:p w:rsidR="00092B56" w:rsidRPr="00092B56" w:rsidRDefault="00092B56" w:rsidP="00E95F34">
            <w:pPr>
              <w:rPr>
                <w:sz w:val="20"/>
                <w:szCs w:val="20"/>
              </w:rPr>
            </w:pPr>
          </w:p>
          <w:p w:rsidR="00092B56" w:rsidRDefault="00092B56" w:rsidP="00E95F34">
            <w:pPr>
              <w:rPr>
                <w:sz w:val="20"/>
                <w:szCs w:val="20"/>
              </w:rPr>
            </w:pPr>
            <w:r w:rsidRPr="00092B56">
              <w:rPr>
                <w:sz w:val="20"/>
                <w:szCs w:val="20"/>
              </w:rPr>
              <w:t>Certain discrimination</w:t>
            </w:r>
            <w:r>
              <w:rPr>
                <w:sz w:val="20"/>
                <w:szCs w:val="20"/>
              </w:rPr>
              <w:t xml:space="preserve"> may be capable of being justified on the grounds that: </w:t>
            </w:r>
          </w:p>
          <w:p w:rsidR="007F62FB" w:rsidRDefault="007F62FB" w:rsidP="00E95F34">
            <w:pPr>
              <w:rPr>
                <w:sz w:val="20"/>
                <w:szCs w:val="20"/>
              </w:rPr>
            </w:pPr>
          </w:p>
          <w:p w:rsidR="00092B56" w:rsidRPr="00ED3368" w:rsidRDefault="00092B56" w:rsidP="00092B56">
            <w:pPr>
              <w:pStyle w:val="ListParagraph"/>
              <w:numPr>
                <w:ilvl w:val="0"/>
                <w:numId w:val="1"/>
              </w:numPr>
              <w:rPr>
                <w:i/>
                <w:sz w:val="24"/>
                <w:szCs w:val="24"/>
              </w:rPr>
            </w:pPr>
            <w:r w:rsidRPr="00ED3368">
              <w:rPr>
                <w:i/>
                <w:sz w:val="20"/>
                <w:szCs w:val="20"/>
              </w:rPr>
              <w:t xml:space="preserve">A genuine determining reason exists </w:t>
            </w:r>
          </w:p>
          <w:p w:rsidR="00092B56" w:rsidRPr="00E91032" w:rsidRDefault="00092B56" w:rsidP="00092B56">
            <w:pPr>
              <w:pStyle w:val="ListParagraph"/>
              <w:numPr>
                <w:ilvl w:val="0"/>
                <w:numId w:val="1"/>
              </w:numPr>
              <w:rPr>
                <w:i/>
                <w:sz w:val="24"/>
                <w:szCs w:val="24"/>
              </w:rPr>
            </w:pPr>
            <w:r w:rsidRPr="00ED3368">
              <w:rPr>
                <w:i/>
                <w:sz w:val="20"/>
                <w:szCs w:val="20"/>
              </w:rPr>
              <w:t>The action is proportionate to the legitimate aims of the organisation</w:t>
            </w:r>
          </w:p>
          <w:p w:rsidR="00E91032" w:rsidRPr="00E91032" w:rsidRDefault="00E91032" w:rsidP="00E91032">
            <w:pPr>
              <w:pStyle w:val="ListParagraph"/>
              <w:ind w:left="1080"/>
              <w:rPr>
                <w:i/>
                <w:sz w:val="16"/>
                <w:szCs w:val="16"/>
              </w:rPr>
            </w:pPr>
          </w:p>
          <w:p w:rsidR="00E91032" w:rsidRDefault="00491460" w:rsidP="00E91032">
            <w:pPr>
              <w:rPr>
                <w:sz w:val="20"/>
                <w:szCs w:val="20"/>
              </w:rPr>
            </w:pPr>
            <w:r>
              <w:rPr>
                <w:sz w:val="20"/>
                <w:szCs w:val="20"/>
              </w:rPr>
              <w:t xml:space="preserve">Where this is identified, </w:t>
            </w:r>
            <w:r w:rsidR="00ED3368">
              <w:rPr>
                <w:sz w:val="20"/>
                <w:szCs w:val="20"/>
              </w:rPr>
              <w:t>it is recommended that professional and legal advice is sought prior to completing an Equality Impact Analysis</w:t>
            </w:r>
            <w:r w:rsidR="00E91032">
              <w:rPr>
                <w:sz w:val="20"/>
                <w:szCs w:val="20"/>
              </w:rPr>
              <w:t>.</w:t>
            </w:r>
          </w:p>
          <w:p w:rsidR="00092B56" w:rsidRPr="00E91032" w:rsidRDefault="00E91032" w:rsidP="00E91032">
            <w:pPr>
              <w:rPr>
                <w:sz w:val="8"/>
                <w:szCs w:val="8"/>
              </w:rPr>
            </w:pPr>
            <w:r w:rsidRPr="00E91032">
              <w:rPr>
                <w:sz w:val="8"/>
                <w:szCs w:val="8"/>
              </w:rPr>
              <w:t xml:space="preserve">  </w:t>
            </w:r>
            <w:r w:rsidR="00092B56" w:rsidRPr="00E91032">
              <w:rPr>
                <w:sz w:val="8"/>
                <w:szCs w:val="8"/>
              </w:rPr>
              <w:t xml:space="preserve"> </w:t>
            </w:r>
          </w:p>
        </w:tc>
      </w:tr>
    </w:tbl>
    <w:p w:rsidR="00393769" w:rsidRPr="00AA6167" w:rsidRDefault="00393769" w:rsidP="00491460">
      <w:pPr>
        <w:rPr>
          <w:sz w:val="28"/>
          <w:szCs w:val="28"/>
        </w:rPr>
      </w:pPr>
    </w:p>
    <w:sectPr w:rsidR="00393769" w:rsidRPr="00AA6167" w:rsidSect="003937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BE" w:rsidRDefault="00C84CBE" w:rsidP="00A91D17">
      <w:pPr>
        <w:spacing w:after="0" w:line="240" w:lineRule="auto"/>
      </w:pPr>
      <w:r>
        <w:separator/>
      </w:r>
    </w:p>
  </w:endnote>
  <w:endnote w:type="continuationSeparator" w:id="0">
    <w:p w:rsidR="00C84CBE" w:rsidRDefault="00C84CBE" w:rsidP="00A9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87912"/>
      <w:docPartObj>
        <w:docPartGallery w:val="Page Numbers (Bottom of Page)"/>
        <w:docPartUnique/>
      </w:docPartObj>
    </w:sdtPr>
    <w:sdtEndPr>
      <w:rPr>
        <w:noProof/>
      </w:rPr>
    </w:sdtEndPr>
    <w:sdtContent>
      <w:p w:rsidR="00A413DA" w:rsidRDefault="00A413DA">
        <w:pPr>
          <w:pStyle w:val="Footer"/>
        </w:pPr>
        <w:r w:rsidRPr="00191699">
          <w:t xml:space="preserve">Page | </w:t>
        </w:r>
        <w:r w:rsidRPr="00191699">
          <w:fldChar w:fldCharType="begin"/>
        </w:r>
        <w:r w:rsidRPr="00191699">
          <w:instrText xml:space="preserve"> PAGE   \* MERGEFORMAT </w:instrText>
        </w:r>
        <w:r w:rsidRPr="00191699">
          <w:fldChar w:fldCharType="separate"/>
        </w:r>
        <w:r w:rsidR="00D10230">
          <w:rPr>
            <w:noProof/>
          </w:rPr>
          <w:t>5</w:t>
        </w:r>
        <w:r w:rsidRPr="00191699">
          <w:rPr>
            <w:noProof/>
          </w:rPr>
          <w:fldChar w:fldCharType="end"/>
        </w:r>
        <w:r>
          <w:rPr>
            <w:noProof/>
          </w:rPr>
          <w:t xml:space="preserve">     </w:t>
        </w:r>
        <w:r w:rsidRPr="00191699">
          <w:rPr>
            <w:noProof/>
            <w:sz w:val="18"/>
            <w:szCs w:val="18"/>
          </w:rPr>
          <w:t xml:space="preserve">EqIA Document Version 5.0  October 2011 </w:t>
        </w:r>
        <w:r>
          <w:rPr>
            <w:noProof/>
            <w:sz w:val="18"/>
            <w:szCs w:val="18"/>
          </w:rPr>
          <w:t xml:space="preserve">       </w:t>
        </w:r>
        <w:r w:rsidRPr="00191699">
          <w:rPr>
            <w:noProof/>
            <w:sz w:val="18"/>
            <w:szCs w:val="18"/>
          </w:rPr>
          <w:t xml:space="preserve">© McKenzie </w:t>
        </w:r>
        <w:r w:rsidRPr="00CD2EF0">
          <w:rPr>
            <w:noProof/>
            <w:sz w:val="18"/>
            <w:szCs w:val="18"/>
          </w:rPr>
          <w:t>www.diversitymckenzie.co.uk</w:t>
        </w:r>
        <w:r>
          <w:rPr>
            <w:noProof/>
            <w:sz w:val="18"/>
            <w:szCs w:val="18"/>
          </w:rPr>
          <w:t xml:space="preserve">  </w:t>
        </w:r>
        <w:r>
          <w:rPr>
            <w:noProof/>
          </w:rPr>
          <w:t xml:space="preserve"> 0844 800 2744</w:t>
        </w:r>
      </w:p>
    </w:sdtContent>
  </w:sdt>
  <w:p w:rsidR="00A413DA" w:rsidRDefault="00A4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BE" w:rsidRDefault="00C84CBE" w:rsidP="00A91D17">
      <w:pPr>
        <w:spacing w:after="0" w:line="240" w:lineRule="auto"/>
      </w:pPr>
      <w:r>
        <w:separator/>
      </w:r>
    </w:p>
  </w:footnote>
  <w:footnote w:type="continuationSeparator" w:id="0">
    <w:p w:rsidR="00C84CBE" w:rsidRDefault="00C84CBE" w:rsidP="00A9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DA" w:rsidRDefault="00A413DA">
    <w:pPr>
      <w:pStyle w:val="Header"/>
    </w:pPr>
    <w:r>
      <w:t xml:space="preserve">                                                                </w:t>
    </w:r>
    <w:r>
      <w:rPr>
        <w:noProof/>
        <w:lang w:eastAsia="en-GB"/>
      </w:rPr>
      <w:drawing>
        <wp:inline distT="0" distB="0" distL="0" distR="0" wp14:anchorId="38152D3E" wp14:editId="1F758109">
          <wp:extent cx="1641600" cy="334800"/>
          <wp:effectExtent l="0" t="0" r="0" b="8255"/>
          <wp:docPr id="2052" name="Picture 4" descr="MCKENZIES 2008 LOGO 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MCKENZIES 2008 LOGO VER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334800"/>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21AE"/>
    <w:multiLevelType w:val="hybridMultilevel"/>
    <w:tmpl w:val="281C1F1C"/>
    <w:lvl w:ilvl="0" w:tplc="48F093B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56C7"/>
    <w:multiLevelType w:val="hybridMultilevel"/>
    <w:tmpl w:val="B46E8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8E"/>
    <w:rsid w:val="00013BBE"/>
    <w:rsid w:val="00092B56"/>
    <w:rsid w:val="000A06B8"/>
    <w:rsid w:val="000A6DE7"/>
    <w:rsid w:val="00174D75"/>
    <w:rsid w:val="00191699"/>
    <w:rsid w:val="00193C7C"/>
    <w:rsid w:val="001E49F0"/>
    <w:rsid w:val="002204CE"/>
    <w:rsid w:val="0023313F"/>
    <w:rsid w:val="00257ACF"/>
    <w:rsid w:val="00257F36"/>
    <w:rsid w:val="00291501"/>
    <w:rsid w:val="00291648"/>
    <w:rsid w:val="002A383B"/>
    <w:rsid w:val="002A5DF3"/>
    <w:rsid w:val="00301C66"/>
    <w:rsid w:val="00304904"/>
    <w:rsid w:val="00393769"/>
    <w:rsid w:val="003A44D4"/>
    <w:rsid w:val="003B086D"/>
    <w:rsid w:val="003E494A"/>
    <w:rsid w:val="004041D6"/>
    <w:rsid w:val="0043794C"/>
    <w:rsid w:val="00466F2B"/>
    <w:rsid w:val="004903E6"/>
    <w:rsid w:val="00491460"/>
    <w:rsid w:val="00494AE7"/>
    <w:rsid w:val="004966E1"/>
    <w:rsid w:val="004D4310"/>
    <w:rsid w:val="004F004C"/>
    <w:rsid w:val="00521232"/>
    <w:rsid w:val="005A0803"/>
    <w:rsid w:val="005E2F93"/>
    <w:rsid w:val="005F5308"/>
    <w:rsid w:val="006051D8"/>
    <w:rsid w:val="00632807"/>
    <w:rsid w:val="00632B95"/>
    <w:rsid w:val="00674DC9"/>
    <w:rsid w:val="00675E00"/>
    <w:rsid w:val="00687D18"/>
    <w:rsid w:val="00694B47"/>
    <w:rsid w:val="007350CB"/>
    <w:rsid w:val="00795E44"/>
    <w:rsid w:val="007F62FB"/>
    <w:rsid w:val="0087226B"/>
    <w:rsid w:val="00886698"/>
    <w:rsid w:val="008A0BB3"/>
    <w:rsid w:val="008A3981"/>
    <w:rsid w:val="00913123"/>
    <w:rsid w:val="00950E7A"/>
    <w:rsid w:val="009744EF"/>
    <w:rsid w:val="009A0DDF"/>
    <w:rsid w:val="009B5472"/>
    <w:rsid w:val="009E0406"/>
    <w:rsid w:val="009F0F38"/>
    <w:rsid w:val="00A25BF9"/>
    <w:rsid w:val="00A3639B"/>
    <w:rsid w:val="00A413DA"/>
    <w:rsid w:val="00A634C0"/>
    <w:rsid w:val="00A91D17"/>
    <w:rsid w:val="00AA342E"/>
    <w:rsid w:val="00AA6167"/>
    <w:rsid w:val="00AE0251"/>
    <w:rsid w:val="00AE1331"/>
    <w:rsid w:val="00B23C4F"/>
    <w:rsid w:val="00B26315"/>
    <w:rsid w:val="00BA0A61"/>
    <w:rsid w:val="00BB4076"/>
    <w:rsid w:val="00BC02F0"/>
    <w:rsid w:val="00BE55DD"/>
    <w:rsid w:val="00BF31BF"/>
    <w:rsid w:val="00C1415D"/>
    <w:rsid w:val="00C3677A"/>
    <w:rsid w:val="00C51371"/>
    <w:rsid w:val="00C616DB"/>
    <w:rsid w:val="00C84CBE"/>
    <w:rsid w:val="00CD2EF0"/>
    <w:rsid w:val="00CF7684"/>
    <w:rsid w:val="00D10230"/>
    <w:rsid w:val="00D63771"/>
    <w:rsid w:val="00DB5D13"/>
    <w:rsid w:val="00DE6542"/>
    <w:rsid w:val="00E26CC6"/>
    <w:rsid w:val="00E31BA1"/>
    <w:rsid w:val="00E91032"/>
    <w:rsid w:val="00E95F34"/>
    <w:rsid w:val="00EA0DA3"/>
    <w:rsid w:val="00ED3368"/>
    <w:rsid w:val="00EF578F"/>
    <w:rsid w:val="00F4618E"/>
    <w:rsid w:val="00F9087E"/>
    <w:rsid w:val="00FC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01829-8391-473B-92F7-4DC59C82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EF"/>
    <w:rPr>
      <w:rFonts w:ascii="Tahoma" w:hAnsi="Tahoma" w:cs="Tahoma"/>
      <w:sz w:val="16"/>
      <w:szCs w:val="16"/>
    </w:rPr>
  </w:style>
  <w:style w:type="paragraph" w:styleId="NoSpacing">
    <w:name w:val="No Spacing"/>
    <w:uiPriority w:val="1"/>
    <w:qFormat/>
    <w:rsid w:val="009744EF"/>
    <w:pPr>
      <w:spacing w:after="0" w:line="240" w:lineRule="auto"/>
    </w:pPr>
  </w:style>
  <w:style w:type="paragraph" w:styleId="Header">
    <w:name w:val="header"/>
    <w:basedOn w:val="Normal"/>
    <w:link w:val="HeaderChar"/>
    <w:uiPriority w:val="99"/>
    <w:unhideWhenUsed/>
    <w:rsid w:val="00A9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D17"/>
  </w:style>
  <w:style w:type="paragraph" w:styleId="Footer">
    <w:name w:val="footer"/>
    <w:basedOn w:val="Normal"/>
    <w:link w:val="FooterChar"/>
    <w:uiPriority w:val="99"/>
    <w:unhideWhenUsed/>
    <w:rsid w:val="00A9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D17"/>
  </w:style>
  <w:style w:type="character" w:styleId="Hyperlink">
    <w:name w:val="Hyperlink"/>
    <w:basedOn w:val="DefaultParagraphFont"/>
    <w:uiPriority w:val="99"/>
    <w:unhideWhenUsed/>
    <w:rsid w:val="00CD2EF0"/>
    <w:rPr>
      <w:color w:val="0000FF" w:themeColor="hyperlink"/>
      <w:u w:val="single"/>
    </w:rPr>
  </w:style>
  <w:style w:type="paragraph" w:styleId="ListParagraph">
    <w:name w:val="List Paragraph"/>
    <w:basedOn w:val="Normal"/>
    <w:uiPriority w:val="34"/>
    <w:qFormat/>
    <w:rsid w:val="0009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16C9-4FC7-43B5-9FBA-513DC978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EQUALITY IMPACT ANALYSIS VER 5.0 OCT 2011</vt:lpstr>
    </vt:vector>
  </TitlesOfParts>
  <Company>NHS</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ANALYSIS VER 5.0 OCT 2011</dc:title>
  <dc:creator>MIKES LAPTOP</dc:creator>
  <dc:description>(C) 2011 DIVERSITY MCKENZIE</dc:description>
  <cp:lastModifiedBy>Perkins, Frances</cp:lastModifiedBy>
  <cp:revision>4</cp:revision>
  <cp:lastPrinted>2011-09-30T13:27:00Z</cp:lastPrinted>
  <dcterms:created xsi:type="dcterms:W3CDTF">2019-12-12T11:20:00Z</dcterms:created>
  <dcterms:modified xsi:type="dcterms:W3CDTF">2020-01-10T15:17:00Z</dcterms:modified>
</cp:coreProperties>
</file>