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44" w:rsidRDefault="00B75009" w:rsidP="00397B3A">
      <w:pPr>
        <w:jc w:val="right"/>
        <w:rPr>
          <w:rFonts w:ascii="Arial" w:hAnsi="Arial" w:cs="Arial"/>
        </w:rPr>
      </w:pPr>
      <w:bookmarkStart w:id="0" w:name="_MacBuGuideStaticData_10780H"/>
      <w:bookmarkStart w:id="1" w:name="_MacBuGuideStaticData_5547H"/>
      <w:r>
        <w:rPr>
          <w:noProof/>
          <w:lang w:eastAsia="en-GB"/>
        </w:rPr>
        <w:drawing>
          <wp:anchor distT="0" distB="0" distL="114300" distR="114300" simplePos="0" relativeHeight="251661312" behindDoc="0" locked="0" layoutInCell="1" allowOverlap="1" wp14:anchorId="2ACF54FE" wp14:editId="6EFC53A9">
            <wp:simplePos x="0" y="0"/>
            <wp:positionH relativeFrom="page">
              <wp:posOffset>6036310</wp:posOffset>
            </wp:positionH>
            <wp:positionV relativeFrom="page">
              <wp:posOffset>520065</wp:posOffset>
            </wp:positionV>
            <wp:extent cx="1139825" cy="709930"/>
            <wp:effectExtent l="0" t="0" r="3175" b="0"/>
            <wp:wrapThrough wrapText="bothSides">
              <wp:wrapPolygon edited="0">
                <wp:start x="3610" y="0"/>
                <wp:lineTo x="3610" y="9274"/>
                <wp:lineTo x="0" y="12751"/>
                <wp:lineTo x="0" y="19707"/>
                <wp:lineTo x="5415" y="20866"/>
                <wp:lineTo x="9025" y="20866"/>
                <wp:lineTo x="21299" y="19707"/>
                <wp:lineTo x="21299" y="0"/>
                <wp:lineTo x="3610" y="0"/>
              </wp:wrapPolygon>
            </wp:wrapThrough>
            <wp:docPr id="35" name="Picture 23" title="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9825" cy="70993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p>
    <w:p w:rsidR="00B75009" w:rsidRDefault="00B75009" w:rsidP="0017520A">
      <w:pPr>
        <w:pStyle w:val="Heading2"/>
        <w:rPr>
          <w:rFonts w:ascii="Arial" w:hAnsi="Arial" w:cs="Arial"/>
          <w:sz w:val="28"/>
        </w:rPr>
      </w:pPr>
    </w:p>
    <w:p w:rsidR="00B75009" w:rsidRPr="00B75009" w:rsidRDefault="00B75009" w:rsidP="00B75009">
      <w:pPr>
        <w:pStyle w:val="Heading1"/>
        <w:keepNext w:val="0"/>
        <w:keepLines w:val="0"/>
        <w:spacing w:before="0" w:line="240" w:lineRule="auto"/>
        <w:ind w:left="432" w:hanging="432"/>
        <w:rPr>
          <w:rFonts w:ascii="Arial" w:eastAsia="Times New Roman" w:hAnsi="Arial" w:cs="Arial"/>
          <w:color w:val="0072C6"/>
          <w:kern w:val="32"/>
          <w:sz w:val="32"/>
          <w:szCs w:val="32"/>
        </w:rPr>
      </w:pPr>
      <w:r w:rsidRPr="00B75009">
        <w:rPr>
          <w:rFonts w:ascii="Arial" w:eastAsia="Times New Roman" w:hAnsi="Arial" w:cs="Arial"/>
          <w:color w:val="0072C6"/>
          <w:kern w:val="32"/>
          <w:sz w:val="32"/>
          <w:szCs w:val="32"/>
        </w:rPr>
        <w:t>NHS England All England Appraisal Network</w:t>
      </w:r>
    </w:p>
    <w:p w:rsidR="00B75009" w:rsidRPr="00B75009" w:rsidRDefault="00B75009" w:rsidP="00B75009">
      <w:pPr>
        <w:pStyle w:val="Heading1"/>
        <w:keepNext w:val="0"/>
        <w:keepLines w:val="0"/>
        <w:spacing w:before="0" w:line="240" w:lineRule="auto"/>
        <w:ind w:left="432" w:hanging="432"/>
        <w:rPr>
          <w:rFonts w:ascii="Arial" w:eastAsia="Times New Roman" w:hAnsi="Arial" w:cs="Arial"/>
          <w:color w:val="0072C6"/>
          <w:kern w:val="32"/>
          <w:sz w:val="32"/>
          <w:szCs w:val="32"/>
        </w:rPr>
      </w:pPr>
      <w:r w:rsidRPr="00B75009">
        <w:rPr>
          <w:rFonts w:ascii="Arial" w:eastAsia="Times New Roman" w:hAnsi="Arial" w:cs="Arial"/>
          <w:color w:val="0072C6"/>
          <w:kern w:val="32"/>
          <w:sz w:val="32"/>
          <w:szCs w:val="32"/>
        </w:rPr>
        <w:t>Medical Appraisal Position Statement</w:t>
      </w:r>
    </w:p>
    <w:p w:rsidR="00B75009" w:rsidRPr="00B75009" w:rsidRDefault="00B75009" w:rsidP="00B75009">
      <w:pPr>
        <w:pStyle w:val="Heading1"/>
        <w:keepNext w:val="0"/>
        <w:keepLines w:val="0"/>
        <w:spacing w:before="0" w:line="240" w:lineRule="auto"/>
        <w:ind w:left="432" w:hanging="432"/>
        <w:rPr>
          <w:rFonts w:ascii="Arial" w:eastAsia="Times New Roman" w:hAnsi="Arial" w:cs="Arial"/>
          <w:color w:val="0072C6"/>
          <w:kern w:val="32"/>
          <w:sz w:val="32"/>
          <w:szCs w:val="32"/>
        </w:rPr>
      </w:pPr>
    </w:p>
    <w:p w:rsidR="00BC5B48" w:rsidRDefault="00BC5B48" w:rsidP="00B75009">
      <w:pPr>
        <w:pStyle w:val="Heading2"/>
        <w:keepNext w:val="0"/>
        <w:keepLines w:val="0"/>
        <w:spacing w:before="0" w:line="360" w:lineRule="auto"/>
        <w:ind w:left="576" w:hanging="576"/>
        <w:rPr>
          <w:rFonts w:ascii="Arial" w:eastAsia="Times New Roman" w:hAnsi="Arial" w:cs="Times New Roman"/>
          <w:iCs/>
          <w:color w:val="A00054"/>
          <w:sz w:val="28"/>
          <w:szCs w:val="28"/>
        </w:rPr>
      </w:pPr>
    </w:p>
    <w:p w:rsidR="00B75009" w:rsidRDefault="00BC5B48" w:rsidP="00B75009">
      <w:pPr>
        <w:pStyle w:val="Heading2"/>
        <w:keepNext w:val="0"/>
        <w:keepLines w:val="0"/>
        <w:spacing w:before="0" w:line="360" w:lineRule="auto"/>
        <w:ind w:left="576" w:hanging="576"/>
        <w:rPr>
          <w:rFonts w:ascii="Arial" w:eastAsia="Times New Roman" w:hAnsi="Arial" w:cs="Times New Roman"/>
          <w:iCs/>
          <w:color w:val="A00054"/>
          <w:sz w:val="28"/>
          <w:szCs w:val="28"/>
        </w:rPr>
      </w:pPr>
      <w:r>
        <w:rPr>
          <w:rFonts w:ascii="Arial" w:eastAsia="Times New Roman" w:hAnsi="Arial" w:cs="Times New Roman"/>
          <w:iCs/>
          <w:color w:val="A00054"/>
          <w:sz w:val="28"/>
          <w:szCs w:val="28"/>
        </w:rPr>
        <w:t xml:space="preserve">Reference: MAPS </w:t>
      </w:r>
      <w:r w:rsidR="00B75009">
        <w:rPr>
          <w:rFonts w:ascii="Arial" w:eastAsia="Times New Roman" w:hAnsi="Arial" w:cs="Times New Roman"/>
          <w:iCs/>
          <w:color w:val="A00054"/>
          <w:sz w:val="28"/>
          <w:szCs w:val="28"/>
        </w:rPr>
        <w:t>S3</w:t>
      </w:r>
    </w:p>
    <w:p w:rsidR="00BC5B48" w:rsidRPr="00BC5B48" w:rsidRDefault="00BC5B48" w:rsidP="00BC5B48">
      <w:pPr>
        <w:pStyle w:val="Heading2"/>
        <w:keepNext w:val="0"/>
        <w:keepLines w:val="0"/>
        <w:spacing w:before="0" w:line="360" w:lineRule="auto"/>
        <w:ind w:left="576" w:hanging="576"/>
        <w:rPr>
          <w:rFonts w:ascii="Arial" w:eastAsia="Times New Roman" w:hAnsi="Arial" w:cs="Times New Roman"/>
          <w:iCs/>
          <w:color w:val="A00054"/>
          <w:sz w:val="28"/>
          <w:szCs w:val="28"/>
        </w:rPr>
      </w:pPr>
    </w:p>
    <w:p w:rsidR="0017520A" w:rsidRPr="00B75009" w:rsidRDefault="0017520A" w:rsidP="00B75009">
      <w:pPr>
        <w:pStyle w:val="Heading2"/>
        <w:keepNext w:val="0"/>
        <w:keepLines w:val="0"/>
        <w:spacing w:before="0" w:line="360" w:lineRule="auto"/>
        <w:ind w:left="576" w:hanging="576"/>
        <w:rPr>
          <w:rFonts w:ascii="Arial" w:eastAsia="Times New Roman" w:hAnsi="Arial" w:cs="Times New Roman"/>
          <w:iCs/>
          <w:color w:val="A00054"/>
          <w:sz w:val="28"/>
          <w:szCs w:val="28"/>
        </w:rPr>
      </w:pPr>
      <w:proofErr w:type="gramStart"/>
      <w:r w:rsidRPr="00B75009">
        <w:rPr>
          <w:rFonts w:ascii="Arial" w:eastAsia="Times New Roman" w:hAnsi="Arial" w:cs="Times New Roman"/>
          <w:iCs/>
          <w:color w:val="A00054"/>
          <w:sz w:val="28"/>
          <w:szCs w:val="28"/>
        </w:rPr>
        <w:t>The sharing of information to support medical appraisal.</w:t>
      </w:r>
      <w:proofErr w:type="gramEnd"/>
    </w:p>
    <w:p w:rsidR="00B75009" w:rsidRDefault="00B75009" w:rsidP="00B75009">
      <w:pPr>
        <w:pStyle w:val="Heading3"/>
        <w:keepNext w:val="0"/>
        <w:keepLines w:val="0"/>
        <w:spacing w:before="0" w:line="360" w:lineRule="auto"/>
        <w:ind w:left="720" w:hanging="720"/>
        <w:rPr>
          <w:rFonts w:ascii="Arial" w:eastAsia="Times New Roman" w:hAnsi="Arial" w:cs="Times New Roman"/>
          <w:color w:val="auto"/>
          <w:sz w:val="24"/>
          <w:szCs w:val="26"/>
        </w:rPr>
      </w:pPr>
    </w:p>
    <w:p w:rsidR="000A1F0C" w:rsidRPr="00B75009" w:rsidRDefault="00480D9B" w:rsidP="00B75009">
      <w:pPr>
        <w:pStyle w:val="Heading3"/>
        <w:keepNext w:val="0"/>
        <w:keepLines w:val="0"/>
        <w:spacing w:before="0" w:line="360" w:lineRule="auto"/>
        <w:ind w:left="720" w:hanging="720"/>
        <w:rPr>
          <w:rFonts w:ascii="Arial" w:eastAsia="Times New Roman" w:hAnsi="Arial" w:cs="Times New Roman"/>
          <w:color w:val="auto"/>
          <w:sz w:val="24"/>
          <w:szCs w:val="26"/>
        </w:rPr>
      </w:pPr>
      <w:r w:rsidRPr="00B75009">
        <w:rPr>
          <w:rFonts w:ascii="Arial" w:eastAsia="Times New Roman" w:hAnsi="Arial" w:cs="Times New Roman"/>
          <w:color w:val="auto"/>
          <w:sz w:val="24"/>
          <w:szCs w:val="26"/>
        </w:rPr>
        <w:t xml:space="preserve">Relevance: </w:t>
      </w:r>
    </w:p>
    <w:p w:rsidR="000A1F0C" w:rsidRPr="00B75009" w:rsidRDefault="000A1F0C" w:rsidP="00B75009">
      <w:pPr>
        <w:rPr>
          <w:rFonts w:ascii="Arial" w:hAnsi="Arial" w:cs="Arial"/>
          <w:sz w:val="24"/>
          <w:szCs w:val="24"/>
        </w:rPr>
      </w:pPr>
      <w:r w:rsidRPr="00B75009">
        <w:rPr>
          <w:rFonts w:ascii="Arial" w:hAnsi="Arial" w:cs="Arial"/>
          <w:sz w:val="24"/>
          <w:szCs w:val="24"/>
        </w:rPr>
        <w:t xml:space="preserve">This statement is relevant to </w:t>
      </w:r>
      <w:r w:rsidR="005F03BE" w:rsidRPr="00B75009">
        <w:rPr>
          <w:rFonts w:ascii="Arial" w:hAnsi="Arial" w:cs="Arial"/>
          <w:sz w:val="24"/>
          <w:szCs w:val="24"/>
        </w:rPr>
        <w:t>all designated bodies in England</w:t>
      </w:r>
      <w:r w:rsidR="003F203B" w:rsidRPr="00B75009">
        <w:rPr>
          <w:rFonts w:ascii="Arial" w:hAnsi="Arial" w:cs="Arial"/>
          <w:sz w:val="24"/>
          <w:szCs w:val="24"/>
        </w:rPr>
        <w:t>, including NHS England in its role as a designated body</w:t>
      </w:r>
      <w:r w:rsidR="00480D9B" w:rsidRPr="00B75009">
        <w:rPr>
          <w:rFonts w:ascii="Arial" w:hAnsi="Arial" w:cs="Arial"/>
          <w:sz w:val="24"/>
          <w:szCs w:val="24"/>
        </w:rPr>
        <w:t xml:space="preserve">. </w:t>
      </w:r>
    </w:p>
    <w:p w:rsidR="00B75009" w:rsidRDefault="00B75009" w:rsidP="00B75009">
      <w:pPr>
        <w:pStyle w:val="Heading3"/>
        <w:keepNext w:val="0"/>
        <w:keepLines w:val="0"/>
        <w:spacing w:before="0" w:line="360" w:lineRule="auto"/>
        <w:ind w:left="720" w:hanging="720"/>
        <w:rPr>
          <w:rFonts w:ascii="Arial" w:eastAsia="Times New Roman" w:hAnsi="Arial" w:cs="Times New Roman"/>
          <w:color w:val="auto"/>
          <w:sz w:val="24"/>
          <w:szCs w:val="26"/>
        </w:rPr>
      </w:pPr>
    </w:p>
    <w:p w:rsidR="0017520A" w:rsidRPr="00B75009" w:rsidRDefault="0017520A" w:rsidP="00B75009">
      <w:pPr>
        <w:pStyle w:val="Heading3"/>
        <w:keepNext w:val="0"/>
        <w:keepLines w:val="0"/>
        <w:spacing w:before="0" w:line="360" w:lineRule="auto"/>
        <w:ind w:left="720" w:hanging="720"/>
        <w:rPr>
          <w:rFonts w:ascii="Arial" w:eastAsia="Times New Roman" w:hAnsi="Arial" w:cs="Times New Roman"/>
          <w:color w:val="auto"/>
          <w:sz w:val="24"/>
          <w:szCs w:val="26"/>
        </w:rPr>
      </w:pPr>
      <w:r w:rsidRPr="00B75009">
        <w:rPr>
          <w:rFonts w:ascii="Arial" w:eastAsia="Times New Roman" w:hAnsi="Arial" w:cs="Times New Roman"/>
          <w:color w:val="auto"/>
          <w:sz w:val="24"/>
          <w:szCs w:val="26"/>
        </w:rPr>
        <w:t>Position statement:</w:t>
      </w:r>
    </w:p>
    <w:p w:rsidR="0017520A" w:rsidRPr="00B75009" w:rsidRDefault="005F651E" w:rsidP="00B75009">
      <w:pPr>
        <w:pStyle w:val="ListParagraph"/>
        <w:numPr>
          <w:ilvl w:val="0"/>
          <w:numId w:val="15"/>
        </w:numPr>
        <w:rPr>
          <w:rFonts w:ascii="Arial" w:hAnsi="Arial" w:cs="Arial"/>
          <w:sz w:val="24"/>
          <w:szCs w:val="24"/>
        </w:rPr>
      </w:pPr>
      <w:r>
        <w:rPr>
          <w:rFonts w:ascii="Arial" w:hAnsi="Arial" w:cs="Arial"/>
          <w:sz w:val="24"/>
          <w:szCs w:val="24"/>
        </w:rPr>
        <w:t>R</w:t>
      </w:r>
      <w:r w:rsidR="003F203B" w:rsidRPr="00B75009">
        <w:rPr>
          <w:rFonts w:ascii="Arial" w:hAnsi="Arial" w:cs="Arial"/>
          <w:sz w:val="24"/>
          <w:szCs w:val="24"/>
        </w:rPr>
        <w:t>esponsible officer</w:t>
      </w:r>
      <w:r>
        <w:rPr>
          <w:rFonts w:ascii="Arial" w:hAnsi="Arial" w:cs="Arial"/>
          <w:sz w:val="24"/>
          <w:szCs w:val="24"/>
        </w:rPr>
        <w:t>s</w:t>
      </w:r>
      <w:r w:rsidR="003F203B" w:rsidRPr="00B75009">
        <w:rPr>
          <w:rFonts w:ascii="Arial" w:hAnsi="Arial" w:cs="Arial"/>
          <w:sz w:val="24"/>
          <w:szCs w:val="24"/>
        </w:rPr>
        <w:t xml:space="preserve"> </w:t>
      </w:r>
      <w:r>
        <w:rPr>
          <w:rFonts w:ascii="Arial" w:hAnsi="Arial" w:cs="Arial"/>
          <w:sz w:val="24"/>
          <w:szCs w:val="24"/>
        </w:rPr>
        <w:t>have a need to</w:t>
      </w:r>
      <w:r w:rsidR="0017520A" w:rsidRPr="00B75009">
        <w:rPr>
          <w:rFonts w:ascii="Arial" w:hAnsi="Arial" w:cs="Arial"/>
          <w:sz w:val="24"/>
          <w:szCs w:val="24"/>
        </w:rPr>
        <w:t xml:space="preserve"> ensure that the clinical governance framework has a focus of making </w:t>
      </w:r>
      <w:r w:rsidRPr="00B75009">
        <w:rPr>
          <w:rFonts w:ascii="Arial" w:hAnsi="Arial" w:cs="Arial"/>
          <w:sz w:val="24"/>
          <w:szCs w:val="24"/>
        </w:rPr>
        <w:t xml:space="preserve">relevant supporting information </w:t>
      </w:r>
      <w:r w:rsidR="0017520A" w:rsidRPr="00B75009">
        <w:rPr>
          <w:rFonts w:ascii="Arial" w:hAnsi="Arial" w:cs="Arial"/>
          <w:sz w:val="24"/>
          <w:szCs w:val="24"/>
        </w:rPr>
        <w:t xml:space="preserve">available to the doctor to support the </w:t>
      </w:r>
      <w:r>
        <w:rPr>
          <w:rFonts w:ascii="Arial" w:hAnsi="Arial" w:cs="Arial"/>
          <w:sz w:val="24"/>
          <w:szCs w:val="24"/>
        </w:rPr>
        <w:t>appraisal and revalidation processes</w:t>
      </w:r>
      <w:r w:rsidRPr="005F651E">
        <w:rPr>
          <w:rFonts w:ascii="Arial" w:hAnsi="Arial" w:cs="Arial"/>
          <w:sz w:val="24"/>
          <w:szCs w:val="24"/>
        </w:rPr>
        <w:t xml:space="preserve"> </w:t>
      </w:r>
      <w:r w:rsidRPr="00B75009">
        <w:rPr>
          <w:rFonts w:ascii="Arial" w:hAnsi="Arial" w:cs="Arial"/>
          <w:sz w:val="24"/>
          <w:szCs w:val="24"/>
        </w:rPr>
        <w:t xml:space="preserve">in </w:t>
      </w:r>
      <w:r>
        <w:rPr>
          <w:rFonts w:ascii="Arial" w:hAnsi="Arial" w:cs="Arial"/>
          <w:sz w:val="24"/>
          <w:szCs w:val="24"/>
        </w:rPr>
        <w:t>all places where a doctor works</w:t>
      </w:r>
      <w:r w:rsidR="0017520A" w:rsidRPr="00B75009">
        <w:rPr>
          <w:rFonts w:ascii="Arial" w:hAnsi="Arial" w:cs="Arial"/>
          <w:sz w:val="24"/>
          <w:szCs w:val="24"/>
        </w:rPr>
        <w:t>.</w:t>
      </w:r>
    </w:p>
    <w:p w:rsidR="0017520A" w:rsidRPr="00B75009" w:rsidRDefault="0017520A" w:rsidP="00660C41">
      <w:pPr>
        <w:pStyle w:val="ListParagraph"/>
        <w:numPr>
          <w:ilvl w:val="0"/>
          <w:numId w:val="15"/>
        </w:numPr>
        <w:rPr>
          <w:rFonts w:ascii="Arial" w:hAnsi="Arial" w:cs="Arial"/>
          <w:sz w:val="24"/>
          <w:szCs w:val="24"/>
        </w:rPr>
      </w:pPr>
      <w:r w:rsidRPr="00B75009">
        <w:rPr>
          <w:rFonts w:ascii="Arial" w:hAnsi="Arial" w:cs="Arial"/>
          <w:sz w:val="24"/>
          <w:szCs w:val="24"/>
        </w:rPr>
        <w:t xml:space="preserve">For a doctor who works for more than one organisation, the </w:t>
      </w:r>
      <w:hyperlink r:id="rId10" w:history="1">
        <w:r w:rsidR="009C3D7E" w:rsidRPr="009C3D7E">
          <w:rPr>
            <w:rStyle w:val="Hyperlink"/>
            <w:rFonts w:ascii="Arial" w:hAnsi="Arial" w:cs="Arial"/>
            <w:i/>
            <w:sz w:val="24"/>
            <w:szCs w:val="24"/>
          </w:rPr>
          <w:t>M</w:t>
        </w:r>
        <w:r w:rsidRPr="009C3D7E">
          <w:rPr>
            <w:rStyle w:val="Hyperlink"/>
            <w:rFonts w:ascii="Arial" w:hAnsi="Arial" w:cs="Arial"/>
            <w:i/>
            <w:sz w:val="24"/>
            <w:szCs w:val="24"/>
          </w:rPr>
          <w:t xml:space="preserve">edical </w:t>
        </w:r>
        <w:r w:rsidR="009C3D7E" w:rsidRPr="009C3D7E">
          <w:rPr>
            <w:rStyle w:val="Hyperlink"/>
            <w:rFonts w:ascii="Arial" w:hAnsi="Arial" w:cs="Arial"/>
            <w:i/>
            <w:sz w:val="24"/>
            <w:szCs w:val="24"/>
          </w:rPr>
          <w:t>P</w:t>
        </w:r>
        <w:r w:rsidRPr="009C3D7E">
          <w:rPr>
            <w:rStyle w:val="Hyperlink"/>
            <w:rFonts w:ascii="Arial" w:hAnsi="Arial" w:cs="Arial"/>
            <w:i/>
            <w:sz w:val="24"/>
            <w:szCs w:val="24"/>
          </w:rPr>
          <w:t xml:space="preserve">ractice Information </w:t>
        </w:r>
        <w:r w:rsidR="009C3D7E" w:rsidRPr="009C3D7E">
          <w:rPr>
            <w:rStyle w:val="Hyperlink"/>
            <w:rFonts w:ascii="Arial" w:hAnsi="Arial" w:cs="Arial"/>
            <w:i/>
            <w:sz w:val="24"/>
            <w:szCs w:val="24"/>
          </w:rPr>
          <w:t>T</w:t>
        </w:r>
        <w:r w:rsidRPr="009C3D7E">
          <w:rPr>
            <w:rStyle w:val="Hyperlink"/>
            <w:rFonts w:ascii="Arial" w:hAnsi="Arial" w:cs="Arial"/>
            <w:i/>
            <w:sz w:val="24"/>
            <w:szCs w:val="24"/>
          </w:rPr>
          <w:t>ransfer</w:t>
        </w:r>
      </w:hyperlink>
      <w:r w:rsidRPr="00B75009">
        <w:rPr>
          <w:rFonts w:ascii="Arial" w:hAnsi="Arial" w:cs="Arial"/>
          <w:sz w:val="24"/>
          <w:szCs w:val="24"/>
        </w:rPr>
        <w:t xml:space="preserve"> form (MPIT)</w:t>
      </w:r>
      <w:r w:rsidR="00660C41">
        <w:rPr>
          <w:rFonts w:ascii="Arial" w:hAnsi="Arial" w:cs="Arial"/>
          <w:sz w:val="24"/>
          <w:szCs w:val="24"/>
        </w:rPr>
        <w:t xml:space="preserve"> </w:t>
      </w:r>
      <w:r w:rsidRPr="00B75009">
        <w:rPr>
          <w:rFonts w:ascii="Arial" w:hAnsi="Arial" w:cs="Arial"/>
          <w:sz w:val="24"/>
          <w:szCs w:val="24"/>
        </w:rPr>
        <w:t xml:space="preserve">should be </w:t>
      </w:r>
      <w:r w:rsidR="005F651E">
        <w:rPr>
          <w:rFonts w:ascii="Arial" w:hAnsi="Arial" w:cs="Arial"/>
          <w:sz w:val="24"/>
          <w:szCs w:val="24"/>
        </w:rPr>
        <w:t>u</w:t>
      </w:r>
      <w:r w:rsidR="009C3D7E">
        <w:rPr>
          <w:rFonts w:ascii="Arial" w:hAnsi="Arial" w:cs="Arial"/>
          <w:sz w:val="24"/>
          <w:szCs w:val="24"/>
        </w:rPr>
        <w:t>sed to ensure that</w:t>
      </w:r>
      <w:r w:rsidRPr="00B75009">
        <w:rPr>
          <w:rFonts w:ascii="Arial" w:hAnsi="Arial" w:cs="Arial"/>
          <w:sz w:val="24"/>
          <w:szCs w:val="24"/>
        </w:rPr>
        <w:t xml:space="preserve"> relevant information </w:t>
      </w:r>
      <w:r w:rsidR="005F651E">
        <w:rPr>
          <w:rFonts w:ascii="Arial" w:hAnsi="Arial" w:cs="Arial"/>
          <w:sz w:val="24"/>
          <w:szCs w:val="24"/>
        </w:rPr>
        <w:t>about</w:t>
      </w:r>
      <w:r w:rsidRPr="00B75009">
        <w:rPr>
          <w:rFonts w:ascii="Arial" w:hAnsi="Arial" w:cs="Arial"/>
          <w:sz w:val="24"/>
          <w:szCs w:val="24"/>
        </w:rPr>
        <w:t xml:space="preserve"> </w:t>
      </w:r>
      <w:r w:rsidR="005F651E">
        <w:rPr>
          <w:rFonts w:ascii="Arial" w:hAnsi="Arial" w:cs="Arial"/>
          <w:sz w:val="24"/>
          <w:szCs w:val="24"/>
        </w:rPr>
        <w:t>professional</w:t>
      </w:r>
      <w:r w:rsidRPr="00B75009">
        <w:rPr>
          <w:rFonts w:ascii="Arial" w:hAnsi="Arial" w:cs="Arial"/>
          <w:sz w:val="24"/>
          <w:szCs w:val="24"/>
        </w:rPr>
        <w:t xml:space="preserve"> practice is </w:t>
      </w:r>
      <w:r w:rsidR="005F651E">
        <w:rPr>
          <w:rFonts w:ascii="Arial" w:hAnsi="Arial" w:cs="Arial"/>
          <w:sz w:val="24"/>
          <w:szCs w:val="24"/>
        </w:rPr>
        <w:t xml:space="preserve">both </w:t>
      </w:r>
      <w:r w:rsidRPr="00B75009">
        <w:rPr>
          <w:rFonts w:ascii="Arial" w:hAnsi="Arial" w:cs="Arial"/>
          <w:sz w:val="24"/>
          <w:szCs w:val="24"/>
        </w:rPr>
        <w:t xml:space="preserve">shared with the </w:t>
      </w:r>
      <w:r w:rsidR="003F203B" w:rsidRPr="00B75009">
        <w:rPr>
          <w:rFonts w:ascii="Arial" w:hAnsi="Arial" w:cs="Arial"/>
          <w:sz w:val="24"/>
          <w:szCs w:val="24"/>
        </w:rPr>
        <w:t>responsible officer</w:t>
      </w:r>
      <w:r w:rsidRPr="00B75009">
        <w:rPr>
          <w:rFonts w:ascii="Arial" w:hAnsi="Arial" w:cs="Arial"/>
          <w:sz w:val="24"/>
          <w:szCs w:val="24"/>
        </w:rPr>
        <w:t xml:space="preserve"> and considered within the doctor’s medical appraisal.</w:t>
      </w:r>
    </w:p>
    <w:p w:rsidR="003C4F13" w:rsidRPr="00B75009" w:rsidRDefault="003C4F13" w:rsidP="00B75009">
      <w:pPr>
        <w:rPr>
          <w:rFonts w:ascii="Arial" w:hAnsi="Arial" w:cs="Arial"/>
          <w:sz w:val="24"/>
          <w:szCs w:val="24"/>
        </w:rPr>
      </w:pPr>
    </w:p>
    <w:p w:rsidR="00B75009" w:rsidRPr="00A65050" w:rsidRDefault="00B75009" w:rsidP="00B75009">
      <w:pPr>
        <w:pStyle w:val="Heading3"/>
        <w:keepNext w:val="0"/>
        <w:keepLines w:val="0"/>
        <w:spacing w:before="0" w:line="360" w:lineRule="auto"/>
        <w:ind w:left="720" w:hanging="720"/>
        <w:rPr>
          <w:rFonts w:ascii="Arial" w:eastAsia="Times New Roman" w:hAnsi="Arial" w:cs="Times New Roman"/>
          <w:color w:val="auto"/>
          <w:sz w:val="24"/>
          <w:szCs w:val="26"/>
        </w:rPr>
      </w:pPr>
      <w:r w:rsidRPr="00A65050">
        <w:rPr>
          <w:rFonts w:ascii="Arial" w:eastAsia="Times New Roman" w:hAnsi="Arial" w:cs="Times New Roman"/>
          <w:color w:val="auto"/>
          <w:sz w:val="24"/>
          <w:szCs w:val="26"/>
        </w:rPr>
        <w:t>Rationale for position statement</w:t>
      </w:r>
    </w:p>
    <w:p w:rsidR="00B75009" w:rsidRDefault="00B75009" w:rsidP="00B75009">
      <w:pPr>
        <w:pStyle w:val="Heading4"/>
        <w:ind w:left="864" w:hanging="864"/>
      </w:pPr>
      <w:r>
        <w:t>Description and background</w:t>
      </w:r>
    </w:p>
    <w:p w:rsidR="0017520A" w:rsidRPr="00B75009" w:rsidRDefault="005F651E" w:rsidP="00B75009">
      <w:pPr>
        <w:rPr>
          <w:rFonts w:ascii="Arial" w:hAnsi="Arial" w:cs="Arial"/>
          <w:sz w:val="24"/>
          <w:szCs w:val="24"/>
        </w:rPr>
      </w:pPr>
      <w:r>
        <w:rPr>
          <w:rFonts w:ascii="Arial" w:hAnsi="Arial" w:cs="Arial"/>
          <w:sz w:val="24"/>
          <w:szCs w:val="24"/>
        </w:rPr>
        <w:t>The</w:t>
      </w:r>
      <w:r w:rsidR="0017520A" w:rsidRPr="00B75009">
        <w:rPr>
          <w:rFonts w:ascii="Arial" w:hAnsi="Arial" w:cs="Arial"/>
          <w:sz w:val="24"/>
          <w:szCs w:val="24"/>
        </w:rPr>
        <w:t xml:space="preserve"> purposes </w:t>
      </w:r>
      <w:r>
        <w:rPr>
          <w:rFonts w:ascii="Arial" w:hAnsi="Arial" w:cs="Arial"/>
          <w:sz w:val="24"/>
          <w:szCs w:val="24"/>
        </w:rPr>
        <w:t xml:space="preserve">of medical appraisal are </w:t>
      </w:r>
      <w:r w:rsidR="0017520A" w:rsidRPr="00B75009">
        <w:rPr>
          <w:rFonts w:ascii="Arial" w:hAnsi="Arial" w:cs="Arial"/>
          <w:sz w:val="24"/>
          <w:szCs w:val="24"/>
        </w:rPr>
        <w:t xml:space="preserve">described in the NHS Revalidation Support Team (RST) </w:t>
      </w:r>
      <w:r w:rsidR="0017520A" w:rsidRPr="009B0477">
        <w:rPr>
          <w:rFonts w:ascii="Arial" w:hAnsi="Arial" w:cs="Arial"/>
          <w:i/>
          <w:sz w:val="24"/>
          <w:szCs w:val="24"/>
        </w:rPr>
        <w:t>Medical Appraisal Guide</w:t>
      </w:r>
      <w:r w:rsidR="0017520A" w:rsidRPr="00B75009">
        <w:rPr>
          <w:rFonts w:ascii="Arial" w:hAnsi="Arial" w:cs="Arial"/>
          <w:sz w:val="24"/>
          <w:szCs w:val="24"/>
        </w:rPr>
        <w:t xml:space="preserve"> </w:t>
      </w:r>
      <w:r w:rsidR="009B0477">
        <w:rPr>
          <w:rFonts w:ascii="Arial" w:hAnsi="Arial" w:cs="Arial"/>
          <w:sz w:val="24"/>
          <w:szCs w:val="24"/>
        </w:rPr>
        <w:t>as being</w:t>
      </w:r>
      <w:r w:rsidR="0017520A" w:rsidRPr="00B75009">
        <w:rPr>
          <w:rFonts w:ascii="Arial" w:hAnsi="Arial" w:cs="Arial"/>
          <w:sz w:val="24"/>
          <w:szCs w:val="24"/>
        </w:rPr>
        <w:t>:</w:t>
      </w:r>
    </w:p>
    <w:p w:rsidR="0017520A" w:rsidRPr="00B75009" w:rsidRDefault="0017520A" w:rsidP="009B0477">
      <w:pPr>
        <w:pStyle w:val="ListParagraph"/>
        <w:numPr>
          <w:ilvl w:val="0"/>
          <w:numId w:val="16"/>
        </w:numPr>
        <w:ind w:left="720"/>
        <w:rPr>
          <w:rFonts w:ascii="Arial" w:hAnsi="Arial" w:cs="Arial"/>
          <w:sz w:val="24"/>
          <w:szCs w:val="24"/>
        </w:rPr>
      </w:pPr>
      <w:r w:rsidRPr="00B75009">
        <w:rPr>
          <w:rFonts w:ascii="Arial" w:hAnsi="Arial" w:cs="Arial"/>
          <w:sz w:val="24"/>
          <w:szCs w:val="24"/>
        </w:rPr>
        <w:t>To enable doctors to discuss their practice and performance with their appraiser in order to demonstrate that they continue to meet the principles and values set out in the GMC document Good Medical Practice and thus to inform the responsible officer’s revalidation recommendation to the GMC.</w:t>
      </w:r>
    </w:p>
    <w:p w:rsidR="0017520A" w:rsidRPr="00B75009" w:rsidRDefault="0017520A" w:rsidP="009B0477">
      <w:pPr>
        <w:pStyle w:val="ListParagraph"/>
        <w:numPr>
          <w:ilvl w:val="0"/>
          <w:numId w:val="16"/>
        </w:numPr>
        <w:ind w:left="720"/>
        <w:rPr>
          <w:rFonts w:ascii="Arial" w:hAnsi="Arial" w:cs="Arial"/>
          <w:sz w:val="24"/>
          <w:szCs w:val="24"/>
        </w:rPr>
      </w:pPr>
      <w:r w:rsidRPr="00B75009">
        <w:rPr>
          <w:rFonts w:ascii="Arial" w:hAnsi="Arial" w:cs="Arial"/>
          <w:sz w:val="24"/>
          <w:szCs w:val="24"/>
        </w:rPr>
        <w:t>To enable doctors to enhance the quality of their professional work by planning their professional development.</w:t>
      </w:r>
    </w:p>
    <w:p w:rsidR="0017520A" w:rsidRDefault="0017520A" w:rsidP="009B0477">
      <w:pPr>
        <w:pStyle w:val="ListParagraph"/>
        <w:numPr>
          <w:ilvl w:val="0"/>
          <w:numId w:val="16"/>
        </w:numPr>
        <w:ind w:left="720"/>
        <w:rPr>
          <w:rFonts w:ascii="Arial" w:hAnsi="Arial" w:cs="Arial"/>
          <w:sz w:val="24"/>
          <w:szCs w:val="24"/>
        </w:rPr>
      </w:pPr>
      <w:r w:rsidRPr="00B75009">
        <w:rPr>
          <w:rFonts w:ascii="Arial" w:hAnsi="Arial" w:cs="Arial"/>
          <w:sz w:val="24"/>
          <w:szCs w:val="24"/>
        </w:rPr>
        <w:t>To enable doctors to consider their own needs in planning their professional</w:t>
      </w:r>
      <w:r w:rsidR="00B75009">
        <w:rPr>
          <w:rFonts w:ascii="Arial" w:hAnsi="Arial" w:cs="Arial"/>
          <w:sz w:val="24"/>
          <w:szCs w:val="24"/>
        </w:rPr>
        <w:t xml:space="preserve"> d</w:t>
      </w:r>
      <w:r w:rsidRPr="00B75009">
        <w:rPr>
          <w:rFonts w:ascii="Arial" w:hAnsi="Arial" w:cs="Arial"/>
          <w:sz w:val="24"/>
          <w:szCs w:val="24"/>
        </w:rPr>
        <w:t>evelopment, and may also be used if they have the opportunity to consider all relevant supporting information from across all of their organisations in which they provide a professional role.</w:t>
      </w:r>
    </w:p>
    <w:p w:rsidR="009B0477" w:rsidRPr="009B0477" w:rsidRDefault="009B0477" w:rsidP="009B0477">
      <w:pPr>
        <w:ind w:left="360"/>
        <w:rPr>
          <w:rFonts w:ascii="Arial" w:hAnsi="Arial" w:cs="Arial"/>
          <w:sz w:val="24"/>
          <w:szCs w:val="24"/>
        </w:rPr>
      </w:pPr>
      <w:proofErr w:type="gramStart"/>
      <w:r w:rsidRPr="009B0477">
        <w:rPr>
          <w:rFonts w:ascii="Arial" w:hAnsi="Arial" w:cs="Arial"/>
          <w:sz w:val="24"/>
          <w:szCs w:val="24"/>
        </w:rPr>
        <w:t>and</w:t>
      </w:r>
      <w:proofErr w:type="gramEnd"/>
      <w:r w:rsidRPr="009B0477">
        <w:rPr>
          <w:rFonts w:ascii="Arial" w:hAnsi="Arial" w:cs="Arial"/>
          <w:sz w:val="24"/>
          <w:szCs w:val="24"/>
        </w:rPr>
        <w:t xml:space="preserve"> may also be used</w:t>
      </w:r>
    </w:p>
    <w:p w:rsidR="009B0477" w:rsidRPr="00B75009" w:rsidRDefault="009B0477" w:rsidP="009B0477">
      <w:pPr>
        <w:pStyle w:val="ListParagraph"/>
        <w:numPr>
          <w:ilvl w:val="0"/>
          <w:numId w:val="16"/>
        </w:numPr>
        <w:ind w:left="720"/>
        <w:rPr>
          <w:rFonts w:ascii="Arial" w:hAnsi="Arial" w:cs="Arial"/>
          <w:sz w:val="24"/>
          <w:szCs w:val="24"/>
        </w:rPr>
      </w:pPr>
      <w:r w:rsidRPr="009B0477">
        <w:rPr>
          <w:rFonts w:ascii="Arial" w:hAnsi="Arial" w:cs="Arial"/>
          <w:sz w:val="24"/>
          <w:szCs w:val="24"/>
        </w:rPr>
        <w:t>To enable doctors to ensure that they are working productively and in line with the priorities and requirements of the organisation they practise in.</w:t>
      </w:r>
    </w:p>
    <w:p w:rsidR="0017520A" w:rsidRPr="00B75009" w:rsidRDefault="00660C41" w:rsidP="00660C41">
      <w:pPr>
        <w:autoSpaceDE w:val="0"/>
        <w:autoSpaceDN w:val="0"/>
        <w:spacing w:after="0" w:line="240" w:lineRule="auto"/>
        <w:rPr>
          <w:rFonts w:ascii="Arial" w:hAnsi="Arial" w:cs="Arial"/>
          <w:sz w:val="24"/>
          <w:szCs w:val="24"/>
        </w:rPr>
      </w:pPr>
      <w:r>
        <w:rPr>
          <w:rFonts w:ascii="Arial" w:hAnsi="Arial" w:cs="Arial"/>
          <w:sz w:val="24"/>
          <w:szCs w:val="24"/>
        </w:rPr>
        <w:t xml:space="preserve">The achievement of these purposes is dependent on appropriate supporting information, about the doctor’s practice, and from all of the locations where the doctor is working. </w:t>
      </w:r>
      <w:r w:rsidR="0017520A" w:rsidRPr="00B75009">
        <w:rPr>
          <w:rFonts w:ascii="Arial" w:hAnsi="Arial" w:cs="Arial"/>
          <w:sz w:val="24"/>
          <w:szCs w:val="24"/>
        </w:rPr>
        <w:t xml:space="preserve">Specific information will need to be available to the responsible officer to enable them to monitor a doctor’s fitness to practise, take appropriate action in response to any concerns and to make revalidation recommendations taking all relevant information into account. </w:t>
      </w:r>
      <w:r w:rsidR="009B0477">
        <w:rPr>
          <w:rFonts w:ascii="Arial" w:hAnsi="Arial" w:cs="Arial"/>
          <w:sz w:val="24"/>
          <w:szCs w:val="24"/>
        </w:rPr>
        <w:t>Whilst this may be relatively straightforward in the main organisation where a doctor works, t</w:t>
      </w:r>
      <w:r w:rsidR="0017520A" w:rsidRPr="00B75009">
        <w:rPr>
          <w:rFonts w:ascii="Arial" w:hAnsi="Arial" w:cs="Arial"/>
          <w:sz w:val="24"/>
          <w:szCs w:val="24"/>
        </w:rPr>
        <w:t xml:space="preserve">his information </w:t>
      </w:r>
      <w:r w:rsidR="009B0477">
        <w:rPr>
          <w:rFonts w:ascii="Arial" w:hAnsi="Arial" w:cs="Arial"/>
          <w:sz w:val="24"/>
          <w:szCs w:val="24"/>
        </w:rPr>
        <w:t>also needs</w:t>
      </w:r>
      <w:r w:rsidR="0017520A" w:rsidRPr="00B75009">
        <w:rPr>
          <w:rFonts w:ascii="Arial" w:hAnsi="Arial" w:cs="Arial"/>
          <w:sz w:val="24"/>
          <w:szCs w:val="24"/>
        </w:rPr>
        <w:t xml:space="preserve"> to be made available by all the organisations in which the doctor works</w:t>
      </w:r>
      <w:r w:rsidR="009B0477">
        <w:rPr>
          <w:rFonts w:ascii="Arial" w:hAnsi="Arial" w:cs="Arial"/>
          <w:sz w:val="24"/>
          <w:szCs w:val="24"/>
        </w:rPr>
        <w:t xml:space="preserve">. Such information is described in the GMC guidance </w:t>
      </w:r>
      <w:proofErr w:type="gramStart"/>
      <w:r w:rsidR="009B0477">
        <w:rPr>
          <w:rFonts w:ascii="Arial" w:hAnsi="Arial" w:cs="Arial"/>
          <w:i/>
          <w:sz w:val="24"/>
          <w:szCs w:val="24"/>
        </w:rPr>
        <w:t>Supporting</w:t>
      </w:r>
      <w:proofErr w:type="gramEnd"/>
      <w:r w:rsidR="009B0477">
        <w:rPr>
          <w:rFonts w:ascii="Arial" w:hAnsi="Arial" w:cs="Arial"/>
          <w:i/>
          <w:sz w:val="24"/>
          <w:szCs w:val="24"/>
        </w:rPr>
        <w:t xml:space="preserve"> information for appraisal and revalidation.</w:t>
      </w:r>
      <w:r w:rsidR="009B0477">
        <w:rPr>
          <w:rFonts w:ascii="Arial" w:hAnsi="Arial" w:cs="Arial"/>
          <w:sz w:val="24"/>
          <w:szCs w:val="24"/>
        </w:rPr>
        <w:t xml:space="preserve"> As well as more routine governance information</w:t>
      </w:r>
      <w:r w:rsidR="0017520A" w:rsidRPr="00B75009">
        <w:rPr>
          <w:rFonts w:ascii="Arial" w:hAnsi="Arial" w:cs="Arial"/>
          <w:sz w:val="24"/>
          <w:szCs w:val="24"/>
        </w:rPr>
        <w:t xml:space="preserve"> </w:t>
      </w:r>
      <w:r w:rsidR="009B0477">
        <w:rPr>
          <w:rFonts w:ascii="Arial" w:hAnsi="Arial" w:cs="Arial"/>
          <w:sz w:val="24"/>
          <w:szCs w:val="24"/>
        </w:rPr>
        <w:t>it</w:t>
      </w:r>
      <w:r w:rsidR="0017520A" w:rsidRPr="00B75009">
        <w:rPr>
          <w:rFonts w:ascii="Arial" w:hAnsi="Arial" w:cs="Arial"/>
          <w:sz w:val="24"/>
          <w:szCs w:val="24"/>
        </w:rPr>
        <w:t xml:space="preserve"> will </w:t>
      </w:r>
      <w:r w:rsidR="009B0477">
        <w:rPr>
          <w:rFonts w:ascii="Arial" w:hAnsi="Arial" w:cs="Arial"/>
          <w:sz w:val="24"/>
          <w:szCs w:val="24"/>
        </w:rPr>
        <w:t xml:space="preserve">also </w:t>
      </w:r>
      <w:r w:rsidR="0017520A" w:rsidRPr="00B75009">
        <w:rPr>
          <w:rFonts w:ascii="Arial" w:hAnsi="Arial" w:cs="Arial"/>
          <w:sz w:val="24"/>
          <w:szCs w:val="24"/>
        </w:rPr>
        <w:t>include:</w:t>
      </w:r>
    </w:p>
    <w:p w:rsidR="0017520A" w:rsidRPr="00B75009" w:rsidRDefault="0017520A" w:rsidP="00B75009">
      <w:pPr>
        <w:pStyle w:val="ListParagraph"/>
        <w:numPr>
          <w:ilvl w:val="0"/>
          <w:numId w:val="17"/>
        </w:numPr>
        <w:rPr>
          <w:rFonts w:ascii="Arial" w:hAnsi="Arial" w:cs="Arial"/>
          <w:sz w:val="24"/>
          <w:szCs w:val="24"/>
        </w:rPr>
      </w:pPr>
      <w:r w:rsidRPr="00B75009">
        <w:rPr>
          <w:rFonts w:ascii="Arial" w:hAnsi="Arial" w:cs="Arial"/>
          <w:sz w:val="24"/>
          <w:szCs w:val="24"/>
        </w:rPr>
        <w:t xml:space="preserve">any fitness to practise concerns including relevant complaints, significant events and outlying performance or clinical outcomes </w:t>
      </w:r>
    </w:p>
    <w:p w:rsidR="0017520A" w:rsidRPr="00B75009" w:rsidRDefault="0017520A" w:rsidP="00B75009">
      <w:pPr>
        <w:pStyle w:val="ListParagraph"/>
        <w:numPr>
          <w:ilvl w:val="0"/>
          <w:numId w:val="17"/>
        </w:numPr>
        <w:rPr>
          <w:rFonts w:ascii="Arial" w:hAnsi="Arial" w:cs="Arial"/>
          <w:sz w:val="24"/>
          <w:szCs w:val="24"/>
        </w:rPr>
      </w:pPr>
      <w:r w:rsidRPr="00B75009">
        <w:rPr>
          <w:rFonts w:ascii="Arial" w:hAnsi="Arial" w:cs="Arial"/>
          <w:sz w:val="24"/>
          <w:szCs w:val="24"/>
        </w:rPr>
        <w:t xml:space="preserve">all measures taken to address concerns, including investigations, formal action plans or remediation processes </w:t>
      </w:r>
    </w:p>
    <w:p w:rsidR="0017520A" w:rsidRPr="00B75009" w:rsidRDefault="0017520A" w:rsidP="00B75009">
      <w:pPr>
        <w:pStyle w:val="ListParagraph"/>
        <w:numPr>
          <w:ilvl w:val="0"/>
          <w:numId w:val="17"/>
        </w:numPr>
        <w:rPr>
          <w:rFonts w:ascii="Arial" w:hAnsi="Arial" w:cs="Arial"/>
          <w:sz w:val="24"/>
          <w:szCs w:val="24"/>
        </w:rPr>
      </w:pPr>
      <w:r w:rsidRPr="00B75009">
        <w:rPr>
          <w:rFonts w:ascii="Arial" w:hAnsi="Arial" w:cs="Arial"/>
          <w:sz w:val="24"/>
          <w:szCs w:val="24"/>
        </w:rPr>
        <w:t xml:space="preserve">any local disciplinary procedures </w:t>
      </w:r>
    </w:p>
    <w:p w:rsidR="0017520A" w:rsidRPr="00B75009" w:rsidRDefault="0017520A" w:rsidP="00B75009">
      <w:pPr>
        <w:pStyle w:val="ListParagraph"/>
        <w:numPr>
          <w:ilvl w:val="0"/>
          <w:numId w:val="17"/>
        </w:numPr>
        <w:rPr>
          <w:rFonts w:ascii="Arial" w:hAnsi="Arial" w:cs="Arial"/>
          <w:sz w:val="24"/>
          <w:szCs w:val="24"/>
        </w:rPr>
      </w:pPr>
      <w:proofErr w:type="gramStart"/>
      <w:r w:rsidRPr="00B75009">
        <w:rPr>
          <w:rFonts w:ascii="Arial" w:hAnsi="Arial" w:cs="Arial"/>
          <w:sz w:val="24"/>
          <w:szCs w:val="24"/>
        </w:rPr>
        <w:t>any</w:t>
      </w:r>
      <w:proofErr w:type="gramEnd"/>
      <w:r w:rsidRPr="00B75009">
        <w:rPr>
          <w:rFonts w:ascii="Arial" w:hAnsi="Arial" w:cs="Arial"/>
          <w:sz w:val="24"/>
          <w:szCs w:val="24"/>
        </w:rPr>
        <w:t xml:space="preserve"> conditions, restrictions or undertakings relating to the doctor’s practice. </w:t>
      </w:r>
    </w:p>
    <w:p w:rsidR="00660C41" w:rsidRPr="00660C41" w:rsidRDefault="00660C41" w:rsidP="00660C41">
      <w:pPr>
        <w:rPr>
          <w:rFonts w:ascii="Arial" w:hAnsi="Arial" w:cs="Arial"/>
          <w:sz w:val="24"/>
          <w:szCs w:val="24"/>
        </w:rPr>
      </w:pPr>
    </w:p>
    <w:p w:rsidR="00660C41" w:rsidRPr="00660C41" w:rsidRDefault="00660C41" w:rsidP="00660C41">
      <w:pPr>
        <w:rPr>
          <w:rFonts w:ascii="Arial" w:hAnsi="Arial" w:cs="Arial"/>
          <w:sz w:val="24"/>
          <w:szCs w:val="24"/>
        </w:rPr>
      </w:pPr>
      <w:r w:rsidRPr="00660C41">
        <w:rPr>
          <w:rFonts w:ascii="Arial" w:hAnsi="Arial" w:cs="Arial"/>
          <w:sz w:val="24"/>
          <w:szCs w:val="24"/>
        </w:rPr>
        <w:t xml:space="preserve">There is therefore a need for the </w:t>
      </w:r>
      <w:r>
        <w:rPr>
          <w:rFonts w:ascii="Arial" w:hAnsi="Arial" w:cs="Arial"/>
          <w:sz w:val="24"/>
          <w:szCs w:val="24"/>
        </w:rPr>
        <w:t>responsible officer</w:t>
      </w:r>
      <w:r w:rsidRPr="00660C41">
        <w:rPr>
          <w:rFonts w:ascii="Arial" w:hAnsi="Arial" w:cs="Arial"/>
          <w:sz w:val="24"/>
          <w:szCs w:val="24"/>
        </w:rPr>
        <w:t xml:space="preserve"> to have a mechanism for obtaining information about other places where a </w:t>
      </w:r>
      <w:r>
        <w:rPr>
          <w:rFonts w:ascii="Arial" w:hAnsi="Arial" w:cs="Arial"/>
          <w:sz w:val="24"/>
          <w:szCs w:val="24"/>
        </w:rPr>
        <w:t>doctor is</w:t>
      </w:r>
      <w:r w:rsidRPr="00660C41">
        <w:rPr>
          <w:rFonts w:ascii="Arial" w:hAnsi="Arial" w:cs="Arial"/>
          <w:sz w:val="24"/>
          <w:szCs w:val="24"/>
        </w:rPr>
        <w:t xml:space="preserve"> or has been working since their last </w:t>
      </w:r>
      <w:r>
        <w:rPr>
          <w:rFonts w:ascii="Arial" w:hAnsi="Arial" w:cs="Arial"/>
          <w:sz w:val="24"/>
          <w:szCs w:val="24"/>
        </w:rPr>
        <w:t>appraisal</w:t>
      </w:r>
      <w:r w:rsidRPr="00660C41">
        <w:rPr>
          <w:rFonts w:ascii="Arial" w:hAnsi="Arial" w:cs="Arial"/>
          <w:sz w:val="24"/>
          <w:szCs w:val="24"/>
        </w:rPr>
        <w:t xml:space="preserve">. </w:t>
      </w:r>
      <w:r>
        <w:rPr>
          <w:rFonts w:ascii="Arial" w:hAnsi="Arial" w:cs="Arial"/>
          <w:sz w:val="24"/>
          <w:szCs w:val="24"/>
        </w:rPr>
        <w:t>To assist this,</w:t>
      </w:r>
      <w:r w:rsidRPr="00660C41">
        <w:rPr>
          <w:rFonts w:ascii="Arial" w:hAnsi="Arial" w:cs="Arial"/>
          <w:sz w:val="24"/>
          <w:szCs w:val="24"/>
        </w:rPr>
        <w:t xml:space="preserve"> the RST developed a standardised form to support information transfer, called the </w:t>
      </w:r>
      <w:r w:rsidRPr="00660C41">
        <w:rPr>
          <w:rFonts w:ascii="Arial" w:hAnsi="Arial" w:cs="Arial"/>
          <w:i/>
          <w:sz w:val="24"/>
          <w:szCs w:val="24"/>
        </w:rPr>
        <w:t>Medical Practice Information Transfer</w:t>
      </w:r>
      <w:r w:rsidRPr="00660C41">
        <w:rPr>
          <w:rFonts w:ascii="Arial" w:hAnsi="Arial" w:cs="Arial"/>
          <w:sz w:val="24"/>
          <w:szCs w:val="24"/>
        </w:rPr>
        <w:t xml:space="preserve"> (MPIT) form. This is an interactive pdf form to which text and attachments can be added. It allows information to be shared in three scenarios: between responsible officers when a doctor changes their prescribed connection, to a doctor’s responsible officer when new information of note arises, and from a doctor’s responsible officer to those with clinical governance responsibility in other places where the doctor works. Information about the doctor’s practice from performance review processes, including in-house appraisal, would constitute information of note under the second of these scenarios. The MPIT form allows such information to be shared in a standardised format, consistent with data protection and information governance rules.</w:t>
      </w:r>
    </w:p>
    <w:p w:rsidR="00660C41" w:rsidRDefault="00660C41" w:rsidP="00B75009">
      <w:pPr>
        <w:pStyle w:val="Heading4"/>
        <w:ind w:left="864" w:hanging="864"/>
      </w:pPr>
    </w:p>
    <w:p w:rsidR="00B75009" w:rsidRPr="00A65050" w:rsidRDefault="00B75009" w:rsidP="00B75009">
      <w:pPr>
        <w:pStyle w:val="Heading4"/>
        <w:ind w:left="864" w:hanging="864"/>
      </w:pPr>
      <w:r w:rsidRPr="00A65050">
        <w:t>Current approach and associated risks</w:t>
      </w:r>
    </w:p>
    <w:p w:rsidR="0017520A" w:rsidRPr="00B75009" w:rsidRDefault="0017520A" w:rsidP="00B75009">
      <w:pPr>
        <w:rPr>
          <w:rFonts w:ascii="Arial" w:hAnsi="Arial" w:cs="Arial"/>
          <w:sz w:val="24"/>
          <w:szCs w:val="24"/>
        </w:rPr>
      </w:pPr>
      <w:r w:rsidRPr="00B75009">
        <w:rPr>
          <w:rFonts w:ascii="Arial" w:hAnsi="Arial" w:cs="Arial"/>
          <w:sz w:val="24"/>
          <w:szCs w:val="24"/>
        </w:rPr>
        <w:t xml:space="preserve">For some doctors </w:t>
      </w:r>
      <w:r w:rsidR="009B0477">
        <w:rPr>
          <w:rFonts w:ascii="Arial" w:hAnsi="Arial" w:cs="Arial"/>
          <w:sz w:val="24"/>
          <w:szCs w:val="24"/>
        </w:rPr>
        <w:t xml:space="preserve">and across some organisations </w:t>
      </w:r>
      <w:r w:rsidRPr="00B75009">
        <w:rPr>
          <w:rFonts w:ascii="Arial" w:hAnsi="Arial" w:cs="Arial"/>
          <w:sz w:val="24"/>
          <w:szCs w:val="24"/>
        </w:rPr>
        <w:t xml:space="preserve">there </w:t>
      </w:r>
      <w:r w:rsidR="009B0477">
        <w:rPr>
          <w:rFonts w:ascii="Arial" w:hAnsi="Arial" w:cs="Arial"/>
          <w:sz w:val="24"/>
          <w:szCs w:val="24"/>
        </w:rPr>
        <w:t>continues to be variable understanding</w:t>
      </w:r>
      <w:r w:rsidRPr="00B75009">
        <w:rPr>
          <w:rFonts w:ascii="Arial" w:hAnsi="Arial" w:cs="Arial"/>
          <w:sz w:val="24"/>
          <w:szCs w:val="24"/>
        </w:rPr>
        <w:t xml:space="preserve"> </w:t>
      </w:r>
      <w:r w:rsidR="009B0477">
        <w:rPr>
          <w:rFonts w:ascii="Arial" w:hAnsi="Arial" w:cs="Arial"/>
          <w:sz w:val="24"/>
          <w:szCs w:val="24"/>
        </w:rPr>
        <w:t>about the importance of a doctor’s</w:t>
      </w:r>
      <w:r w:rsidRPr="00B75009">
        <w:rPr>
          <w:rFonts w:ascii="Arial" w:hAnsi="Arial" w:cs="Arial"/>
          <w:sz w:val="24"/>
          <w:szCs w:val="24"/>
        </w:rPr>
        <w:t xml:space="preserve"> scope of practice, </w:t>
      </w:r>
      <w:r w:rsidR="009B0477">
        <w:rPr>
          <w:rFonts w:ascii="Arial" w:hAnsi="Arial" w:cs="Arial"/>
          <w:sz w:val="24"/>
          <w:szCs w:val="24"/>
        </w:rPr>
        <w:t>with a persisting assumption in some cases that the</w:t>
      </w:r>
      <w:r w:rsidRPr="00B75009">
        <w:rPr>
          <w:rFonts w:ascii="Arial" w:hAnsi="Arial" w:cs="Arial"/>
          <w:sz w:val="24"/>
          <w:szCs w:val="24"/>
        </w:rPr>
        <w:t xml:space="preserve"> appraisal should only focus on their core function</w:t>
      </w:r>
      <w:r w:rsidR="009B0477">
        <w:rPr>
          <w:rFonts w:ascii="Arial" w:hAnsi="Arial" w:cs="Arial"/>
          <w:sz w:val="24"/>
          <w:szCs w:val="24"/>
        </w:rPr>
        <w:t xml:space="preserve"> within the designated body</w:t>
      </w:r>
      <w:r w:rsidRPr="00B75009">
        <w:rPr>
          <w:rFonts w:ascii="Arial" w:hAnsi="Arial" w:cs="Arial"/>
          <w:sz w:val="24"/>
          <w:szCs w:val="24"/>
        </w:rPr>
        <w:t>.</w:t>
      </w:r>
    </w:p>
    <w:p w:rsidR="0017520A" w:rsidRPr="00B75009" w:rsidRDefault="009B0477" w:rsidP="00B75009">
      <w:pPr>
        <w:rPr>
          <w:rFonts w:ascii="Arial" w:hAnsi="Arial" w:cs="Arial"/>
          <w:sz w:val="24"/>
          <w:szCs w:val="24"/>
        </w:rPr>
      </w:pPr>
      <w:r>
        <w:rPr>
          <w:rFonts w:ascii="Arial" w:hAnsi="Arial" w:cs="Arial"/>
          <w:sz w:val="24"/>
          <w:szCs w:val="24"/>
        </w:rPr>
        <w:t>As a result</w:t>
      </w:r>
      <w:r w:rsidR="0017520A" w:rsidRPr="00B75009">
        <w:rPr>
          <w:rFonts w:ascii="Arial" w:hAnsi="Arial" w:cs="Arial"/>
          <w:sz w:val="24"/>
          <w:szCs w:val="24"/>
        </w:rPr>
        <w:t xml:space="preserve">, there is a variable effectiveness of sharing of information across organisations and by </w:t>
      </w:r>
      <w:r w:rsidR="003F203B" w:rsidRPr="00B75009">
        <w:rPr>
          <w:rFonts w:ascii="Arial" w:hAnsi="Arial" w:cs="Arial"/>
          <w:sz w:val="24"/>
          <w:szCs w:val="24"/>
        </w:rPr>
        <w:t>responsible officer</w:t>
      </w:r>
      <w:r w:rsidR="0017520A" w:rsidRPr="00B75009">
        <w:rPr>
          <w:rFonts w:ascii="Arial" w:hAnsi="Arial" w:cs="Arial"/>
          <w:sz w:val="24"/>
          <w:szCs w:val="24"/>
        </w:rPr>
        <w:t xml:space="preserve">s.   </w:t>
      </w:r>
    </w:p>
    <w:p w:rsidR="0017520A" w:rsidRPr="00B75009" w:rsidRDefault="0017520A" w:rsidP="00B75009">
      <w:pPr>
        <w:rPr>
          <w:rFonts w:ascii="Arial" w:hAnsi="Arial" w:cs="Arial"/>
          <w:sz w:val="24"/>
          <w:szCs w:val="24"/>
        </w:rPr>
      </w:pPr>
      <w:r w:rsidRPr="00B75009">
        <w:rPr>
          <w:rFonts w:ascii="Arial" w:hAnsi="Arial" w:cs="Arial"/>
          <w:sz w:val="24"/>
          <w:szCs w:val="24"/>
        </w:rPr>
        <w:t xml:space="preserve">Also not all </w:t>
      </w:r>
      <w:r w:rsidR="003F203B" w:rsidRPr="00B75009">
        <w:rPr>
          <w:rFonts w:ascii="Arial" w:hAnsi="Arial" w:cs="Arial"/>
          <w:sz w:val="24"/>
          <w:szCs w:val="24"/>
        </w:rPr>
        <w:t>responsible officer</w:t>
      </w:r>
      <w:r w:rsidRPr="00B75009">
        <w:rPr>
          <w:rFonts w:ascii="Arial" w:hAnsi="Arial" w:cs="Arial"/>
          <w:sz w:val="24"/>
          <w:szCs w:val="24"/>
        </w:rPr>
        <w:t>s are currently utilising the MPIT form and this may also lead to an inconsistency of the comprehensiveness and quality of information shared.</w:t>
      </w:r>
    </w:p>
    <w:p w:rsidR="0017520A" w:rsidRPr="00B75009" w:rsidRDefault="0017520A" w:rsidP="00B75009">
      <w:pPr>
        <w:rPr>
          <w:rFonts w:ascii="Arial" w:hAnsi="Arial" w:cs="Arial"/>
          <w:sz w:val="24"/>
          <w:szCs w:val="24"/>
        </w:rPr>
      </w:pPr>
      <w:r w:rsidRPr="00B75009">
        <w:rPr>
          <w:rFonts w:ascii="Arial" w:hAnsi="Arial" w:cs="Arial"/>
          <w:sz w:val="24"/>
          <w:szCs w:val="24"/>
        </w:rPr>
        <w:t>Therefore whilst some doctors may have the relevant supporting information linked to their scope of practice to enable the purposes of medical appraisal to be achieved, this is not a consistent approach.</w:t>
      </w:r>
    </w:p>
    <w:p w:rsidR="0017520A" w:rsidRPr="00B75009" w:rsidRDefault="0017520A" w:rsidP="00B75009">
      <w:pPr>
        <w:rPr>
          <w:rFonts w:ascii="Arial" w:hAnsi="Arial" w:cs="Arial"/>
          <w:sz w:val="24"/>
          <w:szCs w:val="24"/>
        </w:rPr>
      </w:pPr>
      <w:r w:rsidRPr="00B75009">
        <w:rPr>
          <w:rFonts w:ascii="Arial" w:hAnsi="Arial" w:cs="Arial"/>
          <w:sz w:val="24"/>
          <w:szCs w:val="24"/>
        </w:rPr>
        <w:t xml:space="preserve">It is essential that </w:t>
      </w:r>
      <w:r w:rsidR="00660C41">
        <w:rPr>
          <w:rFonts w:ascii="Arial" w:hAnsi="Arial" w:cs="Arial"/>
          <w:sz w:val="24"/>
          <w:szCs w:val="24"/>
        </w:rPr>
        <w:t>a doctor’s</w:t>
      </w:r>
      <w:r w:rsidRPr="00B75009">
        <w:rPr>
          <w:rFonts w:ascii="Arial" w:hAnsi="Arial" w:cs="Arial"/>
          <w:sz w:val="24"/>
          <w:szCs w:val="24"/>
        </w:rPr>
        <w:t xml:space="preserve"> whole scope</w:t>
      </w:r>
      <w:r w:rsidR="003F203B" w:rsidRPr="00B75009">
        <w:rPr>
          <w:rFonts w:ascii="Arial" w:hAnsi="Arial" w:cs="Arial"/>
          <w:sz w:val="24"/>
          <w:szCs w:val="24"/>
        </w:rPr>
        <w:t xml:space="preserve"> </w:t>
      </w:r>
      <w:r w:rsidRPr="00B75009">
        <w:rPr>
          <w:rFonts w:ascii="Arial" w:hAnsi="Arial" w:cs="Arial"/>
          <w:sz w:val="24"/>
          <w:szCs w:val="24"/>
        </w:rPr>
        <w:t xml:space="preserve">of </w:t>
      </w:r>
      <w:r w:rsidR="003F203B" w:rsidRPr="00B75009">
        <w:rPr>
          <w:rFonts w:ascii="Arial" w:hAnsi="Arial" w:cs="Arial"/>
          <w:sz w:val="24"/>
          <w:szCs w:val="24"/>
        </w:rPr>
        <w:t>work</w:t>
      </w:r>
      <w:r w:rsidRPr="00B75009">
        <w:rPr>
          <w:rFonts w:ascii="Arial" w:hAnsi="Arial" w:cs="Arial"/>
          <w:sz w:val="24"/>
          <w:szCs w:val="24"/>
        </w:rPr>
        <w:t xml:space="preserve"> and as appropriate the relevant accreditation is considered.   The utilisation of the MPIT form is essential to facilitate this with a link to the organisation’s clinical governance framework.</w:t>
      </w:r>
    </w:p>
    <w:p w:rsidR="0017520A" w:rsidRDefault="0017520A" w:rsidP="00B75009">
      <w:pPr>
        <w:rPr>
          <w:rFonts w:ascii="Arial" w:hAnsi="Arial" w:cs="Arial"/>
          <w:sz w:val="24"/>
          <w:szCs w:val="24"/>
        </w:rPr>
      </w:pPr>
      <w:r w:rsidRPr="00B75009">
        <w:rPr>
          <w:rFonts w:ascii="Arial" w:hAnsi="Arial" w:cs="Arial"/>
          <w:sz w:val="24"/>
          <w:szCs w:val="24"/>
        </w:rPr>
        <w:t>The variable undertaking of this currently potentially raises clinical governance issues with regard to the competence of the doctor to provide certain services, as well as described above, limiting the doctor’s ability to reflect and develop these skills as appropriate through their medical appraisal.</w:t>
      </w:r>
    </w:p>
    <w:p w:rsidR="00660C41" w:rsidRPr="00B75009" w:rsidRDefault="00660C41" w:rsidP="00B75009">
      <w:pPr>
        <w:rPr>
          <w:rFonts w:ascii="Arial" w:hAnsi="Arial" w:cs="Arial"/>
          <w:sz w:val="24"/>
          <w:szCs w:val="24"/>
        </w:rPr>
      </w:pPr>
      <w:r>
        <w:rPr>
          <w:rFonts w:ascii="Arial" w:hAnsi="Arial" w:cs="Arial"/>
          <w:sz w:val="24"/>
          <w:szCs w:val="24"/>
        </w:rPr>
        <w:t xml:space="preserve">Adoption of the position statement above will address these risks and help ensure that the supporting information available to doctors to present at appraisal meets the needs of the GMC and by being drawn from all places where a doctor is working. </w:t>
      </w:r>
    </w:p>
    <w:p w:rsidR="00480D9B" w:rsidRDefault="00480D9B" w:rsidP="002011C8">
      <w:pPr>
        <w:keepNext/>
        <w:keepLines/>
        <w:spacing w:before="200" w:after="0"/>
        <w:outlineLvl w:val="1"/>
        <w:rPr>
          <w:rFonts w:ascii="Arial" w:eastAsiaTheme="majorEastAsia" w:hAnsi="Arial" w:cs="Arial"/>
          <w:b/>
          <w:bCs/>
          <w:color w:val="4F81BD" w:themeColor="accent1"/>
          <w:sz w:val="24"/>
          <w:szCs w:val="26"/>
        </w:rPr>
      </w:pPr>
    </w:p>
    <w:p w:rsidR="00B75009" w:rsidRDefault="00B75009">
      <w:pPr>
        <w:rPr>
          <w:rFonts w:ascii="Arial" w:eastAsia="Times New Roman" w:hAnsi="Arial" w:cs="Times New Roman"/>
          <w:b/>
          <w:bCs/>
          <w:sz w:val="24"/>
          <w:szCs w:val="26"/>
        </w:rPr>
      </w:pPr>
      <w:r>
        <w:rPr>
          <w:rFonts w:ascii="Arial" w:eastAsia="Times New Roman" w:hAnsi="Arial" w:cs="Times New Roman"/>
          <w:sz w:val="24"/>
          <w:szCs w:val="26"/>
        </w:rPr>
        <w:br w:type="page"/>
      </w:r>
    </w:p>
    <w:p w:rsidR="002011C8" w:rsidRPr="00B75009" w:rsidRDefault="002011C8" w:rsidP="00B75009">
      <w:pPr>
        <w:pStyle w:val="Heading3"/>
        <w:keepNext w:val="0"/>
        <w:keepLines w:val="0"/>
        <w:spacing w:before="0" w:line="360" w:lineRule="auto"/>
        <w:rPr>
          <w:rFonts w:ascii="Arial" w:eastAsia="Times New Roman" w:hAnsi="Arial" w:cs="Times New Roman"/>
          <w:color w:val="auto"/>
          <w:sz w:val="24"/>
          <w:szCs w:val="26"/>
        </w:rPr>
      </w:pPr>
      <w:r w:rsidRPr="00B75009">
        <w:rPr>
          <w:rFonts w:ascii="Arial" w:eastAsia="Times New Roman" w:hAnsi="Arial" w:cs="Times New Roman"/>
          <w:color w:val="auto"/>
          <w:sz w:val="24"/>
          <w:szCs w:val="26"/>
        </w:rPr>
        <w:t>References</w:t>
      </w:r>
    </w:p>
    <w:p w:rsidR="002011C8" w:rsidRPr="00B75009" w:rsidRDefault="002011C8" w:rsidP="002011C8">
      <w:pPr>
        <w:rPr>
          <w:rFonts w:ascii="Arial" w:hAnsi="Arial" w:cs="Arial"/>
          <w:sz w:val="24"/>
          <w:szCs w:val="24"/>
        </w:rPr>
      </w:pPr>
      <w:r w:rsidRPr="00B75009">
        <w:rPr>
          <w:rFonts w:ascii="Arial" w:hAnsi="Arial" w:cs="Arial"/>
          <w:i/>
          <w:sz w:val="24"/>
          <w:szCs w:val="24"/>
        </w:rPr>
        <w:t xml:space="preserve">NHS England Medical Appraisal Policy </w:t>
      </w:r>
      <w:r w:rsidRPr="00B75009">
        <w:rPr>
          <w:rFonts w:ascii="Arial" w:hAnsi="Arial" w:cs="Arial"/>
          <w:sz w:val="24"/>
          <w:szCs w:val="24"/>
        </w:rPr>
        <w:t xml:space="preserve">(NHS England Oct 2013): </w:t>
      </w:r>
      <w:hyperlink r:id="rId11" w:history="1">
        <w:r w:rsidRPr="00B75009">
          <w:rPr>
            <w:rFonts w:ascii="Arial" w:hAnsi="Arial" w:cs="Arial"/>
            <w:color w:val="0000FF" w:themeColor="hyperlink"/>
            <w:sz w:val="24"/>
            <w:szCs w:val="24"/>
            <w:u w:val="single"/>
          </w:rPr>
          <w:t>http://www.england.nhs.uk/revalidation/wp-content/uploads/sites/10/2014/04/med-app-policy-1013.pdf</w:t>
        </w:r>
      </w:hyperlink>
      <w:r w:rsidRPr="00B75009">
        <w:rPr>
          <w:rFonts w:ascii="Arial" w:hAnsi="Arial" w:cs="Arial"/>
          <w:sz w:val="24"/>
          <w:szCs w:val="24"/>
        </w:rPr>
        <w:t xml:space="preserve"> </w:t>
      </w:r>
    </w:p>
    <w:p w:rsidR="002011C8" w:rsidRPr="00B75009" w:rsidRDefault="002011C8" w:rsidP="002011C8">
      <w:pPr>
        <w:rPr>
          <w:rFonts w:ascii="Arial" w:hAnsi="Arial" w:cs="Arial"/>
          <w:sz w:val="24"/>
          <w:szCs w:val="24"/>
        </w:rPr>
      </w:pPr>
      <w:r w:rsidRPr="00B75009">
        <w:rPr>
          <w:rFonts w:ascii="Arial" w:hAnsi="Arial" w:cs="Arial"/>
          <w:i/>
          <w:sz w:val="24"/>
          <w:szCs w:val="24"/>
        </w:rPr>
        <w:t xml:space="preserve">NHS England Medical Appraisal Policy Annex H: Information Governance </w:t>
      </w:r>
      <w:r w:rsidRPr="00B75009">
        <w:rPr>
          <w:rFonts w:ascii="Arial" w:hAnsi="Arial" w:cs="Arial"/>
          <w:sz w:val="24"/>
          <w:szCs w:val="24"/>
        </w:rPr>
        <w:t xml:space="preserve">(NHS England 2013): </w:t>
      </w:r>
      <w:hyperlink r:id="rId12" w:history="1">
        <w:r w:rsidRPr="00B75009">
          <w:rPr>
            <w:rFonts w:ascii="Arial" w:hAnsi="Arial" w:cs="Arial"/>
            <w:color w:val="0000FF" w:themeColor="hyperlink"/>
            <w:sz w:val="24"/>
            <w:szCs w:val="24"/>
            <w:u w:val="single"/>
          </w:rPr>
          <w:t>http://www.england.nhs.uk/revalidation/wp-content/uploads/sites/10/2014/03/map-annex-h.pdf</w:t>
        </w:r>
      </w:hyperlink>
      <w:r w:rsidRPr="00B75009">
        <w:rPr>
          <w:rFonts w:ascii="Arial" w:hAnsi="Arial" w:cs="Arial"/>
          <w:sz w:val="24"/>
          <w:szCs w:val="24"/>
        </w:rPr>
        <w:t xml:space="preserve"> </w:t>
      </w:r>
    </w:p>
    <w:p w:rsidR="002011C8" w:rsidRPr="00B75009" w:rsidRDefault="002011C8" w:rsidP="002011C8">
      <w:pPr>
        <w:rPr>
          <w:rFonts w:ascii="Arial" w:hAnsi="Arial" w:cs="Arial"/>
          <w:sz w:val="24"/>
          <w:szCs w:val="24"/>
        </w:rPr>
      </w:pPr>
      <w:proofErr w:type="gramStart"/>
      <w:r w:rsidRPr="00B75009">
        <w:rPr>
          <w:rFonts w:ascii="Arial" w:hAnsi="Arial" w:cs="Arial"/>
          <w:i/>
          <w:iCs/>
          <w:sz w:val="24"/>
          <w:szCs w:val="24"/>
        </w:rPr>
        <w:t xml:space="preserve">Confidentiality NHS Code of Practice </w:t>
      </w:r>
      <w:r w:rsidRPr="00B75009">
        <w:rPr>
          <w:rFonts w:ascii="Arial" w:hAnsi="Arial" w:cs="Arial"/>
          <w:sz w:val="24"/>
          <w:szCs w:val="24"/>
        </w:rPr>
        <w:t xml:space="preserve">(Department of Health, 2003) </w:t>
      </w:r>
      <w:hyperlink r:id="rId13" w:history="1">
        <w:r w:rsidRPr="00B75009">
          <w:rPr>
            <w:rFonts w:ascii="Arial" w:hAnsi="Arial" w:cs="Arial"/>
            <w:color w:val="0000FF" w:themeColor="hyperlink"/>
            <w:sz w:val="24"/>
            <w:szCs w:val="24"/>
            <w:u w:val="single"/>
          </w:rPr>
          <w:t>http://www.dh.gov.uk/en/Publicationsandstatistics/Publications/PublicationsPolicyAndGuidance/DH_4069253</w:t>
        </w:r>
      </w:hyperlink>
      <w:r w:rsidRPr="00B75009">
        <w:rPr>
          <w:rFonts w:ascii="Arial" w:hAnsi="Arial" w:cs="Arial"/>
          <w:sz w:val="24"/>
          <w:szCs w:val="24"/>
        </w:rPr>
        <w:t>.</w:t>
      </w:r>
      <w:proofErr w:type="gramEnd"/>
      <w:r w:rsidRPr="00B75009">
        <w:rPr>
          <w:rFonts w:ascii="Arial" w:hAnsi="Arial" w:cs="Arial"/>
          <w:sz w:val="24"/>
          <w:szCs w:val="24"/>
        </w:rPr>
        <w:t xml:space="preserve"> </w:t>
      </w:r>
    </w:p>
    <w:p w:rsidR="002011C8" w:rsidRPr="00B75009" w:rsidRDefault="002011C8" w:rsidP="002011C8">
      <w:pPr>
        <w:rPr>
          <w:rFonts w:ascii="Arial" w:hAnsi="Arial" w:cs="Arial"/>
          <w:sz w:val="24"/>
          <w:szCs w:val="24"/>
        </w:rPr>
      </w:pPr>
      <w:r w:rsidRPr="00B75009">
        <w:rPr>
          <w:rFonts w:ascii="Arial" w:hAnsi="Arial" w:cs="Arial"/>
          <w:i/>
          <w:iCs/>
          <w:sz w:val="24"/>
          <w:szCs w:val="24"/>
        </w:rPr>
        <w:t xml:space="preserve">Information management for medical revalidation in England </w:t>
      </w:r>
      <w:r w:rsidRPr="00B75009">
        <w:rPr>
          <w:rFonts w:ascii="Arial" w:hAnsi="Arial" w:cs="Arial"/>
          <w:sz w:val="24"/>
          <w:szCs w:val="24"/>
        </w:rPr>
        <w:t>(NHS Revalidation Support Team, 201</w:t>
      </w:r>
      <w:r w:rsidR="005B3A61" w:rsidRPr="00B75009">
        <w:rPr>
          <w:rFonts w:ascii="Arial" w:hAnsi="Arial" w:cs="Arial"/>
          <w:sz w:val="24"/>
          <w:szCs w:val="24"/>
        </w:rPr>
        <w:t>4</w:t>
      </w:r>
      <w:r w:rsidRPr="00B75009">
        <w:rPr>
          <w:rFonts w:ascii="Arial" w:hAnsi="Arial" w:cs="Arial"/>
          <w:sz w:val="24"/>
          <w:szCs w:val="24"/>
        </w:rPr>
        <w:t xml:space="preserve">) </w:t>
      </w:r>
      <w:hyperlink r:id="rId14" w:history="1">
        <w:r w:rsidR="005B3A61" w:rsidRPr="00B75009">
          <w:rPr>
            <w:rStyle w:val="Hyperlink"/>
            <w:rFonts w:ascii="Arial" w:hAnsi="Arial" w:cs="Arial"/>
            <w:sz w:val="24"/>
            <w:szCs w:val="24"/>
          </w:rPr>
          <w:t>http://www.england.nhs.uk/revalidation/ro/info-docs/</w:t>
        </w:r>
      </w:hyperlink>
      <w:r w:rsidR="005B3A61" w:rsidRPr="00B75009">
        <w:rPr>
          <w:rFonts w:ascii="Arial" w:hAnsi="Arial" w:cs="Arial"/>
          <w:sz w:val="24"/>
          <w:szCs w:val="24"/>
        </w:rPr>
        <w:t xml:space="preserve"> </w:t>
      </w:r>
    </w:p>
    <w:p w:rsidR="002011C8" w:rsidRPr="00B75009" w:rsidRDefault="002011C8" w:rsidP="002011C8">
      <w:pPr>
        <w:pStyle w:val="Default"/>
      </w:pPr>
      <w:r w:rsidRPr="00B75009">
        <w:rPr>
          <w:i/>
          <w:iCs/>
        </w:rPr>
        <w:t xml:space="preserve">Medical Appraisal Guide </w:t>
      </w:r>
      <w:r w:rsidRPr="00B75009">
        <w:t xml:space="preserve">(NHS Revalidation Support Team, 2013) </w:t>
      </w:r>
      <w:hyperlink r:id="rId15" w:history="1">
        <w:r w:rsidR="005B3A61" w:rsidRPr="00B75009">
          <w:rPr>
            <w:rStyle w:val="Hyperlink"/>
          </w:rPr>
          <w:t>http://www.england.nhs.uk/revalidation/ro/info-docs/</w:t>
        </w:r>
      </w:hyperlink>
      <w:r w:rsidR="005B3A61" w:rsidRPr="00B75009">
        <w:t xml:space="preserve"> </w:t>
      </w:r>
    </w:p>
    <w:p w:rsidR="002011C8" w:rsidRPr="00B75009" w:rsidRDefault="002011C8" w:rsidP="002011C8">
      <w:pPr>
        <w:pStyle w:val="Default"/>
      </w:pPr>
    </w:p>
    <w:p w:rsidR="002F6A97" w:rsidRPr="00B75009" w:rsidRDefault="002011C8" w:rsidP="002011C8">
      <w:pPr>
        <w:rPr>
          <w:rFonts w:ascii="Arial" w:hAnsi="Arial" w:cs="Arial"/>
          <w:sz w:val="24"/>
          <w:szCs w:val="24"/>
        </w:rPr>
      </w:pPr>
      <w:r w:rsidRPr="00B75009">
        <w:rPr>
          <w:rFonts w:ascii="Arial" w:hAnsi="Arial" w:cs="Arial"/>
          <w:i/>
          <w:iCs/>
          <w:sz w:val="24"/>
          <w:szCs w:val="24"/>
        </w:rPr>
        <w:t xml:space="preserve">Medical Appraisal Guide Model Appraisal Form </w:t>
      </w:r>
      <w:r w:rsidRPr="00B75009">
        <w:rPr>
          <w:rFonts w:ascii="Arial" w:hAnsi="Arial" w:cs="Arial"/>
          <w:sz w:val="24"/>
          <w:szCs w:val="24"/>
        </w:rPr>
        <w:t xml:space="preserve">(NHS Revalidation Support Team, 2012) </w:t>
      </w:r>
      <w:hyperlink r:id="rId16" w:history="1">
        <w:r w:rsidR="005B3A61" w:rsidRPr="00B75009">
          <w:rPr>
            <w:rStyle w:val="Hyperlink"/>
            <w:rFonts w:ascii="Arial" w:hAnsi="Arial" w:cs="Arial"/>
            <w:sz w:val="24"/>
            <w:szCs w:val="24"/>
          </w:rPr>
          <w:t>http://www.england.nhs.uk/revalidation/ro/info-docs/</w:t>
        </w:r>
      </w:hyperlink>
      <w:r w:rsidR="005B3A61" w:rsidRPr="00B75009">
        <w:rPr>
          <w:rFonts w:ascii="Arial" w:hAnsi="Arial" w:cs="Arial"/>
          <w:sz w:val="24"/>
          <w:szCs w:val="24"/>
        </w:rPr>
        <w:t xml:space="preserve"> </w:t>
      </w:r>
    </w:p>
    <w:p w:rsidR="002F6A97" w:rsidRPr="00B75009" w:rsidRDefault="002F6A97" w:rsidP="002F6A97">
      <w:pPr>
        <w:autoSpaceDE w:val="0"/>
        <w:autoSpaceDN w:val="0"/>
        <w:adjustRightInd w:val="0"/>
        <w:spacing w:after="0" w:line="240" w:lineRule="auto"/>
        <w:rPr>
          <w:rFonts w:ascii="Arial" w:hAnsi="Arial" w:cs="Arial"/>
          <w:color w:val="000000"/>
          <w:sz w:val="24"/>
          <w:szCs w:val="24"/>
        </w:rPr>
      </w:pPr>
      <w:proofErr w:type="gramStart"/>
      <w:r w:rsidRPr="00B75009">
        <w:rPr>
          <w:rFonts w:ascii="Arial" w:hAnsi="Arial" w:cs="Arial"/>
          <w:i/>
          <w:iCs/>
          <w:color w:val="000000"/>
          <w:sz w:val="24"/>
          <w:szCs w:val="24"/>
        </w:rPr>
        <w:t xml:space="preserve">The Medical Profession (Responsible Officers) (Amendment) Regulations 2013 </w:t>
      </w:r>
      <w:hyperlink r:id="rId17" w:history="1">
        <w:r w:rsidRPr="00B75009">
          <w:rPr>
            <w:rStyle w:val="Hyperlink"/>
            <w:rFonts w:ascii="Arial" w:hAnsi="Arial" w:cs="Arial"/>
            <w:sz w:val="24"/>
            <w:szCs w:val="24"/>
          </w:rPr>
          <w:t>http://www.legislation.gov.uk/uksi/2013/391/made</w:t>
        </w:r>
      </w:hyperlink>
      <w:r w:rsidRPr="00B75009">
        <w:rPr>
          <w:rFonts w:ascii="Arial" w:hAnsi="Arial" w:cs="Arial"/>
          <w:color w:val="000000"/>
          <w:sz w:val="24"/>
          <w:szCs w:val="24"/>
        </w:rPr>
        <w:t>.</w:t>
      </w:r>
      <w:proofErr w:type="gramEnd"/>
      <w:r w:rsidRPr="00B75009">
        <w:rPr>
          <w:rFonts w:ascii="Arial" w:hAnsi="Arial" w:cs="Arial"/>
          <w:color w:val="000000"/>
          <w:sz w:val="24"/>
          <w:szCs w:val="24"/>
        </w:rPr>
        <w:t xml:space="preserve"> </w:t>
      </w:r>
    </w:p>
    <w:p w:rsidR="002F6A97" w:rsidRPr="00B75009" w:rsidRDefault="002F6A97" w:rsidP="002F6A97">
      <w:pPr>
        <w:autoSpaceDE w:val="0"/>
        <w:autoSpaceDN w:val="0"/>
        <w:adjustRightInd w:val="0"/>
        <w:spacing w:after="0" w:line="240" w:lineRule="auto"/>
        <w:rPr>
          <w:rFonts w:ascii="Arial" w:hAnsi="Arial" w:cs="Arial"/>
          <w:color w:val="000000"/>
          <w:sz w:val="24"/>
          <w:szCs w:val="24"/>
        </w:rPr>
      </w:pPr>
    </w:p>
    <w:p w:rsidR="00B75009" w:rsidRDefault="002F6A97" w:rsidP="004A28F2">
      <w:pPr>
        <w:rPr>
          <w:rFonts w:ascii="Arial" w:hAnsi="Arial" w:cs="Arial"/>
          <w:color w:val="000000"/>
          <w:sz w:val="24"/>
          <w:szCs w:val="24"/>
        </w:rPr>
      </w:pPr>
      <w:proofErr w:type="gramStart"/>
      <w:r w:rsidRPr="00B75009">
        <w:rPr>
          <w:rFonts w:ascii="Arial" w:hAnsi="Arial" w:cs="Arial"/>
          <w:i/>
          <w:iCs/>
          <w:color w:val="000000"/>
          <w:sz w:val="24"/>
          <w:szCs w:val="24"/>
        </w:rPr>
        <w:t>The Medical Profession (Responsible Officer) Regulations 2010 (</w:t>
      </w:r>
      <w:r w:rsidRPr="00B75009">
        <w:rPr>
          <w:rFonts w:ascii="Arial" w:hAnsi="Arial" w:cs="Arial"/>
          <w:color w:val="000000"/>
          <w:sz w:val="24"/>
          <w:szCs w:val="24"/>
        </w:rPr>
        <w:t xml:space="preserve">Her Majesty’s Stationery Office, 2010) </w:t>
      </w:r>
      <w:hyperlink r:id="rId18" w:history="1">
        <w:r w:rsidRPr="00B75009">
          <w:rPr>
            <w:rStyle w:val="Hyperlink"/>
            <w:rFonts w:ascii="Arial" w:hAnsi="Arial" w:cs="Arial"/>
            <w:sz w:val="24"/>
            <w:szCs w:val="24"/>
          </w:rPr>
          <w:t>www.legislation.gov.uk/id/ukdsi/2010/9780111500286</w:t>
        </w:r>
      </w:hyperlink>
      <w:r w:rsidRPr="00B75009">
        <w:rPr>
          <w:rFonts w:ascii="Arial" w:hAnsi="Arial" w:cs="Arial"/>
          <w:color w:val="000000"/>
          <w:sz w:val="24"/>
          <w:szCs w:val="24"/>
        </w:rPr>
        <w:t>.</w:t>
      </w:r>
      <w:proofErr w:type="gramEnd"/>
    </w:p>
    <w:p w:rsidR="00E95D34" w:rsidRPr="00B75009" w:rsidRDefault="004313D7" w:rsidP="004A28F2">
      <w:pPr>
        <w:rPr>
          <w:rFonts w:ascii="Arial" w:hAnsi="Arial" w:cs="Arial"/>
          <w:color w:val="000000"/>
          <w:sz w:val="24"/>
          <w:szCs w:val="24"/>
        </w:rPr>
      </w:pPr>
      <w:r w:rsidRPr="00B75009">
        <w:rPr>
          <w:rFonts w:ascii="Arial" w:hAnsi="Arial" w:cs="Arial"/>
          <w:i/>
          <w:iCs/>
          <w:color w:val="000000"/>
          <w:sz w:val="24"/>
          <w:szCs w:val="24"/>
        </w:rPr>
        <w:t xml:space="preserve">Quality Assurance of Medical Appraisers </w:t>
      </w:r>
      <w:r w:rsidRPr="00B75009">
        <w:rPr>
          <w:rFonts w:ascii="Arial" w:hAnsi="Arial" w:cs="Arial"/>
          <w:color w:val="000000"/>
          <w:sz w:val="24"/>
          <w:szCs w:val="24"/>
        </w:rPr>
        <w:t>(NHS Revalidation Support Team, 201</w:t>
      </w:r>
      <w:r w:rsidR="005B3A61" w:rsidRPr="00B75009">
        <w:rPr>
          <w:rFonts w:ascii="Arial" w:hAnsi="Arial" w:cs="Arial"/>
          <w:color w:val="000000"/>
          <w:sz w:val="24"/>
          <w:szCs w:val="24"/>
        </w:rPr>
        <w:t>4</w:t>
      </w:r>
      <w:r w:rsidRPr="00B75009">
        <w:rPr>
          <w:rFonts w:ascii="Arial" w:hAnsi="Arial" w:cs="Arial"/>
          <w:color w:val="000000"/>
          <w:sz w:val="24"/>
          <w:szCs w:val="24"/>
        </w:rPr>
        <w:t xml:space="preserve">) </w:t>
      </w:r>
      <w:hyperlink r:id="rId19" w:history="1">
        <w:r w:rsidR="005B3A61" w:rsidRPr="00B75009">
          <w:rPr>
            <w:rStyle w:val="Hyperlink"/>
            <w:rFonts w:ascii="Arial" w:hAnsi="Arial" w:cs="Arial"/>
            <w:sz w:val="24"/>
            <w:szCs w:val="24"/>
          </w:rPr>
          <w:t>http://www.england.nhs.uk/revalidation/ro/info-docs/</w:t>
        </w:r>
      </w:hyperlink>
      <w:r w:rsidR="005B3A61" w:rsidRPr="00B75009">
        <w:rPr>
          <w:rFonts w:ascii="Arial" w:hAnsi="Arial" w:cs="Arial"/>
          <w:sz w:val="24"/>
          <w:szCs w:val="24"/>
        </w:rPr>
        <w:t xml:space="preserve"> </w:t>
      </w:r>
      <w:r w:rsidRPr="00B75009">
        <w:rPr>
          <w:rFonts w:ascii="Arial" w:hAnsi="Arial" w:cs="Arial"/>
          <w:color w:val="000000"/>
          <w:sz w:val="24"/>
          <w:szCs w:val="24"/>
        </w:rPr>
        <w:t xml:space="preserve">  </w:t>
      </w:r>
    </w:p>
    <w:p w:rsidR="00416EB9" w:rsidRPr="00B75009" w:rsidRDefault="00416EB9" w:rsidP="00416EB9">
      <w:pPr>
        <w:rPr>
          <w:rFonts w:ascii="Arial" w:hAnsi="Arial" w:cs="Arial"/>
          <w:sz w:val="24"/>
          <w:szCs w:val="24"/>
        </w:rPr>
      </w:pPr>
      <w:r w:rsidRPr="00B75009">
        <w:rPr>
          <w:rFonts w:ascii="Arial" w:hAnsi="Arial" w:cs="Arial"/>
          <w:i/>
          <w:sz w:val="24"/>
          <w:szCs w:val="24"/>
        </w:rPr>
        <w:t>Good medical practice framework for appraisal and revalidation</w:t>
      </w:r>
      <w:r w:rsidRPr="00B75009">
        <w:rPr>
          <w:rFonts w:ascii="Arial" w:hAnsi="Arial" w:cs="Arial"/>
          <w:sz w:val="24"/>
          <w:szCs w:val="24"/>
        </w:rPr>
        <w:t xml:space="preserve"> (GMC, March 2013) </w:t>
      </w:r>
      <w:hyperlink r:id="rId20" w:history="1">
        <w:r w:rsidRPr="00B75009">
          <w:rPr>
            <w:rStyle w:val="Hyperlink"/>
            <w:rFonts w:ascii="Arial" w:hAnsi="Arial" w:cs="Arial"/>
            <w:sz w:val="24"/>
            <w:szCs w:val="24"/>
          </w:rPr>
          <w:t>http://www.gmc-uk.org/static/documents/content/GMC_Revalidation_A4_Guidance_GMP_Framework_04.pdf</w:t>
        </w:r>
      </w:hyperlink>
      <w:r w:rsidRPr="00B75009">
        <w:rPr>
          <w:rFonts w:ascii="Arial" w:hAnsi="Arial" w:cs="Arial"/>
          <w:sz w:val="24"/>
          <w:szCs w:val="24"/>
        </w:rPr>
        <w:t xml:space="preserve"> </w:t>
      </w:r>
    </w:p>
    <w:p w:rsidR="00416EB9" w:rsidRPr="00B75009" w:rsidRDefault="00416EB9" w:rsidP="00416EB9">
      <w:pPr>
        <w:rPr>
          <w:rFonts w:ascii="Arial" w:hAnsi="Arial" w:cs="Arial"/>
          <w:sz w:val="24"/>
          <w:szCs w:val="24"/>
        </w:rPr>
      </w:pPr>
      <w:r w:rsidRPr="00B75009">
        <w:rPr>
          <w:rFonts w:ascii="Arial" w:hAnsi="Arial" w:cs="Arial"/>
          <w:i/>
          <w:sz w:val="24"/>
          <w:szCs w:val="24"/>
        </w:rPr>
        <w:t>Supporting information for appraisal and revalidation</w:t>
      </w:r>
      <w:r w:rsidRPr="00B75009">
        <w:rPr>
          <w:rFonts w:ascii="Arial" w:hAnsi="Arial" w:cs="Arial"/>
          <w:sz w:val="24"/>
          <w:szCs w:val="24"/>
        </w:rPr>
        <w:t xml:space="preserve"> (GMC, March 2012) </w:t>
      </w:r>
      <w:hyperlink r:id="rId21" w:history="1">
        <w:r w:rsidRPr="00B75009">
          <w:rPr>
            <w:rStyle w:val="Hyperlink"/>
            <w:rFonts w:ascii="Arial" w:hAnsi="Arial" w:cs="Arial"/>
            <w:sz w:val="24"/>
            <w:szCs w:val="24"/>
          </w:rPr>
          <w:t>http://www.gmc-uk.org/static/documents/content/RT_-_Supporting_information_for_appraisal_and_revalidation_-_DC5485.pdf</w:t>
        </w:r>
      </w:hyperlink>
      <w:r w:rsidRPr="00B75009">
        <w:rPr>
          <w:rFonts w:ascii="Arial" w:hAnsi="Arial" w:cs="Arial"/>
          <w:sz w:val="24"/>
          <w:szCs w:val="24"/>
        </w:rPr>
        <w:t xml:space="preserve"> </w:t>
      </w:r>
    </w:p>
    <w:p w:rsidR="00000FB3" w:rsidRPr="00B75009" w:rsidRDefault="00416EB9" w:rsidP="00416EB9">
      <w:pPr>
        <w:rPr>
          <w:rStyle w:val="Hyperlink"/>
          <w:rFonts w:ascii="Arial" w:hAnsi="Arial" w:cs="Arial"/>
          <w:sz w:val="24"/>
          <w:szCs w:val="24"/>
        </w:rPr>
      </w:pPr>
      <w:r w:rsidRPr="00B75009">
        <w:rPr>
          <w:rFonts w:ascii="Arial" w:hAnsi="Arial" w:cs="Arial"/>
          <w:i/>
          <w:sz w:val="24"/>
          <w:szCs w:val="24"/>
        </w:rPr>
        <w:t>Medical Practice Information Transfer Form</w:t>
      </w:r>
      <w:r w:rsidRPr="00B75009">
        <w:rPr>
          <w:rFonts w:ascii="Arial" w:hAnsi="Arial" w:cs="Arial"/>
          <w:sz w:val="24"/>
          <w:szCs w:val="24"/>
        </w:rPr>
        <w:t xml:space="preserve"> (NHS Revalidation Support Team, 2013) </w:t>
      </w:r>
      <w:hyperlink r:id="rId22" w:history="1">
        <w:r w:rsidRPr="00B75009">
          <w:rPr>
            <w:rStyle w:val="Hyperlink"/>
            <w:rFonts w:ascii="Arial" w:hAnsi="Arial" w:cs="Arial"/>
            <w:sz w:val="24"/>
            <w:szCs w:val="24"/>
          </w:rPr>
          <w:t>http://www.england.nhs.uk/revalidation/ro/info-docs/mpit-form/</w:t>
        </w:r>
      </w:hyperlink>
    </w:p>
    <w:p w:rsidR="00651499" w:rsidRPr="00B75009" w:rsidRDefault="00000FB3" w:rsidP="00416EB9">
      <w:pPr>
        <w:rPr>
          <w:rFonts w:ascii="Arial" w:hAnsi="Arial" w:cs="Arial"/>
          <w:color w:val="000000"/>
          <w:sz w:val="24"/>
          <w:szCs w:val="24"/>
        </w:rPr>
      </w:pPr>
      <w:r w:rsidRPr="00B75009">
        <w:rPr>
          <w:rFonts w:ascii="Arial" w:hAnsi="Arial" w:cs="Arial"/>
          <w:color w:val="000000"/>
          <w:sz w:val="24"/>
          <w:szCs w:val="24"/>
        </w:rPr>
        <w:t xml:space="preserve">The National Health Service (Performers Lists) (England) Regulations 2013 </w:t>
      </w:r>
      <w:hyperlink r:id="rId23" w:history="1">
        <w:r w:rsidRPr="00B75009">
          <w:rPr>
            <w:rStyle w:val="Hyperlink"/>
            <w:rFonts w:ascii="Arial" w:hAnsi="Arial" w:cs="Arial"/>
            <w:sz w:val="24"/>
            <w:szCs w:val="24"/>
          </w:rPr>
          <w:t>http://www.legislation.gov.uk/uksi/2013/335/contents/made</w:t>
        </w:r>
      </w:hyperlink>
      <w:r w:rsidRPr="00B75009">
        <w:rPr>
          <w:rFonts w:ascii="Arial" w:hAnsi="Arial" w:cs="Arial"/>
          <w:color w:val="000000"/>
          <w:sz w:val="24"/>
          <w:szCs w:val="24"/>
        </w:rPr>
        <w:t xml:space="preserve"> </w:t>
      </w:r>
    </w:p>
    <w:p w:rsidR="0017520A" w:rsidRPr="00B75009" w:rsidRDefault="00651499" w:rsidP="00416EB9">
      <w:pPr>
        <w:rPr>
          <w:rFonts w:ascii="Arial" w:hAnsi="Arial" w:cs="Arial"/>
          <w:color w:val="000000"/>
          <w:sz w:val="24"/>
          <w:szCs w:val="24"/>
        </w:rPr>
      </w:pPr>
      <w:r w:rsidRPr="00B75009">
        <w:rPr>
          <w:rFonts w:ascii="Arial" w:hAnsi="Arial" w:cs="Arial"/>
          <w:i/>
          <w:color w:val="000000"/>
          <w:sz w:val="24"/>
          <w:szCs w:val="24"/>
        </w:rPr>
        <w:t>NHS England Medical Appraisal Position Statement: Supporting information for medical appraisal: the role of the designated body.</w:t>
      </w:r>
      <w:r w:rsidRPr="00B75009">
        <w:rPr>
          <w:rFonts w:ascii="Arial" w:hAnsi="Arial" w:cs="Arial"/>
          <w:color w:val="000000"/>
          <w:sz w:val="24"/>
          <w:szCs w:val="24"/>
        </w:rPr>
        <w:t xml:space="preserve"> </w:t>
      </w:r>
      <w:r w:rsidR="00C32F9A">
        <w:rPr>
          <w:rFonts w:ascii="Arial" w:hAnsi="Arial" w:cs="Arial"/>
          <w:color w:val="000000"/>
          <w:sz w:val="24"/>
          <w:szCs w:val="24"/>
        </w:rPr>
        <w:t xml:space="preserve">(Reference MAPS S11) </w:t>
      </w:r>
      <w:r w:rsidRPr="00B75009">
        <w:rPr>
          <w:rFonts w:ascii="Arial" w:hAnsi="Arial" w:cs="Arial"/>
          <w:color w:val="000000"/>
          <w:sz w:val="24"/>
          <w:szCs w:val="24"/>
        </w:rPr>
        <w:t xml:space="preserve">(NHS England 2014) Available from </w:t>
      </w:r>
      <w:hyperlink r:id="rId24" w:history="1">
        <w:r w:rsidRPr="00B75009">
          <w:rPr>
            <w:rStyle w:val="Hyperlink"/>
            <w:rFonts w:ascii="Arial" w:hAnsi="Arial" w:cs="Arial"/>
            <w:sz w:val="24"/>
            <w:szCs w:val="24"/>
          </w:rPr>
          <w:t>england.revalidation-pmo@nhs.net</w:t>
        </w:r>
      </w:hyperlink>
      <w:r w:rsidRPr="00B75009">
        <w:rPr>
          <w:rFonts w:ascii="Arial" w:hAnsi="Arial" w:cs="Arial"/>
          <w:color w:val="000000"/>
          <w:sz w:val="24"/>
          <w:szCs w:val="24"/>
        </w:rPr>
        <w:t xml:space="preserve"> </w:t>
      </w:r>
    </w:p>
    <w:p w:rsidR="0017520A" w:rsidRPr="00B75009" w:rsidRDefault="0017520A" w:rsidP="00C32F9A">
      <w:pPr>
        <w:keepNext/>
        <w:keepLines/>
        <w:spacing w:after="0" w:line="240" w:lineRule="auto"/>
        <w:outlineLvl w:val="1"/>
        <w:rPr>
          <w:rFonts w:ascii="Arial" w:hAnsi="Arial" w:cs="Arial"/>
          <w:color w:val="000000" w:themeColor="text1"/>
          <w:sz w:val="24"/>
          <w:szCs w:val="24"/>
        </w:rPr>
      </w:pPr>
      <w:r w:rsidRPr="00C32F9A">
        <w:rPr>
          <w:rFonts w:ascii="Arial" w:eastAsiaTheme="majorEastAsia" w:hAnsi="Arial" w:cs="Arial"/>
          <w:bCs/>
          <w:i/>
          <w:color w:val="000000" w:themeColor="text1"/>
          <w:sz w:val="24"/>
          <w:szCs w:val="24"/>
        </w:rPr>
        <w:t>GMC protocol for makin</w:t>
      </w:r>
      <w:r w:rsidR="00C32F9A" w:rsidRPr="00C32F9A">
        <w:rPr>
          <w:rFonts w:ascii="Arial" w:eastAsiaTheme="majorEastAsia" w:hAnsi="Arial" w:cs="Arial"/>
          <w:bCs/>
          <w:i/>
          <w:color w:val="000000" w:themeColor="text1"/>
          <w:sz w:val="24"/>
          <w:szCs w:val="24"/>
        </w:rPr>
        <w:t>g revalidation recommendations:</w:t>
      </w:r>
      <w:r w:rsidRPr="00C32F9A">
        <w:rPr>
          <w:rFonts w:ascii="Arial" w:hAnsi="Arial" w:cs="Arial"/>
          <w:i/>
          <w:color w:val="000000" w:themeColor="text1"/>
          <w:sz w:val="24"/>
          <w:szCs w:val="24"/>
        </w:rPr>
        <w:t xml:space="preserve"> Guidance for responsible officers and suitable persons</w:t>
      </w:r>
      <w:r w:rsidR="00C32F9A">
        <w:rPr>
          <w:rFonts w:ascii="Arial" w:hAnsi="Arial" w:cs="Arial"/>
          <w:color w:val="000000" w:themeColor="text1"/>
          <w:sz w:val="24"/>
          <w:szCs w:val="24"/>
        </w:rPr>
        <w:t xml:space="preserve"> version 3 (GMC, March 2014) </w:t>
      </w:r>
      <w:hyperlink r:id="rId25" w:history="1">
        <w:r w:rsidR="00C32F9A" w:rsidRPr="00BA3F07">
          <w:rPr>
            <w:rStyle w:val="Hyperlink"/>
            <w:rFonts w:ascii="Arial" w:hAnsi="Arial" w:cs="Arial"/>
            <w:sz w:val="24"/>
            <w:szCs w:val="24"/>
          </w:rPr>
          <w:t>http://www.gmc-uk.org/doctors/revalidation/13631.asp</w:t>
        </w:r>
      </w:hyperlink>
      <w:r w:rsidR="00C32F9A">
        <w:rPr>
          <w:rFonts w:ascii="Arial" w:hAnsi="Arial" w:cs="Arial"/>
          <w:color w:val="000000" w:themeColor="text1"/>
          <w:sz w:val="24"/>
          <w:szCs w:val="24"/>
        </w:rPr>
        <w:t xml:space="preserve"> </w:t>
      </w:r>
    </w:p>
    <w:p w:rsidR="00E95D34" w:rsidRPr="00B75009" w:rsidRDefault="00E95D34" w:rsidP="00416EB9">
      <w:pPr>
        <w:rPr>
          <w:rFonts w:ascii="Arial" w:hAnsi="Arial" w:cs="Arial"/>
          <w:color w:val="000000"/>
          <w:sz w:val="24"/>
          <w:szCs w:val="24"/>
        </w:rPr>
      </w:pPr>
      <w:r w:rsidRPr="00B75009">
        <w:rPr>
          <w:rFonts w:ascii="Arial" w:hAnsi="Arial" w:cs="Arial"/>
          <w:color w:val="000000"/>
          <w:sz w:val="24"/>
          <w:szCs w:val="24"/>
        </w:rPr>
        <w:br w:type="page"/>
      </w:r>
    </w:p>
    <w:p w:rsidR="004A28F2" w:rsidRPr="00AB28B1" w:rsidRDefault="00B75009" w:rsidP="004A28F2">
      <w:pPr>
        <w:rPr>
          <w:rFonts w:ascii="Arial" w:hAnsi="Arial" w:cs="Arial"/>
        </w:rPr>
      </w:pPr>
      <w:r w:rsidRPr="00FC0F3E">
        <w:rPr>
          <w:rFonts w:ascii="Arial" w:eastAsiaTheme="majorEastAsia" w:hAnsi="Arial" w:cs="Arial"/>
          <w:b/>
          <w:bCs/>
          <w:noProof/>
          <w:color w:val="4F81BD" w:themeColor="accent1"/>
          <w:sz w:val="24"/>
          <w:szCs w:val="24"/>
          <w:lang w:eastAsia="en-GB"/>
        </w:rPr>
        <mc:AlternateContent>
          <mc:Choice Requires="wps">
            <w:drawing>
              <wp:anchor distT="0" distB="0" distL="114300" distR="114300" simplePos="0" relativeHeight="251663360" behindDoc="0" locked="0" layoutInCell="0" allowOverlap="1" wp14:anchorId="1E803F78" wp14:editId="390F92F8">
                <wp:simplePos x="0" y="0"/>
                <wp:positionH relativeFrom="page">
                  <wp:posOffset>867410</wp:posOffset>
                </wp:positionH>
                <wp:positionV relativeFrom="page">
                  <wp:posOffset>1480185</wp:posOffset>
                </wp:positionV>
                <wp:extent cx="5854065" cy="7878445"/>
                <wp:effectExtent l="38100" t="38100" r="32385" b="4635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065" cy="7878445"/>
                        </a:xfrm>
                        <a:prstGeom prst="rect">
                          <a:avLst/>
                        </a:prstGeom>
                        <a:noFill/>
                        <a:ln w="76200" cmpd="thickThin">
                          <a:solidFill>
                            <a:schemeClr val="accent1"/>
                          </a:solidFill>
                          <a:miter lim="800000"/>
                          <a:headEnd/>
                          <a:tailEnd/>
                        </a:ln>
                        <a:extLst>
                          <a:ext uri="{909E8E84-426E-40DD-AFC4-6F175D3DCCD1}">
                            <a14:hiddenFill xmlns:a14="http://schemas.microsoft.com/office/drawing/2010/main">
                              <a:solidFill>
                                <a:srgbClr val="FFFFFF"/>
                              </a:solidFill>
                            </a14:hiddenFill>
                          </a:ext>
                        </a:extLst>
                      </wps:spPr>
                      <wps:txbx>
                        <w:txbxContent>
                          <w:p w:rsidR="00B75009" w:rsidRPr="00A7189B" w:rsidRDefault="00B75009" w:rsidP="00B75009">
                            <w:pPr>
                              <w:pStyle w:val="Heading3"/>
                              <w:keepNext w:val="0"/>
                              <w:keepLines w:val="0"/>
                              <w:spacing w:before="0" w:line="360" w:lineRule="auto"/>
                              <w:ind w:left="720" w:hanging="720"/>
                              <w:rPr>
                                <w:rFonts w:ascii="Arial" w:eastAsia="Times New Roman" w:hAnsi="Arial" w:cs="Times New Roman"/>
                                <w:color w:val="auto"/>
                                <w:sz w:val="24"/>
                                <w:szCs w:val="26"/>
                              </w:rPr>
                            </w:pPr>
                            <w:r w:rsidRPr="00A7189B">
                              <w:rPr>
                                <w:rFonts w:ascii="Arial" w:eastAsia="Times New Roman" w:hAnsi="Arial" w:cs="Times New Roman"/>
                                <w:color w:val="auto"/>
                                <w:sz w:val="24"/>
                                <w:szCs w:val="26"/>
                              </w:rPr>
                              <w:t>NHS England medical appraisal position statements</w:t>
                            </w:r>
                          </w:p>
                          <w:p w:rsidR="00B75009" w:rsidRDefault="00B75009" w:rsidP="00B75009">
                            <w:pPr>
                              <w:spacing w:after="0" w:line="360" w:lineRule="auto"/>
                              <w:rPr>
                                <w:rFonts w:ascii="Arial" w:eastAsiaTheme="majorEastAsia" w:hAnsi="Arial" w:cs="Arial"/>
                                <w:iCs/>
                              </w:rPr>
                            </w:pPr>
                          </w:p>
                          <w:p w:rsidR="00B75009" w:rsidRPr="00A7189B" w:rsidRDefault="00B75009" w:rsidP="00B75009">
                            <w:pPr>
                              <w:spacing w:after="0" w:line="360" w:lineRule="auto"/>
                              <w:rPr>
                                <w:rFonts w:ascii="Arial" w:eastAsiaTheme="majorEastAsia" w:hAnsi="Arial" w:cs="Arial"/>
                                <w:iCs/>
                                <w:sz w:val="24"/>
                                <w:szCs w:val="24"/>
                              </w:rPr>
                            </w:pPr>
                            <w:r w:rsidRPr="00A7189B">
                              <w:rPr>
                                <w:rFonts w:ascii="Arial" w:eastAsiaTheme="majorEastAsia" w:hAnsi="Arial" w:cs="Arial"/>
                                <w:iCs/>
                                <w:sz w:val="24"/>
                                <w:szCs w:val="24"/>
                              </w:rPr>
                              <w:t>NHS England medical appraisal position statements are a means by which issues pertinent to consistency and quality are captured, discussed and developed, so as to develop an agreed approach across all relevant parties. Issues are passed to the All England Appraisal Network (National) group in the first instance. The network develops an initial position statement based on preliminary discussion. This statement is shared for wider discussion as appropriate, then re-drafted and re-circulated. Depending on the nature of the issue, formal approval may be obtained from various bodies or relevant individuals. The degree to which a position statement has been shared and/or approved is detailed in the governance table at the end of the document.</w:t>
                            </w:r>
                          </w:p>
                          <w:p w:rsidR="00B75009" w:rsidRPr="00A7189B" w:rsidRDefault="00B75009" w:rsidP="00B75009">
                            <w:pPr>
                              <w:spacing w:after="0" w:line="360" w:lineRule="auto"/>
                              <w:rPr>
                                <w:rFonts w:ascii="Arial" w:eastAsiaTheme="majorEastAsia" w:hAnsi="Arial" w:cs="Arial"/>
                                <w:iCs/>
                                <w:sz w:val="24"/>
                                <w:szCs w:val="24"/>
                              </w:rPr>
                            </w:pPr>
                          </w:p>
                          <w:p w:rsidR="00B75009" w:rsidRPr="00A7189B" w:rsidRDefault="00B75009" w:rsidP="00B75009">
                            <w:pPr>
                              <w:spacing w:after="0" w:line="360" w:lineRule="auto"/>
                              <w:rPr>
                                <w:rFonts w:ascii="Arial" w:eastAsiaTheme="majorEastAsia" w:hAnsi="Arial" w:cs="Arial"/>
                                <w:iCs/>
                                <w:sz w:val="24"/>
                                <w:szCs w:val="24"/>
                              </w:rPr>
                            </w:pPr>
                            <w:r w:rsidRPr="00A7189B">
                              <w:rPr>
                                <w:rFonts w:ascii="Arial" w:eastAsiaTheme="majorEastAsia" w:hAnsi="Arial" w:cs="Arial"/>
                                <w:iCs/>
                                <w:sz w:val="24"/>
                                <w:szCs w:val="24"/>
                              </w:rPr>
                              <w:t xml:space="preserve">A position statement should be seen as a fluid document to facilitate discussion and debate. It aims to capture current thinking on an issue and describe the best agreed approach available at the time. Incremental levels of sign off and approval occur after appropriate consensus-building efforts have occurred. A position statement may therefore eventually be consolidated as policy, but while it remains a position statement it remains a vehicle for debate and discussion. </w:t>
                            </w:r>
                          </w:p>
                          <w:p w:rsidR="00B75009" w:rsidRPr="00A7189B" w:rsidRDefault="00B75009" w:rsidP="00B75009">
                            <w:pPr>
                              <w:spacing w:after="0" w:line="360" w:lineRule="auto"/>
                              <w:rPr>
                                <w:rFonts w:ascii="Arial" w:eastAsiaTheme="majorEastAsia" w:hAnsi="Arial" w:cs="Arial"/>
                                <w:b/>
                                <w:iCs/>
                                <w:sz w:val="24"/>
                                <w:szCs w:val="24"/>
                              </w:rPr>
                            </w:pPr>
                          </w:p>
                          <w:p w:rsidR="00B75009" w:rsidRPr="00A7189B" w:rsidRDefault="00B75009" w:rsidP="00B75009">
                            <w:pPr>
                              <w:pStyle w:val="Heading3"/>
                              <w:keepNext w:val="0"/>
                              <w:keepLines w:val="0"/>
                              <w:spacing w:before="0" w:line="360" w:lineRule="auto"/>
                              <w:ind w:left="720" w:hanging="720"/>
                              <w:rPr>
                                <w:rFonts w:ascii="Arial" w:eastAsia="Times New Roman" w:hAnsi="Arial" w:cs="Times New Roman"/>
                                <w:color w:val="auto"/>
                                <w:sz w:val="24"/>
                                <w:szCs w:val="24"/>
                              </w:rPr>
                            </w:pPr>
                            <w:r w:rsidRPr="00A7189B">
                              <w:rPr>
                                <w:rFonts w:ascii="Arial" w:eastAsia="Times New Roman" w:hAnsi="Arial" w:cs="Times New Roman"/>
                                <w:color w:val="auto"/>
                                <w:sz w:val="24"/>
                                <w:szCs w:val="24"/>
                              </w:rPr>
                              <w:t>NHS England medical appraisal position statement relevance</w:t>
                            </w:r>
                          </w:p>
                          <w:p w:rsidR="00B75009" w:rsidRPr="00A7189B" w:rsidRDefault="00B75009" w:rsidP="00B75009">
                            <w:pPr>
                              <w:spacing w:after="0" w:line="360" w:lineRule="auto"/>
                              <w:rPr>
                                <w:rFonts w:ascii="Arial" w:eastAsiaTheme="majorEastAsia" w:hAnsi="Arial" w:cs="Arial"/>
                                <w:iCs/>
                                <w:sz w:val="24"/>
                                <w:szCs w:val="24"/>
                              </w:rPr>
                            </w:pPr>
                          </w:p>
                          <w:p w:rsidR="00B75009" w:rsidRPr="00A7189B" w:rsidRDefault="00B75009" w:rsidP="00B75009">
                            <w:pPr>
                              <w:spacing w:after="0" w:line="360" w:lineRule="auto"/>
                              <w:rPr>
                                <w:rFonts w:ascii="Arial" w:eastAsiaTheme="majorEastAsia" w:hAnsi="Arial" w:cs="Arial"/>
                                <w:iCs/>
                                <w:sz w:val="24"/>
                                <w:szCs w:val="24"/>
                              </w:rPr>
                            </w:pPr>
                            <w:r w:rsidRPr="00A7189B">
                              <w:rPr>
                                <w:rFonts w:ascii="Arial" w:eastAsiaTheme="majorEastAsia" w:hAnsi="Arial" w:cs="Arial"/>
                                <w:iCs/>
                                <w:sz w:val="24"/>
                                <w:szCs w:val="24"/>
                              </w:rPr>
                              <w:t>NHS England has a dual function in relation to revalidation and appraisal: firstly as a designated body in its own right, and secondly as Senior Responsible Owner for the revalidation programme in England as a whole. A NHS England medical appraisal position statement may therefore be relevant to NHS England only or to all designated bodies in England.  The relevance of an individual position statement is indicated in the title of the statement. Position statements which are NHS England-only may still be of interest to other designated bodies.</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8.3pt;margin-top:116.55pt;width:460.95pt;height:620.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7nmgIAACsFAAAOAAAAZHJzL2Uyb0RvYy54bWysVF1v2yAUfZ+0/4B4T22njuNYdaouTqZJ&#10;3YfU7gcQjGNUDAxInG7af98FO2m6vUzT/ICBezn3nnsP3NweO4EOzFiuZImTqxgjJqmqudyV+Ovj&#10;ZpJjZB2RNRFKshI/M4tvl2/f3PS6YFPVKlEzgwBE2qLXJW6d00UUWdqyjtgrpZkEY6NMRxwszS6q&#10;DekBvRPRNI6zqFem1kZRZi3sVoMRLwN+0zDqPjeNZQ6JEkNuLowmjFs/RssbUuwM0S2nYxrkH7Lo&#10;CJcQ9AxVEUfQ3vA/oDpOjbKqcVdUdZFqGk5Z4ABskvg3Ng8t0SxwgeJYfS6T/X+w9NPhi0G8LnG2&#10;yDCSpIMmPbKjQ+/UEU19fXptC3B70ODojrANfQ5crb5X9MkiqVYtkTt2Z4zqW0ZqyC/xJ6OLowOO&#10;9SDb/qOqIQzZOxWAjo3pfPGgHAjQoU/P5974VChszvJZGmczjCjY5vk8T9NZiEGK03FtrHvPVIf8&#10;pMQGmh/gyeHeOp8OKU4uPppUGy5EEICQqAfUDBQFAToN5XAgiKfHdmyrVYLX3t0fDOJkK2HQgYCs&#10;CKVMuoEwGC89O+5A3YJ3Jc5j/w168zVayzqEdoSLYQ7pCenxgTIkPM4GFf1YxIt1vs7TSTrN1pM0&#10;rqrJ3WaVTrJNMp9V19VqVSU/PdskLVpe10z6bE+KTtK/U8x4twYtnjX9ipI1u+2Z+iZ8Yxsu3KLX&#10;aYTSA6vTP7AL4vB6GJThjtsjFMQrZqvqZ5CJUdBE6Ae8LjBplfmOUQ83tcT2254YhpH4IL3UrudJ&#10;5u92WC2SNIWFeWXaXpqIpABWYuoMRsNi5YYnYa8N37UQbRC4VHcg0YYH8bxkNgobbmQgNL4e/spf&#10;roPXyxu3/AUAAP//AwBQSwMEFAAGAAgAAAAhAAEJrRjjAAAADQEAAA8AAABkcnMvZG93bnJldi54&#10;bWxMj8FOwzAMhu9IvENkJG4sXbN1VWk6ISQmThOMaeOYNaGpaJzSZFvh6fFOcPMvf/r9uVyOrmMn&#10;M4TWo4TpJAFmsPa6xUbC9u3pLgcWokKtOo9GwrcJsKyur0pVaH/GV3PaxIZRCYZCSbAx9gXnobbG&#10;qTDxvUHaffjBqUhxaLge1JnKXcfTJMm4Uy3SBat682hN/bk5Ogkz+9KnP+tUdKvtfr9rv97devUs&#10;5e3N+HAPLJox/sFw0Sd1qMjp4I+oA+soiywjVEIqxBTYhUjm+RzYgabZQuTAq5L//6L6BQAA//8D&#10;AFBLAQItABQABgAIAAAAIQC2gziS/gAAAOEBAAATAAAAAAAAAAAAAAAAAAAAAABbQ29udGVudF9U&#10;eXBlc10ueG1sUEsBAi0AFAAGAAgAAAAhADj9If/WAAAAlAEAAAsAAAAAAAAAAAAAAAAALwEAAF9y&#10;ZWxzLy5yZWxzUEsBAi0AFAAGAAgAAAAhAL5bTueaAgAAKwUAAA4AAAAAAAAAAAAAAAAALgIAAGRy&#10;cy9lMm9Eb2MueG1sUEsBAi0AFAAGAAgAAAAhAAEJrRjjAAAADQEAAA8AAAAAAAAAAAAAAAAA9AQA&#10;AGRycy9kb3ducmV2LnhtbFBLBQYAAAAABAAEAPMAAAAEBgAAAAA=&#10;" o:allowincell="f" filled="f" strokecolor="#4f81bd [3204]" strokeweight="6pt">
                <v:stroke linestyle="thickThin"/>
                <v:textbox inset="10.8pt,7.2pt,10.8pt,7.2pt">
                  <w:txbxContent>
                    <w:p w:rsidR="00B75009" w:rsidRPr="00A7189B" w:rsidRDefault="00B75009" w:rsidP="00B75009">
                      <w:pPr>
                        <w:pStyle w:val="Heading3"/>
                        <w:keepNext w:val="0"/>
                        <w:keepLines w:val="0"/>
                        <w:spacing w:before="0" w:line="360" w:lineRule="auto"/>
                        <w:ind w:left="720" w:hanging="720"/>
                        <w:rPr>
                          <w:rFonts w:ascii="Arial" w:eastAsia="Times New Roman" w:hAnsi="Arial" w:cs="Times New Roman"/>
                          <w:color w:val="auto"/>
                          <w:sz w:val="24"/>
                          <w:szCs w:val="26"/>
                        </w:rPr>
                      </w:pPr>
                      <w:r w:rsidRPr="00A7189B">
                        <w:rPr>
                          <w:rFonts w:ascii="Arial" w:eastAsia="Times New Roman" w:hAnsi="Arial" w:cs="Times New Roman"/>
                          <w:color w:val="auto"/>
                          <w:sz w:val="24"/>
                          <w:szCs w:val="26"/>
                        </w:rPr>
                        <w:t>NHS England medical appraisal position statements</w:t>
                      </w:r>
                    </w:p>
                    <w:p w:rsidR="00B75009" w:rsidRDefault="00B75009" w:rsidP="00B75009">
                      <w:pPr>
                        <w:spacing w:after="0" w:line="360" w:lineRule="auto"/>
                        <w:rPr>
                          <w:rFonts w:ascii="Arial" w:eastAsiaTheme="majorEastAsia" w:hAnsi="Arial" w:cs="Arial"/>
                          <w:iCs/>
                        </w:rPr>
                      </w:pPr>
                    </w:p>
                    <w:p w:rsidR="00B75009" w:rsidRPr="00A7189B" w:rsidRDefault="00B75009" w:rsidP="00B75009">
                      <w:pPr>
                        <w:spacing w:after="0" w:line="360" w:lineRule="auto"/>
                        <w:rPr>
                          <w:rFonts w:ascii="Arial" w:eastAsiaTheme="majorEastAsia" w:hAnsi="Arial" w:cs="Arial"/>
                          <w:iCs/>
                          <w:sz w:val="24"/>
                          <w:szCs w:val="24"/>
                        </w:rPr>
                      </w:pPr>
                      <w:r w:rsidRPr="00A7189B">
                        <w:rPr>
                          <w:rFonts w:ascii="Arial" w:eastAsiaTheme="majorEastAsia" w:hAnsi="Arial" w:cs="Arial"/>
                          <w:iCs/>
                          <w:sz w:val="24"/>
                          <w:szCs w:val="24"/>
                        </w:rPr>
                        <w:t>NHS England medical appraisal position statements are a means by which issues pertinent to consistency and quality are captured, discussed and developed, so as to develop an agreed approach across all relevant parties. Issues are passed to the All England Appraisal Network (National) group in the first instance. The network develops an initial position statement based on preliminary discussion. This statement is shared for wider discussion as appropriate, then re-drafted and re-circulated. Depending on the nature of the issue, formal approval may be obtained from various bodies or relevant individuals. The degree to which a position statement has been shared and/or approved is detailed in the governance table at the end of the document.</w:t>
                      </w:r>
                    </w:p>
                    <w:p w:rsidR="00B75009" w:rsidRPr="00A7189B" w:rsidRDefault="00B75009" w:rsidP="00B75009">
                      <w:pPr>
                        <w:spacing w:after="0" w:line="360" w:lineRule="auto"/>
                        <w:rPr>
                          <w:rFonts w:ascii="Arial" w:eastAsiaTheme="majorEastAsia" w:hAnsi="Arial" w:cs="Arial"/>
                          <w:iCs/>
                          <w:sz w:val="24"/>
                          <w:szCs w:val="24"/>
                        </w:rPr>
                      </w:pPr>
                    </w:p>
                    <w:p w:rsidR="00B75009" w:rsidRPr="00A7189B" w:rsidRDefault="00B75009" w:rsidP="00B75009">
                      <w:pPr>
                        <w:spacing w:after="0" w:line="360" w:lineRule="auto"/>
                        <w:rPr>
                          <w:rFonts w:ascii="Arial" w:eastAsiaTheme="majorEastAsia" w:hAnsi="Arial" w:cs="Arial"/>
                          <w:iCs/>
                          <w:sz w:val="24"/>
                          <w:szCs w:val="24"/>
                        </w:rPr>
                      </w:pPr>
                      <w:r w:rsidRPr="00A7189B">
                        <w:rPr>
                          <w:rFonts w:ascii="Arial" w:eastAsiaTheme="majorEastAsia" w:hAnsi="Arial" w:cs="Arial"/>
                          <w:iCs/>
                          <w:sz w:val="24"/>
                          <w:szCs w:val="24"/>
                        </w:rPr>
                        <w:t xml:space="preserve">A position statement should be seen as a fluid document to facilitate discussion and debate. It aims to capture current thinking on an issue and describe the best agreed approach available at the time. Incremental levels of sign off and approval occur after appropriate consensus-building efforts have occurred. A position statement may therefore eventually be consolidated as policy, but while it remains a position statement it remains a vehicle for debate and discussion. </w:t>
                      </w:r>
                    </w:p>
                    <w:p w:rsidR="00B75009" w:rsidRPr="00A7189B" w:rsidRDefault="00B75009" w:rsidP="00B75009">
                      <w:pPr>
                        <w:spacing w:after="0" w:line="360" w:lineRule="auto"/>
                        <w:rPr>
                          <w:rFonts w:ascii="Arial" w:eastAsiaTheme="majorEastAsia" w:hAnsi="Arial" w:cs="Arial"/>
                          <w:b/>
                          <w:iCs/>
                          <w:sz w:val="24"/>
                          <w:szCs w:val="24"/>
                        </w:rPr>
                      </w:pPr>
                    </w:p>
                    <w:p w:rsidR="00B75009" w:rsidRPr="00A7189B" w:rsidRDefault="00B75009" w:rsidP="00B75009">
                      <w:pPr>
                        <w:pStyle w:val="Heading3"/>
                        <w:keepNext w:val="0"/>
                        <w:keepLines w:val="0"/>
                        <w:spacing w:before="0" w:line="360" w:lineRule="auto"/>
                        <w:ind w:left="720" w:hanging="720"/>
                        <w:rPr>
                          <w:rFonts w:ascii="Arial" w:eastAsia="Times New Roman" w:hAnsi="Arial" w:cs="Times New Roman"/>
                          <w:color w:val="auto"/>
                          <w:sz w:val="24"/>
                          <w:szCs w:val="24"/>
                        </w:rPr>
                      </w:pPr>
                      <w:r w:rsidRPr="00A7189B">
                        <w:rPr>
                          <w:rFonts w:ascii="Arial" w:eastAsia="Times New Roman" w:hAnsi="Arial" w:cs="Times New Roman"/>
                          <w:color w:val="auto"/>
                          <w:sz w:val="24"/>
                          <w:szCs w:val="24"/>
                        </w:rPr>
                        <w:t>NHS England medical appraisal position statement relevance</w:t>
                      </w:r>
                    </w:p>
                    <w:p w:rsidR="00B75009" w:rsidRPr="00A7189B" w:rsidRDefault="00B75009" w:rsidP="00B75009">
                      <w:pPr>
                        <w:spacing w:after="0" w:line="360" w:lineRule="auto"/>
                        <w:rPr>
                          <w:rFonts w:ascii="Arial" w:eastAsiaTheme="majorEastAsia" w:hAnsi="Arial" w:cs="Arial"/>
                          <w:iCs/>
                          <w:sz w:val="24"/>
                          <w:szCs w:val="24"/>
                        </w:rPr>
                      </w:pPr>
                    </w:p>
                    <w:p w:rsidR="00B75009" w:rsidRPr="00A7189B" w:rsidRDefault="00B75009" w:rsidP="00B75009">
                      <w:pPr>
                        <w:spacing w:after="0" w:line="360" w:lineRule="auto"/>
                        <w:rPr>
                          <w:rFonts w:ascii="Arial" w:eastAsiaTheme="majorEastAsia" w:hAnsi="Arial" w:cs="Arial"/>
                          <w:iCs/>
                          <w:sz w:val="24"/>
                          <w:szCs w:val="24"/>
                        </w:rPr>
                      </w:pPr>
                      <w:r w:rsidRPr="00A7189B">
                        <w:rPr>
                          <w:rFonts w:ascii="Arial" w:eastAsiaTheme="majorEastAsia" w:hAnsi="Arial" w:cs="Arial"/>
                          <w:iCs/>
                          <w:sz w:val="24"/>
                          <w:szCs w:val="24"/>
                        </w:rPr>
                        <w:t>NHS England has a dual function in relation to revalidation and appraisal: firstly as a designated body in its own right, and secondly as Senior Responsible Owner for the revalidation programme in England as a whole. A NHS England medical appraisal position statement may therefore be relevant to NHS England only or to all designated bodies in England.  The relevance of an individual position statement is indicated in the title of the statement. Position statements which are NHS England-only may still be of interest to other designated bodies.</w:t>
                      </w:r>
                    </w:p>
                  </w:txbxContent>
                </v:textbox>
                <w10:wrap type="square" anchorx="page" anchory="page"/>
              </v:shape>
            </w:pict>
          </mc:Fallback>
        </mc:AlternateContent>
      </w:r>
    </w:p>
    <w:p w:rsidR="00E95D34" w:rsidRDefault="00E95D34">
      <w:pPr>
        <w:rPr>
          <w:rFonts w:ascii="Arial" w:hAnsi="Arial" w:cs="Arial"/>
        </w:rPr>
      </w:pPr>
      <w:r>
        <w:rPr>
          <w:rFonts w:ascii="Arial" w:hAnsi="Arial" w:cs="Arial"/>
        </w:rPr>
        <w:br w:type="page"/>
      </w:r>
    </w:p>
    <w:p w:rsidR="004A28F2" w:rsidRPr="00AB28B1" w:rsidRDefault="004A28F2" w:rsidP="004A28F2">
      <w:pPr>
        <w:rPr>
          <w:rFonts w:ascii="Arial" w:hAnsi="Arial" w:cs="Arial"/>
        </w:rPr>
      </w:pPr>
    </w:p>
    <w:p w:rsidR="00B75009" w:rsidRPr="00A7189B" w:rsidRDefault="00B75009" w:rsidP="00B75009">
      <w:pPr>
        <w:rPr>
          <w:rFonts w:ascii="Arial" w:eastAsia="Times New Roman" w:hAnsi="Arial" w:cs="Times New Roman"/>
          <w:b/>
          <w:bCs/>
          <w:sz w:val="24"/>
          <w:szCs w:val="26"/>
        </w:rPr>
      </w:pPr>
      <w:r w:rsidRPr="00A7189B">
        <w:rPr>
          <w:rFonts w:ascii="Arial" w:eastAsia="Times New Roman" w:hAnsi="Arial" w:cs="Times New Roman"/>
          <w:b/>
          <w:bCs/>
          <w:sz w:val="24"/>
          <w:szCs w:val="26"/>
        </w:rPr>
        <w:t>Governance table</w:t>
      </w:r>
    </w:p>
    <w:tbl>
      <w:tblPr>
        <w:tblStyle w:val="TableGrid"/>
        <w:tblW w:w="0" w:type="auto"/>
        <w:tblLook w:val="04A0" w:firstRow="1" w:lastRow="0" w:firstColumn="1" w:lastColumn="0" w:noHBand="0" w:noVBand="1"/>
      </w:tblPr>
      <w:tblGrid>
        <w:gridCol w:w="1526"/>
        <w:gridCol w:w="7716"/>
      </w:tblGrid>
      <w:tr w:rsidR="00B75009" w:rsidRPr="00FC0F3E" w:rsidTr="001E6844">
        <w:tc>
          <w:tcPr>
            <w:tcW w:w="1526" w:type="dxa"/>
          </w:tcPr>
          <w:p w:rsidR="00B75009" w:rsidRPr="00A7189B" w:rsidRDefault="00B75009" w:rsidP="001E6844">
            <w:pPr>
              <w:rPr>
                <w:rFonts w:ascii="Arial" w:hAnsi="Arial" w:cs="Arial"/>
                <w:sz w:val="24"/>
                <w:szCs w:val="24"/>
              </w:rPr>
            </w:pPr>
            <w:r>
              <w:rPr>
                <w:rFonts w:ascii="Arial" w:hAnsi="Arial" w:cs="Arial"/>
                <w:sz w:val="24"/>
                <w:szCs w:val="24"/>
              </w:rPr>
              <w:t>Owner</w:t>
            </w:r>
          </w:p>
        </w:tc>
        <w:tc>
          <w:tcPr>
            <w:tcW w:w="7716" w:type="dxa"/>
          </w:tcPr>
          <w:p w:rsidR="00B75009" w:rsidRPr="00FC0F3E" w:rsidRDefault="00B75009" w:rsidP="001E6844">
            <w:pPr>
              <w:rPr>
                <w:rFonts w:ascii="Arial" w:hAnsi="Arial" w:cs="Arial"/>
                <w:sz w:val="24"/>
                <w:szCs w:val="24"/>
              </w:rPr>
            </w:pPr>
            <w:r>
              <w:rPr>
                <w:rFonts w:ascii="Arial" w:hAnsi="Arial" w:cs="Arial"/>
                <w:sz w:val="24"/>
                <w:szCs w:val="24"/>
              </w:rPr>
              <w:t>Paul Twomey</w:t>
            </w:r>
          </w:p>
        </w:tc>
      </w:tr>
      <w:tr w:rsidR="00B75009" w:rsidRPr="00FC0F3E" w:rsidTr="001E6844">
        <w:tc>
          <w:tcPr>
            <w:tcW w:w="1526" w:type="dxa"/>
          </w:tcPr>
          <w:p w:rsidR="00B75009" w:rsidRPr="00A7189B" w:rsidRDefault="00B75009" w:rsidP="001E6844">
            <w:pPr>
              <w:rPr>
                <w:rFonts w:ascii="Arial" w:hAnsi="Arial" w:cs="Arial"/>
                <w:sz w:val="24"/>
                <w:szCs w:val="24"/>
              </w:rPr>
            </w:pPr>
            <w:r>
              <w:rPr>
                <w:rFonts w:ascii="Arial" w:hAnsi="Arial" w:cs="Arial"/>
                <w:sz w:val="24"/>
                <w:szCs w:val="24"/>
              </w:rPr>
              <w:t>Email</w:t>
            </w:r>
          </w:p>
        </w:tc>
        <w:tc>
          <w:tcPr>
            <w:tcW w:w="7716" w:type="dxa"/>
          </w:tcPr>
          <w:p w:rsidR="00B75009" w:rsidRPr="00FC0F3E" w:rsidRDefault="00B75009" w:rsidP="001E6844">
            <w:pPr>
              <w:rPr>
                <w:rFonts w:ascii="Arial" w:hAnsi="Arial" w:cs="Arial"/>
                <w:sz w:val="24"/>
                <w:szCs w:val="24"/>
              </w:rPr>
            </w:pPr>
            <w:r>
              <w:rPr>
                <w:rFonts w:ascii="Arial" w:hAnsi="Arial" w:cs="Arial"/>
                <w:sz w:val="24"/>
                <w:szCs w:val="24"/>
              </w:rPr>
              <w:t>paul.twomey@nhs.net</w:t>
            </w:r>
          </w:p>
        </w:tc>
      </w:tr>
      <w:tr w:rsidR="00B75009" w:rsidRPr="00FC0F3E" w:rsidTr="001E6844">
        <w:tc>
          <w:tcPr>
            <w:tcW w:w="1526" w:type="dxa"/>
          </w:tcPr>
          <w:p w:rsidR="00B75009" w:rsidRPr="00A7189B" w:rsidRDefault="00B75009" w:rsidP="001E6844">
            <w:pPr>
              <w:rPr>
                <w:rFonts w:ascii="Arial" w:hAnsi="Arial" w:cs="Arial"/>
                <w:sz w:val="24"/>
                <w:szCs w:val="24"/>
              </w:rPr>
            </w:pPr>
            <w:r>
              <w:rPr>
                <w:rFonts w:ascii="Arial" w:hAnsi="Arial" w:cs="Arial"/>
                <w:sz w:val="24"/>
                <w:szCs w:val="24"/>
              </w:rPr>
              <w:t>Status</w:t>
            </w:r>
          </w:p>
        </w:tc>
        <w:tc>
          <w:tcPr>
            <w:tcW w:w="7716" w:type="dxa"/>
          </w:tcPr>
          <w:p w:rsidR="00B75009" w:rsidRPr="00FC0F3E" w:rsidRDefault="00B75009" w:rsidP="001E6844">
            <w:pPr>
              <w:rPr>
                <w:rFonts w:ascii="Arial" w:hAnsi="Arial" w:cs="Arial"/>
                <w:sz w:val="24"/>
                <w:szCs w:val="24"/>
              </w:rPr>
            </w:pPr>
            <w:r w:rsidRPr="00FC0F3E">
              <w:rPr>
                <w:rFonts w:ascii="Arial" w:hAnsi="Arial" w:cs="Arial"/>
                <w:sz w:val="24"/>
                <w:szCs w:val="24"/>
              </w:rPr>
              <w:t>Draft</w:t>
            </w:r>
          </w:p>
        </w:tc>
      </w:tr>
      <w:tr w:rsidR="00B75009" w:rsidRPr="00FC0F3E" w:rsidTr="001E6844">
        <w:tc>
          <w:tcPr>
            <w:tcW w:w="1526" w:type="dxa"/>
          </w:tcPr>
          <w:p w:rsidR="00B75009" w:rsidRPr="00A7189B" w:rsidRDefault="00B75009" w:rsidP="001E6844">
            <w:pPr>
              <w:rPr>
                <w:rFonts w:ascii="Arial" w:hAnsi="Arial" w:cs="Arial"/>
                <w:sz w:val="24"/>
                <w:szCs w:val="24"/>
              </w:rPr>
            </w:pPr>
            <w:r w:rsidRPr="00A7189B">
              <w:rPr>
                <w:rFonts w:ascii="Arial" w:hAnsi="Arial" w:cs="Arial"/>
                <w:sz w:val="24"/>
                <w:szCs w:val="24"/>
              </w:rPr>
              <w:t>Document narrative</w:t>
            </w:r>
          </w:p>
        </w:tc>
        <w:tc>
          <w:tcPr>
            <w:tcW w:w="7716" w:type="dxa"/>
          </w:tcPr>
          <w:p w:rsidR="00B75009" w:rsidRDefault="00B75009" w:rsidP="001E6844">
            <w:pPr>
              <w:rPr>
                <w:rFonts w:ascii="Arial" w:hAnsi="Arial" w:cs="Arial"/>
                <w:sz w:val="24"/>
                <w:szCs w:val="24"/>
              </w:rPr>
            </w:pPr>
            <w:r>
              <w:rPr>
                <w:rFonts w:ascii="Arial" w:hAnsi="Arial" w:cs="Arial"/>
                <w:sz w:val="24"/>
                <w:szCs w:val="24"/>
              </w:rPr>
              <w:t>07/2014: Initial draft by PT</w:t>
            </w:r>
          </w:p>
          <w:p w:rsidR="00B75009" w:rsidRDefault="00B75009" w:rsidP="001E6844">
            <w:pPr>
              <w:rPr>
                <w:rFonts w:ascii="Arial" w:hAnsi="Arial" w:cs="Arial"/>
                <w:sz w:val="24"/>
                <w:szCs w:val="24"/>
              </w:rPr>
            </w:pPr>
            <w:r w:rsidRPr="00FC0F3E">
              <w:rPr>
                <w:rFonts w:ascii="Arial" w:hAnsi="Arial" w:cs="Arial"/>
                <w:sz w:val="24"/>
                <w:szCs w:val="24"/>
              </w:rPr>
              <w:t>15/12/2014 (JK): Shared with ROCON on 11/12/14 for comment.</w:t>
            </w:r>
          </w:p>
          <w:p w:rsidR="00B75009" w:rsidRDefault="009B03B3" w:rsidP="001E6844">
            <w:pPr>
              <w:rPr>
                <w:rFonts w:ascii="Arial" w:hAnsi="Arial" w:cs="Arial"/>
                <w:sz w:val="24"/>
                <w:szCs w:val="24"/>
              </w:rPr>
            </w:pPr>
            <w:r>
              <w:rPr>
                <w:rFonts w:ascii="Arial" w:hAnsi="Arial" w:cs="Arial"/>
                <w:sz w:val="24"/>
                <w:szCs w:val="24"/>
              </w:rPr>
              <w:t>31</w:t>
            </w:r>
            <w:r w:rsidR="00B75009" w:rsidRPr="007332DA">
              <w:rPr>
                <w:rFonts w:ascii="Arial" w:hAnsi="Arial" w:cs="Arial"/>
                <w:sz w:val="24"/>
                <w:szCs w:val="24"/>
              </w:rPr>
              <w:t>/12/2014</w:t>
            </w:r>
            <w:r w:rsidR="00B75009">
              <w:rPr>
                <w:rFonts w:ascii="Arial" w:hAnsi="Arial" w:cs="Arial"/>
                <w:sz w:val="24"/>
                <w:szCs w:val="24"/>
              </w:rPr>
              <w:t xml:space="preserve"> (JK)</w:t>
            </w:r>
            <w:r w:rsidR="00B75009" w:rsidRPr="007332DA">
              <w:rPr>
                <w:rFonts w:ascii="Arial" w:hAnsi="Arial" w:cs="Arial"/>
                <w:sz w:val="24"/>
                <w:szCs w:val="24"/>
              </w:rPr>
              <w:t>: Re-formatted in NHS England style by Jenny Kirk</w:t>
            </w:r>
          </w:p>
          <w:p w:rsidR="00B75009" w:rsidRPr="00FC0F3E" w:rsidRDefault="009C3D7E" w:rsidP="009C3D7E">
            <w:pPr>
              <w:rPr>
                <w:rFonts w:ascii="Arial" w:hAnsi="Arial" w:cs="Arial"/>
                <w:sz w:val="24"/>
                <w:szCs w:val="24"/>
              </w:rPr>
            </w:pPr>
            <w:r>
              <w:rPr>
                <w:rFonts w:ascii="Arial" w:hAnsi="Arial" w:cs="Arial"/>
                <w:sz w:val="24"/>
                <w:szCs w:val="24"/>
              </w:rPr>
              <w:t>31/12/2014 (JK/MC)</w:t>
            </w:r>
            <w:r w:rsidR="00B75009">
              <w:rPr>
                <w:rFonts w:ascii="Arial" w:hAnsi="Arial" w:cs="Arial"/>
                <w:sz w:val="24"/>
                <w:szCs w:val="24"/>
              </w:rPr>
              <w:t xml:space="preserve">: </w:t>
            </w:r>
            <w:r>
              <w:rPr>
                <w:rFonts w:ascii="Arial" w:hAnsi="Arial" w:cs="Arial"/>
                <w:sz w:val="24"/>
                <w:szCs w:val="24"/>
              </w:rPr>
              <w:t>Re-drafting and d</w:t>
            </w:r>
            <w:r w:rsidR="00B75009" w:rsidRPr="007332DA">
              <w:rPr>
                <w:rFonts w:ascii="Arial" w:hAnsi="Arial" w:cs="Arial"/>
                <w:sz w:val="24"/>
                <w:szCs w:val="24"/>
              </w:rPr>
              <w:t>istributed to responsible officers and appraisal Leads via regional offices for comment</w:t>
            </w:r>
          </w:p>
        </w:tc>
      </w:tr>
    </w:tbl>
    <w:p w:rsidR="00397B3A" w:rsidRPr="00AB28B1" w:rsidRDefault="00397B3A" w:rsidP="004A28F2">
      <w:pPr>
        <w:pStyle w:val="Heading2"/>
        <w:rPr>
          <w:rFonts w:ascii="Arial" w:hAnsi="Arial" w:cs="Arial"/>
        </w:rPr>
      </w:pPr>
    </w:p>
    <w:sectPr w:rsidR="00397B3A" w:rsidRPr="00AB28B1" w:rsidSect="00B75009">
      <w:headerReference w:type="default" r:id="rId26"/>
      <w:footerReference w:type="defaul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0CA" w:rsidRDefault="002300CA" w:rsidP="004A28F2">
      <w:pPr>
        <w:spacing w:after="0" w:line="240" w:lineRule="auto"/>
      </w:pPr>
      <w:r>
        <w:separator/>
      </w:r>
    </w:p>
  </w:endnote>
  <w:endnote w:type="continuationSeparator" w:id="0">
    <w:p w:rsidR="002300CA" w:rsidRDefault="002300CA" w:rsidP="004A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925352"/>
      <w:docPartObj>
        <w:docPartGallery w:val="Page Numbers (Bottom of Page)"/>
        <w:docPartUnique/>
      </w:docPartObj>
    </w:sdtPr>
    <w:sdtEndPr>
      <w:rPr>
        <w:noProof/>
      </w:rPr>
    </w:sdtEndPr>
    <w:sdtContent>
      <w:p w:rsidR="00B75009" w:rsidRDefault="00B75009" w:rsidP="00B75009">
        <w:pPr>
          <w:pStyle w:val="Footer"/>
          <w:jc w:val="center"/>
          <w:rPr>
            <w:noProof/>
          </w:rPr>
        </w:pPr>
        <w:r>
          <w:fldChar w:fldCharType="begin"/>
        </w:r>
        <w:r>
          <w:instrText xml:space="preserve"> PAGE   \* MERGEFORMAT </w:instrText>
        </w:r>
        <w:r>
          <w:fldChar w:fldCharType="separate"/>
        </w:r>
        <w:r w:rsidR="00262BD1">
          <w:rPr>
            <w:noProof/>
          </w:rPr>
          <w:t>7</w:t>
        </w:r>
        <w:r>
          <w:rPr>
            <w:noProof/>
          </w:rPr>
          <w:fldChar w:fldCharType="end"/>
        </w:r>
      </w:p>
      <w:p w:rsidR="00B75009" w:rsidRDefault="002300CA" w:rsidP="00B75009">
        <w:pPr>
          <w:pStyle w:val="Footer"/>
          <w:jc w:val="center"/>
          <w:rPr>
            <w:noProof/>
          </w:rPr>
        </w:pPr>
      </w:p>
    </w:sdtContent>
  </w:sdt>
  <w:p w:rsidR="004A28F2" w:rsidRDefault="00C32F9A" w:rsidP="00B75009">
    <w:pPr>
      <w:pStyle w:val="Footer"/>
      <w:jc w:val="center"/>
    </w:pPr>
    <w:fldSimple w:instr=" FILENAME  \* Caps  \* MERGEFORMAT ">
      <w:r w:rsidR="00092087">
        <w:rPr>
          <w:noProof/>
        </w:rPr>
        <w:t>20141231 MAPS_S3 Sharing Information To Support Appraisal V0.6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0CA" w:rsidRDefault="002300CA" w:rsidP="004A28F2">
      <w:pPr>
        <w:spacing w:after="0" w:line="240" w:lineRule="auto"/>
      </w:pPr>
      <w:r>
        <w:separator/>
      </w:r>
    </w:p>
  </w:footnote>
  <w:footnote w:type="continuationSeparator" w:id="0">
    <w:p w:rsidR="002300CA" w:rsidRDefault="002300CA" w:rsidP="004A2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009" w:rsidRPr="00C84CF4" w:rsidRDefault="00B75009" w:rsidP="00B75009">
    <w:pPr>
      <w:pStyle w:val="Header"/>
      <w:rPr>
        <w:rFonts w:ascii="Arial" w:hAnsi="Arial" w:cs="Arial"/>
        <w:color w:val="808080" w:themeColor="background1" w:themeShade="80"/>
      </w:rPr>
    </w:pPr>
    <w:r>
      <w:tab/>
    </w:r>
    <w:r>
      <w:rPr>
        <w:rFonts w:ascii="Arial" w:hAnsi="Arial" w:cs="Arial"/>
        <w:color w:val="808080" w:themeColor="background1" w:themeShade="80"/>
      </w:rPr>
      <w:t>MEDICAL APPRAISAL POSITION STATEMENT</w:t>
    </w:r>
  </w:p>
  <w:p w:rsidR="00B75009" w:rsidRDefault="00B75009" w:rsidP="00B75009">
    <w:pPr>
      <w:pStyle w:val="Header"/>
      <w:tabs>
        <w:tab w:val="clear" w:pos="4513"/>
        <w:tab w:val="clear" w:pos="9026"/>
        <w:tab w:val="left" w:pos="225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1C24"/>
    <w:multiLevelType w:val="hybridMultilevel"/>
    <w:tmpl w:val="A8B6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D3B79"/>
    <w:multiLevelType w:val="hybridMultilevel"/>
    <w:tmpl w:val="B9940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C81783"/>
    <w:multiLevelType w:val="hybridMultilevel"/>
    <w:tmpl w:val="7FE03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3A6E95"/>
    <w:multiLevelType w:val="hybridMultilevel"/>
    <w:tmpl w:val="44F00B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4DC7398"/>
    <w:multiLevelType w:val="hybridMultilevel"/>
    <w:tmpl w:val="8D602EE6"/>
    <w:lvl w:ilvl="0" w:tplc="D71246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AD3881"/>
    <w:multiLevelType w:val="hybridMultilevel"/>
    <w:tmpl w:val="DD327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E106EB"/>
    <w:multiLevelType w:val="multilevel"/>
    <w:tmpl w:val="127A122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DC0563"/>
    <w:multiLevelType w:val="hybridMultilevel"/>
    <w:tmpl w:val="D27C7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E523731"/>
    <w:multiLevelType w:val="hybridMultilevel"/>
    <w:tmpl w:val="522CE2A2"/>
    <w:lvl w:ilvl="0" w:tplc="51AA72B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2A35DB6"/>
    <w:multiLevelType w:val="hybridMultilevel"/>
    <w:tmpl w:val="995A97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8EA22BC"/>
    <w:multiLevelType w:val="hybridMultilevel"/>
    <w:tmpl w:val="932A3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D2E3FC8"/>
    <w:multiLevelType w:val="hybridMultilevel"/>
    <w:tmpl w:val="49A82B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45F50A5E"/>
    <w:multiLevelType w:val="hybridMultilevel"/>
    <w:tmpl w:val="F20A1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9357D8A"/>
    <w:multiLevelType w:val="hybridMultilevel"/>
    <w:tmpl w:val="E18AFC72"/>
    <w:lvl w:ilvl="0" w:tplc="7A6A982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A6D62FC"/>
    <w:multiLevelType w:val="hybridMultilevel"/>
    <w:tmpl w:val="CABC22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68521E"/>
    <w:multiLevelType w:val="hybridMultilevel"/>
    <w:tmpl w:val="9C1C7A04"/>
    <w:lvl w:ilvl="0" w:tplc="D6AAB2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C46EFE"/>
    <w:multiLevelType w:val="hybridMultilevel"/>
    <w:tmpl w:val="C1C07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8264A3"/>
    <w:multiLevelType w:val="hybridMultilevel"/>
    <w:tmpl w:val="09EC060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8"/>
  </w:num>
  <w:num w:numId="3">
    <w:abstractNumId w:val="5"/>
  </w:num>
  <w:num w:numId="4">
    <w:abstractNumId w:val="10"/>
  </w:num>
  <w:num w:numId="5">
    <w:abstractNumId w:val="1"/>
  </w:num>
  <w:num w:numId="6">
    <w:abstractNumId w:val="0"/>
  </w:num>
  <w:num w:numId="7">
    <w:abstractNumId w:val="6"/>
  </w:num>
  <w:num w:numId="8">
    <w:abstractNumId w:val="2"/>
  </w:num>
  <w:num w:numId="9">
    <w:abstractNumId w:val="14"/>
  </w:num>
  <w:num w:numId="10">
    <w:abstractNumId w:val="3"/>
  </w:num>
  <w:num w:numId="11">
    <w:abstractNumId w:val="13"/>
  </w:num>
  <w:num w:numId="12">
    <w:abstractNumId w:val="4"/>
  </w:num>
  <w:num w:numId="13">
    <w:abstractNumId w:val="16"/>
  </w:num>
  <w:num w:numId="14">
    <w:abstractNumId w:val="12"/>
  </w:num>
  <w:num w:numId="15">
    <w:abstractNumId w:val="17"/>
  </w:num>
  <w:num w:numId="16">
    <w:abstractNumId w:val="9"/>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B3A"/>
    <w:rsid w:val="00000FB3"/>
    <w:rsid w:val="00027C47"/>
    <w:rsid w:val="0003020F"/>
    <w:rsid w:val="00047613"/>
    <w:rsid w:val="00050BD8"/>
    <w:rsid w:val="00081D2C"/>
    <w:rsid w:val="00092087"/>
    <w:rsid w:val="000A1F0C"/>
    <w:rsid w:val="000A4450"/>
    <w:rsid w:val="001016B0"/>
    <w:rsid w:val="00106C9B"/>
    <w:rsid w:val="00111143"/>
    <w:rsid w:val="0013096C"/>
    <w:rsid w:val="0017520A"/>
    <w:rsid w:val="001A30F8"/>
    <w:rsid w:val="001D40B1"/>
    <w:rsid w:val="001F21CD"/>
    <w:rsid w:val="002011C8"/>
    <w:rsid w:val="002219FB"/>
    <w:rsid w:val="002300CA"/>
    <w:rsid w:val="00262BD1"/>
    <w:rsid w:val="002A096B"/>
    <w:rsid w:val="002C1745"/>
    <w:rsid w:val="002C677A"/>
    <w:rsid w:val="002F6A97"/>
    <w:rsid w:val="0030493B"/>
    <w:rsid w:val="0034489E"/>
    <w:rsid w:val="003837D0"/>
    <w:rsid w:val="00397B3A"/>
    <w:rsid w:val="003A3586"/>
    <w:rsid w:val="003C4F13"/>
    <w:rsid w:val="003E4944"/>
    <w:rsid w:val="003F203B"/>
    <w:rsid w:val="00412978"/>
    <w:rsid w:val="00414DEB"/>
    <w:rsid w:val="00416EB9"/>
    <w:rsid w:val="004313D7"/>
    <w:rsid w:val="00480D9B"/>
    <w:rsid w:val="00482056"/>
    <w:rsid w:val="004A28F2"/>
    <w:rsid w:val="004D2CDC"/>
    <w:rsid w:val="004D701C"/>
    <w:rsid w:val="004F2B7D"/>
    <w:rsid w:val="00501BED"/>
    <w:rsid w:val="00513DEF"/>
    <w:rsid w:val="0052207F"/>
    <w:rsid w:val="0052600F"/>
    <w:rsid w:val="005605F0"/>
    <w:rsid w:val="00572925"/>
    <w:rsid w:val="00596CCC"/>
    <w:rsid w:val="005A54CA"/>
    <w:rsid w:val="005B3A61"/>
    <w:rsid w:val="005C180C"/>
    <w:rsid w:val="005F03BE"/>
    <w:rsid w:val="005F651E"/>
    <w:rsid w:val="00602A7F"/>
    <w:rsid w:val="00651499"/>
    <w:rsid w:val="00654F5B"/>
    <w:rsid w:val="00660C41"/>
    <w:rsid w:val="0067399A"/>
    <w:rsid w:val="00685DEA"/>
    <w:rsid w:val="007865A9"/>
    <w:rsid w:val="007923D9"/>
    <w:rsid w:val="00870296"/>
    <w:rsid w:val="008D458B"/>
    <w:rsid w:val="008F62A4"/>
    <w:rsid w:val="00912C18"/>
    <w:rsid w:val="00952627"/>
    <w:rsid w:val="009A07B5"/>
    <w:rsid w:val="009A5B3C"/>
    <w:rsid w:val="009B03B3"/>
    <w:rsid w:val="009B0477"/>
    <w:rsid w:val="009C3D7E"/>
    <w:rsid w:val="009C4695"/>
    <w:rsid w:val="00A473A1"/>
    <w:rsid w:val="00AB28B1"/>
    <w:rsid w:val="00AB662A"/>
    <w:rsid w:val="00AD2E6A"/>
    <w:rsid w:val="00AD7AAD"/>
    <w:rsid w:val="00B432BF"/>
    <w:rsid w:val="00B43A1E"/>
    <w:rsid w:val="00B75009"/>
    <w:rsid w:val="00BB485F"/>
    <w:rsid w:val="00BC5B48"/>
    <w:rsid w:val="00C32F9A"/>
    <w:rsid w:val="00C66744"/>
    <w:rsid w:val="00C8472F"/>
    <w:rsid w:val="00CA1715"/>
    <w:rsid w:val="00CB03A8"/>
    <w:rsid w:val="00CD734E"/>
    <w:rsid w:val="00D05DB9"/>
    <w:rsid w:val="00D42431"/>
    <w:rsid w:val="00D4755D"/>
    <w:rsid w:val="00DE06DE"/>
    <w:rsid w:val="00E0092F"/>
    <w:rsid w:val="00E013D7"/>
    <w:rsid w:val="00E1540F"/>
    <w:rsid w:val="00E354F3"/>
    <w:rsid w:val="00E672DE"/>
    <w:rsid w:val="00E95D34"/>
    <w:rsid w:val="00EC72F5"/>
    <w:rsid w:val="00EE5132"/>
    <w:rsid w:val="00FD2B38"/>
    <w:rsid w:val="00FE2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7B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7B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5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B3A"/>
    <w:rPr>
      <w:rFonts w:ascii="Tahoma" w:hAnsi="Tahoma" w:cs="Tahoma"/>
      <w:sz w:val="16"/>
      <w:szCs w:val="16"/>
    </w:rPr>
  </w:style>
  <w:style w:type="character" w:customStyle="1" w:styleId="Heading2Char">
    <w:name w:val="Heading 2 Char"/>
    <w:basedOn w:val="DefaultParagraphFont"/>
    <w:link w:val="Heading2"/>
    <w:uiPriority w:val="9"/>
    <w:rsid w:val="00397B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7B3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7399A"/>
    <w:pPr>
      <w:ind w:left="720"/>
      <w:contextualSpacing/>
    </w:pPr>
  </w:style>
  <w:style w:type="table" w:styleId="TableGrid">
    <w:name w:val="Table Grid"/>
    <w:basedOn w:val="TableNormal"/>
    <w:uiPriority w:val="59"/>
    <w:rsid w:val="00D0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8F2"/>
  </w:style>
  <w:style w:type="paragraph" w:styleId="Footer">
    <w:name w:val="footer"/>
    <w:basedOn w:val="Normal"/>
    <w:link w:val="FooterChar"/>
    <w:uiPriority w:val="99"/>
    <w:unhideWhenUsed/>
    <w:rsid w:val="004A2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8F2"/>
  </w:style>
  <w:style w:type="character" w:styleId="Hyperlink">
    <w:name w:val="Hyperlink"/>
    <w:basedOn w:val="DefaultParagraphFont"/>
    <w:uiPriority w:val="99"/>
    <w:unhideWhenUsed/>
    <w:rsid w:val="00870296"/>
    <w:rPr>
      <w:color w:val="0000FF" w:themeColor="hyperlink"/>
      <w:u w:val="single"/>
    </w:rPr>
  </w:style>
  <w:style w:type="paragraph" w:customStyle="1" w:styleId="Default">
    <w:name w:val="Default"/>
    <w:rsid w:val="002011C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2600F"/>
    <w:rPr>
      <w:color w:val="800080" w:themeColor="followedHyperlink"/>
      <w:u w:val="single"/>
    </w:rPr>
  </w:style>
  <w:style w:type="character" w:styleId="CommentReference">
    <w:name w:val="annotation reference"/>
    <w:basedOn w:val="DefaultParagraphFont"/>
    <w:uiPriority w:val="99"/>
    <w:semiHidden/>
    <w:unhideWhenUsed/>
    <w:rsid w:val="00C66744"/>
    <w:rPr>
      <w:sz w:val="16"/>
      <w:szCs w:val="16"/>
    </w:rPr>
  </w:style>
  <w:style w:type="paragraph" w:styleId="CommentText">
    <w:name w:val="annotation text"/>
    <w:basedOn w:val="Normal"/>
    <w:link w:val="CommentTextChar"/>
    <w:uiPriority w:val="99"/>
    <w:semiHidden/>
    <w:unhideWhenUsed/>
    <w:rsid w:val="00C66744"/>
    <w:pPr>
      <w:spacing w:line="240" w:lineRule="auto"/>
    </w:pPr>
    <w:rPr>
      <w:sz w:val="20"/>
      <w:szCs w:val="20"/>
    </w:rPr>
  </w:style>
  <w:style w:type="character" w:customStyle="1" w:styleId="CommentTextChar">
    <w:name w:val="Comment Text Char"/>
    <w:basedOn w:val="DefaultParagraphFont"/>
    <w:link w:val="CommentText"/>
    <w:uiPriority w:val="99"/>
    <w:semiHidden/>
    <w:rsid w:val="00C66744"/>
    <w:rPr>
      <w:sz w:val="20"/>
      <w:szCs w:val="20"/>
    </w:rPr>
  </w:style>
  <w:style w:type="paragraph" w:styleId="CommentSubject">
    <w:name w:val="annotation subject"/>
    <w:basedOn w:val="CommentText"/>
    <w:next w:val="CommentText"/>
    <w:link w:val="CommentSubjectChar"/>
    <w:uiPriority w:val="99"/>
    <w:semiHidden/>
    <w:unhideWhenUsed/>
    <w:rsid w:val="00C66744"/>
    <w:rPr>
      <w:b/>
      <w:bCs/>
    </w:rPr>
  </w:style>
  <w:style w:type="character" w:customStyle="1" w:styleId="CommentSubjectChar">
    <w:name w:val="Comment Subject Char"/>
    <w:basedOn w:val="CommentTextChar"/>
    <w:link w:val="CommentSubject"/>
    <w:uiPriority w:val="99"/>
    <w:semiHidden/>
    <w:rsid w:val="00C66744"/>
    <w:rPr>
      <w:b/>
      <w:bCs/>
      <w:sz w:val="20"/>
      <w:szCs w:val="20"/>
    </w:rPr>
  </w:style>
  <w:style w:type="character" w:customStyle="1" w:styleId="Heading1Char">
    <w:name w:val="Heading 1 Char"/>
    <w:basedOn w:val="DefaultParagraphFont"/>
    <w:link w:val="Heading1"/>
    <w:uiPriority w:val="9"/>
    <w:rsid w:val="00B7500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7500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7B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7B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5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B3A"/>
    <w:rPr>
      <w:rFonts w:ascii="Tahoma" w:hAnsi="Tahoma" w:cs="Tahoma"/>
      <w:sz w:val="16"/>
      <w:szCs w:val="16"/>
    </w:rPr>
  </w:style>
  <w:style w:type="character" w:customStyle="1" w:styleId="Heading2Char">
    <w:name w:val="Heading 2 Char"/>
    <w:basedOn w:val="DefaultParagraphFont"/>
    <w:link w:val="Heading2"/>
    <w:uiPriority w:val="9"/>
    <w:rsid w:val="00397B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7B3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7399A"/>
    <w:pPr>
      <w:ind w:left="720"/>
      <w:contextualSpacing/>
    </w:pPr>
  </w:style>
  <w:style w:type="table" w:styleId="TableGrid">
    <w:name w:val="Table Grid"/>
    <w:basedOn w:val="TableNormal"/>
    <w:uiPriority w:val="59"/>
    <w:rsid w:val="00D0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8F2"/>
  </w:style>
  <w:style w:type="paragraph" w:styleId="Footer">
    <w:name w:val="footer"/>
    <w:basedOn w:val="Normal"/>
    <w:link w:val="FooterChar"/>
    <w:uiPriority w:val="99"/>
    <w:unhideWhenUsed/>
    <w:rsid w:val="004A2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8F2"/>
  </w:style>
  <w:style w:type="character" w:styleId="Hyperlink">
    <w:name w:val="Hyperlink"/>
    <w:basedOn w:val="DefaultParagraphFont"/>
    <w:uiPriority w:val="99"/>
    <w:unhideWhenUsed/>
    <w:rsid w:val="00870296"/>
    <w:rPr>
      <w:color w:val="0000FF" w:themeColor="hyperlink"/>
      <w:u w:val="single"/>
    </w:rPr>
  </w:style>
  <w:style w:type="paragraph" w:customStyle="1" w:styleId="Default">
    <w:name w:val="Default"/>
    <w:rsid w:val="002011C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2600F"/>
    <w:rPr>
      <w:color w:val="800080" w:themeColor="followedHyperlink"/>
      <w:u w:val="single"/>
    </w:rPr>
  </w:style>
  <w:style w:type="character" w:styleId="CommentReference">
    <w:name w:val="annotation reference"/>
    <w:basedOn w:val="DefaultParagraphFont"/>
    <w:uiPriority w:val="99"/>
    <w:semiHidden/>
    <w:unhideWhenUsed/>
    <w:rsid w:val="00C66744"/>
    <w:rPr>
      <w:sz w:val="16"/>
      <w:szCs w:val="16"/>
    </w:rPr>
  </w:style>
  <w:style w:type="paragraph" w:styleId="CommentText">
    <w:name w:val="annotation text"/>
    <w:basedOn w:val="Normal"/>
    <w:link w:val="CommentTextChar"/>
    <w:uiPriority w:val="99"/>
    <w:semiHidden/>
    <w:unhideWhenUsed/>
    <w:rsid w:val="00C66744"/>
    <w:pPr>
      <w:spacing w:line="240" w:lineRule="auto"/>
    </w:pPr>
    <w:rPr>
      <w:sz w:val="20"/>
      <w:szCs w:val="20"/>
    </w:rPr>
  </w:style>
  <w:style w:type="character" w:customStyle="1" w:styleId="CommentTextChar">
    <w:name w:val="Comment Text Char"/>
    <w:basedOn w:val="DefaultParagraphFont"/>
    <w:link w:val="CommentText"/>
    <w:uiPriority w:val="99"/>
    <w:semiHidden/>
    <w:rsid w:val="00C66744"/>
    <w:rPr>
      <w:sz w:val="20"/>
      <w:szCs w:val="20"/>
    </w:rPr>
  </w:style>
  <w:style w:type="paragraph" w:styleId="CommentSubject">
    <w:name w:val="annotation subject"/>
    <w:basedOn w:val="CommentText"/>
    <w:next w:val="CommentText"/>
    <w:link w:val="CommentSubjectChar"/>
    <w:uiPriority w:val="99"/>
    <w:semiHidden/>
    <w:unhideWhenUsed/>
    <w:rsid w:val="00C66744"/>
    <w:rPr>
      <w:b/>
      <w:bCs/>
    </w:rPr>
  </w:style>
  <w:style w:type="character" w:customStyle="1" w:styleId="CommentSubjectChar">
    <w:name w:val="Comment Subject Char"/>
    <w:basedOn w:val="CommentTextChar"/>
    <w:link w:val="CommentSubject"/>
    <w:uiPriority w:val="99"/>
    <w:semiHidden/>
    <w:rsid w:val="00C66744"/>
    <w:rPr>
      <w:b/>
      <w:bCs/>
      <w:sz w:val="20"/>
      <w:szCs w:val="20"/>
    </w:rPr>
  </w:style>
  <w:style w:type="character" w:customStyle="1" w:styleId="Heading1Char">
    <w:name w:val="Heading 1 Char"/>
    <w:basedOn w:val="DefaultParagraphFont"/>
    <w:link w:val="Heading1"/>
    <w:uiPriority w:val="9"/>
    <w:rsid w:val="00B7500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7500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h.gov.uk/en/Publicationsandstatistics/Publications/PublicationsPolicyAndGuidance/DH_4069253" TargetMode="External"/><Relationship Id="rId18" Type="http://schemas.openxmlformats.org/officeDocument/2006/relationships/hyperlink" Target="http://www.legislation.gov.uk/id/ukdsi/2010/978011150028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gmc-uk.org/static/documents/content/RT_-_Supporting_information_for_appraisal_and_revalidation_-_DC5485.pdf" TargetMode="External"/><Relationship Id="rId7" Type="http://schemas.openxmlformats.org/officeDocument/2006/relationships/footnotes" Target="footnotes.xml"/><Relationship Id="rId12" Type="http://schemas.openxmlformats.org/officeDocument/2006/relationships/hyperlink" Target="http://www.england.nhs.uk/revalidation/wp-content/uploads/sites/10/2014/03/map-annex-h.pdf" TargetMode="External"/><Relationship Id="rId17" Type="http://schemas.openxmlformats.org/officeDocument/2006/relationships/hyperlink" Target="http://www.legislation.gov.uk/uksi/2013/391/made" TargetMode="External"/><Relationship Id="rId25" Type="http://schemas.openxmlformats.org/officeDocument/2006/relationships/hyperlink" Target="http://www.gmc-uk.org/doctors/revalidation/13631.asp" TargetMode="External"/><Relationship Id="rId2" Type="http://schemas.openxmlformats.org/officeDocument/2006/relationships/numbering" Target="numbering.xml"/><Relationship Id="rId16" Type="http://schemas.openxmlformats.org/officeDocument/2006/relationships/hyperlink" Target="http://www.england.nhs.uk/revalidation/ro/info-docs/" TargetMode="External"/><Relationship Id="rId20" Type="http://schemas.openxmlformats.org/officeDocument/2006/relationships/hyperlink" Target="http://www.gmc-uk.org/static/documents/content/GMC_Revalidation_A4_Guidance_GMP_Framework_0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gland.nhs.uk/revalidation/wp-content/uploads/sites/10/2014/04/med-app-policy-1013.pdf" TargetMode="External"/><Relationship Id="rId24" Type="http://schemas.openxmlformats.org/officeDocument/2006/relationships/hyperlink" Target="mailto:england.revalidation-pmo@nhs.net" TargetMode="External"/><Relationship Id="rId5" Type="http://schemas.openxmlformats.org/officeDocument/2006/relationships/settings" Target="settings.xml"/><Relationship Id="rId15" Type="http://schemas.openxmlformats.org/officeDocument/2006/relationships/hyperlink" Target="http://www.england.nhs.uk/revalidation/ro/info-docs/" TargetMode="External"/><Relationship Id="rId23" Type="http://schemas.openxmlformats.org/officeDocument/2006/relationships/hyperlink" Target="http://www.legislation.gov.uk/uksi/2013/335/contents/made" TargetMode="External"/><Relationship Id="rId28" Type="http://schemas.openxmlformats.org/officeDocument/2006/relationships/fontTable" Target="fontTable.xml"/><Relationship Id="rId10" Type="http://schemas.openxmlformats.org/officeDocument/2006/relationships/hyperlink" Target="http://www.england.nhs.uk/revalidation/ro/info-docs/mpit-form/" TargetMode="External"/><Relationship Id="rId19" Type="http://schemas.openxmlformats.org/officeDocument/2006/relationships/hyperlink" Target="http://www.england.nhs.uk/revalidation/ro/info-do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ngland.nhs.uk/revalidation/ro/info-docs/" TargetMode="External"/><Relationship Id="rId22" Type="http://schemas.openxmlformats.org/officeDocument/2006/relationships/hyperlink" Target="http://www.england.nhs.uk/revalidation/ro/info-docs/mpit-for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A2C16-5F7E-43B7-83F9-95CACFF8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Conlon, Maurice</dc:creator>
  <cp:lastModifiedBy>Sarah Collingwood</cp:lastModifiedBy>
  <cp:revision>1</cp:revision>
  <dcterms:created xsi:type="dcterms:W3CDTF">2015-06-09T08:46:00Z</dcterms:created>
  <dcterms:modified xsi:type="dcterms:W3CDTF">2015-06-09T08:46:00Z</dcterms:modified>
</cp:coreProperties>
</file>